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223ED" w14:textId="6405A13D" w:rsidR="008F5445" w:rsidRDefault="008F5445" w:rsidP="008F5445">
      <w:pPr>
        <w:autoSpaceDE w:val="0"/>
        <w:autoSpaceDN w:val="0"/>
        <w:adjustRightInd w:val="0"/>
        <w:spacing w:line="240" w:lineRule="auto"/>
        <w:jc w:val="center"/>
        <w:rPr>
          <w:rFonts w:ascii="Times New Roman" w:hAnsi="Times New Roman" w:cs="Times New Roman"/>
          <w:b/>
          <w:bCs/>
          <w:sz w:val="36"/>
          <w:szCs w:val="36"/>
          <w14:textOutline w14:w="38100" w14:cap="rnd" w14:cmpd="sng" w14:algn="ctr">
            <w14:solidFill>
              <w14:srgbClr w14:val="000000"/>
            </w14:solidFill>
            <w14:prstDash w14:val="solid"/>
            <w14:bevel/>
          </w14:textOutline>
        </w:rPr>
      </w:pPr>
      <w:r>
        <w:rPr>
          <w:rFonts w:ascii="Times New Roman" w:hAnsi="Times New Roman" w:cs="Times New Roman"/>
          <w:b/>
          <w:bCs/>
          <w:sz w:val="36"/>
          <w:szCs w:val="36"/>
          <w14:textOutline w14:w="38100" w14:cap="rnd" w14:cmpd="sng" w14:algn="ctr">
            <w14:solidFill>
              <w14:srgbClr w14:val="000000"/>
            </w14:solidFill>
            <w14:prstDash w14:val="solid"/>
            <w14:bevel/>
          </w14:textOutline>
        </w:rPr>
        <w:t>__________________________</w:t>
      </w:r>
    </w:p>
    <w:p w14:paraId="5A292B57" w14:textId="77777777" w:rsidR="008F5445" w:rsidRDefault="008F5445" w:rsidP="008F5445"/>
    <w:p w14:paraId="78708630" w14:textId="77777777" w:rsidR="008F5445" w:rsidRDefault="008F5445" w:rsidP="008F5445">
      <w:pPr>
        <w:spacing w:after="200"/>
        <w:jc w:val="center"/>
      </w:pPr>
    </w:p>
    <w:p w14:paraId="0FD8DA9F" w14:textId="78D25050" w:rsidR="008F5445" w:rsidRDefault="009A34F6" w:rsidP="008F5445">
      <w:pPr>
        <w:spacing w:after="200"/>
        <w:jc w:val="center"/>
        <w:rPr>
          <w:sz w:val="56"/>
        </w:rPr>
      </w:pPr>
      <w:r w:rsidRPr="009A34F6">
        <w:rPr>
          <w:sz w:val="56"/>
        </w:rPr>
        <w:t>Déclaration trimestrielle des opérations de paiement impliquant des non-IFM</w:t>
      </w:r>
    </w:p>
    <w:p w14:paraId="0D47D0EB" w14:textId="77777777" w:rsidR="008F5445" w:rsidRDefault="008F5445" w:rsidP="008F5445">
      <w:pPr>
        <w:spacing w:after="200"/>
        <w:jc w:val="center"/>
      </w:pPr>
      <w:r>
        <w:rPr>
          <w:sz w:val="56"/>
        </w:rPr>
        <w:t>______________________</w:t>
      </w:r>
    </w:p>
    <w:p w14:paraId="172681F8" w14:textId="77777777" w:rsidR="008F5445" w:rsidRDefault="008F5445" w:rsidP="008F5445">
      <w:pPr>
        <w:spacing w:after="200"/>
        <w:jc w:val="center"/>
      </w:pPr>
    </w:p>
    <w:p w14:paraId="3B54BC38" w14:textId="77777777" w:rsidR="008F5445" w:rsidRPr="00DD6EC7" w:rsidRDefault="008F5445" w:rsidP="008F5445">
      <w:pPr>
        <w:spacing w:after="200"/>
        <w:jc w:val="center"/>
        <w:rPr>
          <w:sz w:val="56"/>
        </w:rPr>
      </w:pPr>
      <w:r w:rsidRPr="00DD6EC7">
        <w:rPr>
          <w:sz w:val="56"/>
        </w:rPr>
        <w:t>Collecte de la Banque de France</w:t>
      </w:r>
    </w:p>
    <w:p w14:paraId="3CC581DE" w14:textId="77777777" w:rsidR="008F5445" w:rsidRDefault="008F5445" w:rsidP="008F5445">
      <w:pPr>
        <w:spacing w:after="200"/>
        <w:jc w:val="center"/>
      </w:pPr>
      <w:r>
        <w:rPr>
          <w:sz w:val="56"/>
        </w:rPr>
        <w:t>______________________</w:t>
      </w:r>
    </w:p>
    <w:p w14:paraId="0013ED1B" w14:textId="77777777" w:rsidR="008F5445" w:rsidRDefault="008F5445" w:rsidP="008F5445">
      <w:pPr>
        <w:spacing w:after="200"/>
        <w:jc w:val="center"/>
      </w:pPr>
    </w:p>
    <w:p w14:paraId="177BD4EA" w14:textId="77777777" w:rsidR="008F5445" w:rsidRDefault="008F5445" w:rsidP="008F5445">
      <w:pPr>
        <w:spacing w:after="200"/>
        <w:jc w:val="center"/>
        <w:rPr>
          <w:b/>
          <w:sz w:val="56"/>
        </w:rPr>
      </w:pPr>
      <w:r w:rsidRPr="00DD6EC7">
        <w:rPr>
          <w:b/>
          <w:sz w:val="56"/>
        </w:rPr>
        <w:t>Contrat d’Interface Remettants</w:t>
      </w:r>
    </w:p>
    <w:p w14:paraId="04A3E004" w14:textId="77777777" w:rsidR="008F5445" w:rsidRDefault="008F5445" w:rsidP="008F5445">
      <w:pPr>
        <w:jc w:val="center"/>
        <w:rPr>
          <w:sz w:val="36"/>
          <w:szCs w:val="36"/>
        </w:rPr>
      </w:pPr>
      <w:proofErr w:type="gramStart"/>
      <w:r>
        <w:rPr>
          <w:sz w:val="36"/>
          <w:szCs w:val="36"/>
        </w:rPr>
        <w:t>à</w:t>
      </w:r>
      <w:proofErr w:type="gramEnd"/>
      <w:r>
        <w:rPr>
          <w:sz w:val="36"/>
          <w:szCs w:val="36"/>
        </w:rPr>
        <w:t xml:space="preserve"> l’attention des déclarants</w:t>
      </w:r>
    </w:p>
    <w:p w14:paraId="1DD5B3C5" w14:textId="77777777" w:rsidR="008F5445" w:rsidRPr="00DD6EC7" w:rsidRDefault="008F5445" w:rsidP="008F5445">
      <w:pPr>
        <w:spacing w:after="200"/>
        <w:jc w:val="center"/>
        <w:rPr>
          <w:b/>
          <w:sz w:val="56"/>
        </w:rPr>
      </w:pPr>
    </w:p>
    <w:p w14:paraId="364BDF9C" w14:textId="73A62918" w:rsidR="00877BB6" w:rsidRPr="00792D27" w:rsidRDefault="00877BB6" w:rsidP="00877BB6">
      <w:pPr>
        <w:autoSpaceDE w:val="0"/>
        <w:autoSpaceDN w:val="0"/>
        <w:adjustRightInd w:val="0"/>
        <w:spacing w:line="240" w:lineRule="auto"/>
        <w:jc w:val="center"/>
        <w:rPr>
          <w:rFonts w:cstheme="minorHAnsi"/>
          <w:b/>
          <w:color w:val="FF0000"/>
          <w:sz w:val="48"/>
          <w:szCs w:val="48"/>
          <w14:textOutline w14:w="11112" w14:cap="flat" w14:cmpd="sng" w14:algn="ctr">
            <w14:solidFill>
              <w14:schemeClr w14:val="accent2"/>
            </w14:solidFill>
            <w14:prstDash w14:val="solid"/>
            <w14:round/>
          </w14:textOutline>
        </w:rPr>
      </w:pP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Applicable à partir des données du </w:t>
      </w:r>
      <w:r w:rsidR="003D68C3">
        <w:rPr>
          <w:rFonts w:cstheme="minorHAnsi"/>
          <w:b/>
          <w:color w:val="FF0000"/>
          <w:sz w:val="48"/>
          <w:szCs w:val="48"/>
          <w14:textOutline w14:w="11112" w14:cap="flat" w14:cmpd="sng" w14:algn="ctr">
            <w14:solidFill>
              <w14:schemeClr w14:val="accent2"/>
            </w14:solidFill>
            <w14:prstDash w14:val="solid"/>
            <w14:round/>
          </w14:textOutline>
        </w:rPr>
        <w:t>3</w:t>
      </w:r>
      <w:r w:rsidR="005F2E31" w:rsidRPr="002141D1">
        <w:rPr>
          <w:rFonts w:cstheme="minorHAnsi"/>
          <w:b/>
          <w:color w:val="FF0000"/>
          <w:sz w:val="48"/>
          <w:szCs w:val="48"/>
          <w:vertAlign w:val="superscript"/>
          <w14:textOutline w14:w="11112" w14:cap="flat" w14:cmpd="sng" w14:algn="ctr">
            <w14:solidFill>
              <w14:schemeClr w14:val="accent2"/>
            </w14:solidFill>
            <w14:prstDash w14:val="solid"/>
            <w14:round/>
          </w14:textOutline>
        </w:rPr>
        <w:t>ème</w:t>
      </w:r>
      <w:r w:rsidR="005F2E31">
        <w:rPr>
          <w:rFonts w:cstheme="minorHAnsi"/>
          <w:b/>
          <w:color w:val="FF0000"/>
          <w:sz w:val="48"/>
          <w:szCs w:val="48"/>
          <w14:textOutline w14:w="11112" w14:cap="flat" w14:cmpd="sng" w14:algn="ctr">
            <w14:solidFill>
              <w14:schemeClr w14:val="accent2"/>
            </w14:solidFill>
            <w14:prstDash w14:val="solid"/>
            <w14:round/>
          </w14:textOutline>
        </w:rPr>
        <w:t xml:space="preserve"> </w:t>
      </w:r>
      <w:r>
        <w:rPr>
          <w:rFonts w:cstheme="minorHAnsi"/>
          <w:b/>
          <w:color w:val="FF0000"/>
          <w:sz w:val="48"/>
          <w:szCs w:val="48"/>
          <w14:textOutline w14:w="11112" w14:cap="flat" w14:cmpd="sng" w14:algn="ctr">
            <w14:solidFill>
              <w14:schemeClr w14:val="accent2"/>
            </w14:solidFill>
            <w14:prstDash w14:val="solid"/>
            <w14:round/>
          </w14:textOutline>
        </w:rPr>
        <w:t>trimestre</w:t>
      </w: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 </w:t>
      </w:r>
      <w:r w:rsidR="005F2E31" w:rsidRPr="00792D27">
        <w:rPr>
          <w:rFonts w:cstheme="minorHAnsi"/>
          <w:b/>
          <w:color w:val="FF0000"/>
          <w:sz w:val="48"/>
          <w:szCs w:val="48"/>
          <w14:textOutline w14:w="11112" w14:cap="flat" w14:cmpd="sng" w14:algn="ctr">
            <w14:solidFill>
              <w14:schemeClr w14:val="accent2"/>
            </w14:solidFill>
            <w14:prstDash w14:val="solid"/>
            <w14:round/>
          </w14:textOutline>
        </w:rPr>
        <w:t>202</w:t>
      </w:r>
      <w:r w:rsidR="003D68C3">
        <w:rPr>
          <w:rFonts w:cstheme="minorHAnsi"/>
          <w:b/>
          <w:color w:val="FF0000"/>
          <w:sz w:val="48"/>
          <w:szCs w:val="48"/>
          <w14:textOutline w14:w="11112" w14:cap="flat" w14:cmpd="sng" w14:algn="ctr">
            <w14:solidFill>
              <w14:schemeClr w14:val="accent2"/>
            </w14:solidFill>
            <w14:prstDash w14:val="solid"/>
            <w14:round/>
          </w14:textOutline>
        </w:rPr>
        <w:t>5</w:t>
      </w:r>
    </w:p>
    <w:p w14:paraId="2A5E4455" w14:textId="77777777" w:rsidR="008F5445" w:rsidRPr="007C4D8D" w:rsidRDefault="008F5445" w:rsidP="008F5445">
      <w:pPr>
        <w:spacing w:after="200"/>
        <w:jc w:val="center"/>
      </w:pPr>
      <w:r w:rsidRPr="007C4D8D">
        <w:br w:type="page"/>
      </w:r>
    </w:p>
    <w:p w14:paraId="7D70483E" w14:textId="77777777" w:rsidR="008F5445" w:rsidRPr="007C4D8D" w:rsidRDefault="008F5445" w:rsidP="008F5445">
      <w:pPr>
        <w:rPr>
          <w:b/>
          <w:bCs/>
          <w:sz w:val="36"/>
          <w:szCs w:val="36"/>
        </w:rPr>
      </w:pPr>
      <w:r w:rsidRPr="007C4D8D">
        <w:rPr>
          <w:b/>
          <w:bCs/>
          <w:sz w:val="36"/>
          <w:szCs w:val="36"/>
        </w:rPr>
        <w:lastRenderedPageBreak/>
        <w:t xml:space="preserve">Correspondants Banque de France </w:t>
      </w:r>
    </w:p>
    <w:p w14:paraId="57906AC8" w14:textId="77777777" w:rsidR="008F5445" w:rsidRPr="007C4D8D"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5A5D6906" w14:textId="77777777" w:rsidR="008F5445" w:rsidRPr="001F2E7F" w:rsidRDefault="008F5445" w:rsidP="008F5445">
      <w:pPr>
        <w:autoSpaceDE w:val="0"/>
        <w:autoSpaceDN w:val="0"/>
        <w:adjustRightInd w:val="0"/>
        <w:spacing w:line="240" w:lineRule="auto"/>
        <w:ind w:left="708"/>
        <w:jc w:val="left"/>
        <w:rPr>
          <w:rFonts w:eastAsia="Times New Roman" w:cstheme="minorHAnsi"/>
          <w:b/>
          <w:bCs/>
          <w:color w:val="000000"/>
          <w:sz w:val="28"/>
          <w:szCs w:val="28"/>
          <w:lang w:eastAsia="fr-FR"/>
        </w:rPr>
      </w:pPr>
      <w:r w:rsidRPr="007C4D8D">
        <w:rPr>
          <w:rFonts w:eastAsia="Times New Roman" w:cstheme="minorHAnsi"/>
          <w:b/>
          <w:bCs/>
          <w:color w:val="000000"/>
          <w:sz w:val="28"/>
          <w:szCs w:val="28"/>
          <w:lang w:eastAsia="fr-FR"/>
        </w:rPr>
        <w:t xml:space="preserve">Correspondant OSCAMPS </w:t>
      </w:r>
    </w:p>
    <w:p w14:paraId="4C92FA5F" w14:textId="77777777" w:rsidR="008F5445" w:rsidRPr="001F2E7F" w:rsidRDefault="008F5445" w:rsidP="008F5445">
      <w:pPr>
        <w:autoSpaceDE w:val="0"/>
        <w:autoSpaceDN w:val="0"/>
        <w:adjustRightInd w:val="0"/>
        <w:spacing w:line="240" w:lineRule="auto"/>
        <w:ind w:left="708"/>
        <w:rPr>
          <w:rFonts w:eastAsia="Times New Roman" w:cstheme="minorHAnsi"/>
          <w:bCs/>
          <w:color w:val="000000"/>
          <w:lang w:eastAsia="fr-FR"/>
        </w:rPr>
      </w:pPr>
      <w:r w:rsidRPr="001F2E7F">
        <w:rPr>
          <w:rFonts w:eastAsia="Times New Roman" w:cstheme="minorHAnsi"/>
          <w:bCs/>
          <w:color w:val="000000"/>
          <w:lang w:eastAsia="fr-FR"/>
        </w:rPr>
        <w:t xml:space="preserve">Cette équipe est responsable de la gestion documentaire de ce contrat d’interface. C’est votre point d’entrée unique pour vous accompagner et répondre à toutes vos demandes/questions concernant le présent document. </w:t>
      </w:r>
    </w:p>
    <w:p w14:paraId="3D9BFDA1" w14:textId="77777777" w:rsidR="008F5445" w:rsidRDefault="008F5445" w:rsidP="008F5445">
      <w:pPr>
        <w:autoSpaceDE w:val="0"/>
        <w:autoSpaceDN w:val="0"/>
        <w:adjustRightInd w:val="0"/>
        <w:spacing w:line="240" w:lineRule="auto"/>
        <w:ind w:left="708"/>
        <w:rPr>
          <w:rFonts w:eastAsia="Times New Roman" w:cstheme="minorHAnsi"/>
          <w:b/>
          <w:bCs/>
          <w:color w:val="000000"/>
          <w:sz w:val="28"/>
          <w:szCs w:val="28"/>
          <w:lang w:eastAsia="fr-FR"/>
        </w:rPr>
      </w:pPr>
    </w:p>
    <w:p w14:paraId="0BBD3EC6" w14:textId="77777777" w:rsidR="005F2E31" w:rsidRDefault="005F2E31" w:rsidP="004318A9">
      <w:pPr>
        <w:autoSpaceDE w:val="0"/>
        <w:autoSpaceDN w:val="0"/>
        <w:ind w:left="567" w:firstLine="141"/>
        <w:rPr>
          <w:rFonts w:cstheme="minorHAnsi"/>
          <w:b/>
          <w:bCs/>
          <w:color w:val="000000"/>
          <w:sz w:val="24"/>
          <w:szCs w:val="24"/>
          <w:lang w:eastAsia="fr-FR"/>
        </w:rPr>
      </w:pPr>
      <w:r>
        <w:rPr>
          <w:rFonts w:cstheme="minorHAnsi"/>
          <w:b/>
          <w:bCs/>
          <w:color w:val="000000"/>
          <w:sz w:val="24"/>
          <w:szCs w:val="24"/>
          <w:lang w:eastAsia="fr-FR"/>
        </w:rPr>
        <w:t xml:space="preserve">Direction Générale des Moyens de Paiements </w:t>
      </w:r>
    </w:p>
    <w:p w14:paraId="761DECAC" w14:textId="4A0F24D2" w:rsidR="005F2E31" w:rsidRDefault="005F2E31" w:rsidP="004318A9">
      <w:pPr>
        <w:autoSpaceDE w:val="0"/>
        <w:autoSpaceDN w:val="0"/>
        <w:ind w:left="567" w:firstLine="141"/>
      </w:pPr>
      <w:r>
        <w:t>Direction des Études et de la Surveillance des Paiements (DESP)</w:t>
      </w:r>
    </w:p>
    <w:p w14:paraId="420470FE" w14:textId="78FE50B1" w:rsidR="003D68C3" w:rsidRDefault="003D68C3" w:rsidP="005F2E31">
      <w:pPr>
        <w:autoSpaceDE w:val="0"/>
        <w:autoSpaceDN w:val="0"/>
        <w:ind w:left="567"/>
      </w:pPr>
    </w:p>
    <w:p w14:paraId="4F6A98E6" w14:textId="6FF7EBFF" w:rsidR="003D68C3" w:rsidRDefault="003D68C3" w:rsidP="004318A9">
      <w:pPr>
        <w:autoSpaceDE w:val="0"/>
        <w:autoSpaceDN w:val="0"/>
        <w:ind w:left="567" w:firstLine="141"/>
        <w:rPr>
          <w:rFonts w:cstheme="minorHAnsi"/>
          <w:bCs/>
          <w:color w:val="000000"/>
          <w:sz w:val="24"/>
          <w:szCs w:val="24"/>
          <w:lang w:eastAsia="fr-FR"/>
        </w:rPr>
      </w:pPr>
      <w:r w:rsidRPr="00167DEF">
        <w:rPr>
          <w:rFonts w:cstheme="minorHAnsi"/>
          <w:color w:val="000000"/>
          <w:lang w:eastAsia="fr-FR"/>
        </w:rPr>
        <w:t>Direction Informatique des Moyens de Paiements</w:t>
      </w:r>
      <w:r>
        <w:rPr>
          <w:rFonts w:cstheme="minorHAnsi"/>
          <w:color w:val="000000"/>
          <w:lang w:eastAsia="fr-FR"/>
        </w:rPr>
        <w:t xml:space="preserve"> (DIMP)</w:t>
      </w:r>
    </w:p>
    <w:p w14:paraId="750D6BE8" w14:textId="77777777" w:rsidR="005F2E31" w:rsidRDefault="005F2E31" w:rsidP="004318A9">
      <w:pPr>
        <w:autoSpaceDE w:val="0"/>
        <w:autoSpaceDN w:val="0"/>
        <w:ind w:left="567" w:firstLine="141"/>
        <w:rPr>
          <w:rFonts w:cstheme="minorHAnsi"/>
          <w:bCs/>
          <w:color w:val="000000"/>
          <w:sz w:val="24"/>
          <w:szCs w:val="24"/>
          <w:lang w:eastAsia="fr-FR"/>
        </w:rPr>
      </w:pPr>
      <w:r>
        <w:rPr>
          <w:rFonts w:cstheme="minorHAnsi"/>
          <w:bCs/>
          <w:color w:val="000000"/>
          <w:sz w:val="24"/>
          <w:szCs w:val="24"/>
          <w:lang w:eastAsia="fr-FR"/>
        </w:rPr>
        <w:t>Service de Surveillance des Moyens de Paiement Scripturaux (SMPS)</w:t>
      </w:r>
    </w:p>
    <w:p w14:paraId="1EF19300" w14:textId="77777777" w:rsidR="005F2E31" w:rsidRDefault="005F2E31" w:rsidP="004318A9">
      <w:pPr>
        <w:autoSpaceDE w:val="0"/>
        <w:autoSpaceDN w:val="0"/>
        <w:ind w:left="567" w:firstLine="141"/>
        <w:rPr>
          <w:rFonts w:cstheme="minorHAnsi"/>
          <w:color w:val="000000"/>
          <w:lang w:eastAsia="fr-FR"/>
        </w:rPr>
      </w:pPr>
      <w:r>
        <w:rPr>
          <w:rFonts w:cstheme="minorHAnsi"/>
          <w:color w:val="000000"/>
          <w:lang w:eastAsia="fr-FR"/>
        </w:rPr>
        <w:t>MOA OSCAMPS</w:t>
      </w:r>
    </w:p>
    <w:p w14:paraId="34A13A3F" w14:textId="77777777" w:rsidR="005F2E31" w:rsidRDefault="005F2E31" w:rsidP="005F2E31">
      <w:pPr>
        <w:autoSpaceDE w:val="0"/>
        <w:autoSpaceDN w:val="0"/>
        <w:ind w:left="567"/>
        <w:rPr>
          <w:rFonts w:cstheme="minorHAnsi"/>
          <w:color w:val="000000"/>
          <w:lang w:eastAsia="fr-FR"/>
        </w:rPr>
      </w:pPr>
    </w:p>
    <w:p w14:paraId="28445529" w14:textId="77777777" w:rsidR="005F2E31" w:rsidRDefault="005F2E31" w:rsidP="004318A9">
      <w:pPr>
        <w:ind w:left="567" w:firstLine="141"/>
        <w:rPr>
          <w:rFonts w:eastAsia="Times New Roman" w:cstheme="minorHAnsi"/>
          <w:bCs/>
          <w:color w:val="000000"/>
          <w:lang w:eastAsia="fr-FR"/>
        </w:rPr>
      </w:pPr>
      <w:r>
        <w:rPr>
          <w:rFonts w:eastAsia="Times New Roman" w:cstheme="minorHAnsi"/>
          <w:bCs/>
          <w:color w:val="000000"/>
          <w:lang w:eastAsia="fr-FR"/>
        </w:rPr>
        <w:t>Ils peuvent être joints à l’adresse suivante :</w:t>
      </w:r>
    </w:p>
    <w:p w14:paraId="6083CA4D" w14:textId="77777777" w:rsidR="005F2E31" w:rsidRDefault="005F2E31" w:rsidP="005F2E31">
      <w:pPr>
        <w:ind w:left="567"/>
        <w:rPr>
          <w:rFonts w:eastAsia="Times New Roman" w:cstheme="minorHAnsi"/>
          <w:bCs/>
          <w:color w:val="000000"/>
          <w:lang w:eastAsia="fr-FR"/>
        </w:rPr>
      </w:pPr>
    </w:p>
    <w:p w14:paraId="3AF4E5F5" w14:textId="69FAC7E3" w:rsidR="005F2E31" w:rsidRDefault="00D67750" w:rsidP="005F2E31">
      <w:pPr>
        <w:ind w:left="567" w:firstLine="708"/>
        <w:rPr>
          <w:rStyle w:val="Lienhypertexte"/>
          <w:sz w:val="24"/>
          <w:szCs w:val="24"/>
        </w:rPr>
      </w:pPr>
      <w:hyperlink r:id="rId8" w:history="1">
        <w:r w:rsidRPr="00D67750">
          <w:rPr>
            <w:rStyle w:val="Lienhypertexte"/>
            <w:rFonts w:cstheme="minorHAnsi"/>
            <w:sz w:val="24"/>
            <w:szCs w:val="24"/>
            <w:lang w:eastAsia="fr-FR"/>
          </w:rPr>
          <w:t>Collectes-BCE-paiements@banque-france.fr</w:t>
        </w:r>
      </w:hyperlink>
    </w:p>
    <w:p w14:paraId="22D80EA3" w14:textId="36EE0959" w:rsidR="00EB3206" w:rsidRPr="002141D1" w:rsidRDefault="00EB3206"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7DF261C0" w14:textId="77777777" w:rsidR="008F5445" w:rsidRPr="002141D1" w:rsidRDefault="008F5445"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569D04E6" w14:textId="2903E604" w:rsidR="008F5445" w:rsidRPr="002141D1" w:rsidRDefault="003324D9" w:rsidP="00E95574">
      <w:pPr>
        <w:autoSpaceDE w:val="0"/>
        <w:autoSpaceDN w:val="0"/>
        <w:adjustRightInd w:val="0"/>
        <w:spacing w:line="240" w:lineRule="auto"/>
        <w:ind w:left="708"/>
        <w:jc w:val="left"/>
        <w:rPr>
          <w:rFonts w:eastAsia="Times New Roman" w:cstheme="minorHAnsi"/>
          <w:b/>
          <w:bCs/>
          <w:color w:val="000000"/>
          <w:sz w:val="28"/>
          <w:szCs w:val="28"/>
          <w:lang w:eastAsia="fr-FR"/>
        </w:rPr>
      </w:pPr>
      <w:r w:rsidRPr="002141D1">
        <w:rPr>
          <w:rFonts w:eastAsia="Times New Roman" w:cstheme="minorHAnsi"/>
          <w:b/>
          <w:bCs/>
          <w:color w:val="000000"/>
          <w:sz w:val="28"/>
          <w:szCs w:val="28"/>
          <w:lang w:eastAsia="fr-FR"/>
        </w:rPr>
        <w:t xml:space="preserve">Correspondant </w:t>
      </w:r>
      <w:r w:rsidR="008F5445" w:rsidRPr="002141D1">
        <w:rPr>
          <w:rFonts w:eastAsia="Times New Roman" w:cstheme="minorHAnsi"/>
          <w:b/>
          <w:bCs/>
          <w:color w:val="000000"/>
          <w:sz w:val="28"/>
          <w:szCs w:val="28"/>
          <w:lang w:eastAsia="fr-FR"/>
        </w:rPr>
        <w:t xml:space="preserve">ONEGATE </w:t>
      </w:r>
    </w:p>
    <w:p w14:paraId="60D1D906"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Durant la phase de mise en œuvre de cette nouvelle collecte, cette équipe est votre point d’entrée pour vous accompagner et répondre à toutes vos demandes/questions concernant le portail ONEGATE (accès, accréditation, automatisation des envois)</w:t>
      </w:r>
      <w:r>
        <w:rPr>
          <w:rFonts w:eastAsia="Times New Roman" w:cstheme="minorHAnsi"/>
          <w:bCs/>
          <w:color w:val="000000"/>
          <w:lang w:eastAsia="fr-FR"/>
        </w:rPr>
        <w:t>.</w:t>
      </w:r>
    </w:p>
    <w:p w14:paraId="6D7FA37A"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 xml:space="preserve">Dès lors que cette nouvelle collecte sera en </w:t>
      </w:r>
      <w:r>
        <w:rPr>
          <w:rFonts w:eastAsia="Times New Roman" w:cstheme="minorHAnsi"/>
          <w:bCs/>
          <w:color w:val="000000"/>
          <w:lang w:eastAsia="fr-FR"/>
        </w:rPr>
        <w:t>Homologation et en PRODUCTION</w:t>
      </w:r>
      <w:r w:rsidRPr="00F12E75">
        <w:rPr>
          <w:rFonts w:eastAsia="Times New Roman" w:cstheme="minorHAnsi"/>
          <w:bCs/>
          <w:color w:val="000000"/>
          <w:lang w:eastAsia="fr-FR"/>
        </w:rPr>
        <w:t>, cette équipe sera votre point d'entrée unique pour vous accompagner et répondre à toutes vos demandes/questions concernant le portail ONEGATE en escaladant si besoin vos demandes aux interlocuteurs concernés.</w:t>
      </w:r>
    </w:p>
    <w:p w14:paraId="54AF7987" w14:textId="77777777" w:rsidR="008F5445" w:rsidRDefault="008F5445" w:rsidP="008F5445">
      <w:pPr>
        <w:autoSpaceDE w:val="0"/>
        <w:autoSpaceDN w:val="0"/>
        <w:adjustRightInd w:val="0"/>
        <w:spacing w:line="240" w:lineRule="auto"/>
        <w:ind w:left="708"/>
        <w:jc w:val="left"/>
        <w:rPr>
          <w:rFonts w:ascii="Times New Roman" w:hAnsi="Times New Roman" w:cs="Times New Roman"/>
          <w:b/>
          <w:bCs/>
          <w:color w:val="000000"/>
          <w:sz w:val="28"/>
          <w:szCs w:val="28"/>
          <w:lang w:eastAsia="fr-FR"/>
        </w:rPr>
      </w:pPr>
    </w:p>
    <w:p w14:paraId="6AD613C5"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b/>
          <w:bCs/>
          <w:color w:val="000000"/>
          <w:sz w:val="24"/>
          <w:szCs w:val="24"/>
          <w:lang w:eastAsia="fr-FR"/>
        </w:rPr>
        <w:t>Direction des Données et des Services Analytiques</w:t>
      </w:r>
    </w:p>
    <w:p w14:paraId="31C163B4"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color w:val="000000"/>
          <w:sz w:val="24"/>
          <w:szCs w:val="24"/>
          <w:lang w:eastAsia="fr-FR"/>
        </w:rPr>
        <w:t xml:space="preserve">Service des Projets d’accostage et transversaux (PACTE) </w:t>
      </w:r>
    </w:p>
    <w:p w14:paraId="631AC309" w14:textId="77777777" w:rsidR="008F5445" w:rsidRPr="001F2E7F" w:rsidRDefault="008F5445" w:rsidP="008F5445">
      <w:pPr>
        <w:ind w:firstLine="708"/>
        <w:rPr>
          <w:rStyle w:val="Lienhypertexte"/>
          <w:rFonts w:cstheme="minorHAnsi"/>
          <w:b/>
          <w:sz w:val="24"/>
          <w:szCs w:val="24"/>
        </w:rPr>
      </w:pPr>
      <w:hyperlink r:id="rId9" w:history="1">
        <w:r w:rsidRPr="001F2E7F">
          <w:rPr>
            <w:rStyle w:val="Lienhypertexte"/>
            <w:rFonts w:cstheme="minorHAnsi"/>
            <w:b/>
            <w:sz w:val="24"/>
            <w:szCs w:val="24"/>
            <w:lang w:eastAsia="fr-FR"/>
          </w:rPr>
          <w:t>Support-OneGate@banque-france.fr</w:t>
        </w:r>
      </w:hyperlink>
    </w:p>
    <w:p w14:paraId="14B91786" w14:textId="77777777" w:rsidR="008F5445" w:rsidRPr="001F2E7F" w:rsidRDefault="008F5445" w:rsidP="008F5445">
      <w:pPr>
        <w:autoSpaceDE w:val="0"/>
        <w:autoSpaceDN w:val="0"/>
        <w:ind w:left="708"/>
        <w:rPr>
          <w:rFonts w:cstheme="minorHAnsi"/>
          <w:b/>
          <w:color w:val="000000"/>
          <w:sz w:val="24"/>
          <w:szCs w:val="24"/>
        </w:rPr>
      </w:pPr>
      <w:r w:rsidRPr="001F2E7F">
        <w:rPr>
          <w:rFonts w:cstheme="minorHAnsi"/>
          <w:b/>
          <w:color w:val="000000"/>
          <w:sz w:val="24"/>
          <w:szCs w:val="24"/>
        </w:rPr>
        <w:t xml:space="preserve">Tél : </w:t>
      </w:r>
      <w:r w:rsidRPr="001F2E7F">
        <w:rPr>
          <w:rFonts w:cstheme="minorHAnsi"/>
          <w:b/>
          <w:color w:val="000000"/>
          <w:sz w:val="24"/>
          <w:szCs w:val="24"/>
          <w:lang w:eastAsia="fr-FR"/>
        </w:rPr>
        <w:t>01.42.92.60.05</w:t>
      </w:r>
    </w:p>
    <w:p w14:paraId="1BC82EB2" w14:textId="77777777" w:rsidR="008F5445" w:rsidRPr="00531DA3"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4"/>
          <w:szCs w:val="24"/>
          <w:lang w:eastAsia="fr-FR"/>
        </w:rPr>
      </w:pPr>
    </w:p>
    <w:p w14:paraId="69B43349" w14:textId="77777777" w:rsidR="008F5445"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41206271" w14:textId="77777777" w:rsidR="008F5445" w:rsidRPr="007C4D8D" w:rsidRDefault="008F5445" w:rsidP="008F5445">
      <w:pPr>
        <w:ind w:firstLine="708"/>
        <w:rPr>
          <w:rFonts w:ascii="Times New Roman" w:eastAsia="Times New Roman" w:hAnsi="Times New Roman" w:cs="Times New Roman"/>
          <w:sz w:val="28"/>
          <w:szCs w:val="28"/>
          <w:lang w:eastAsia="fr-FR"/>
        </w:rPr>
      </w:pPr>
    </w:p>
    <w:p w14:paraId="126D6A9C" w14:textId="77777777" w:rsidR="008F5445" w:rsidRDefault="008F5445" w:rsidP="008F5445">
      <w:pPr>
        <w:jc w:val="left"/>
        <w:rPr>
          <w:b/>
          <w:bCs/>
          <w:color w:val="44546A" w:themeColor="text2"/>
        </w:rPr>
      </w:pPr>
      <w:r>
        <w:rPr>
          <w:b/>
          <w:bCs/>
          <w:color w:val="44546A" w:themeColor="text2"/>
        </w:rPr>
        <w:br w:type="page"/>
      </w:r>
    </w:p>
    <w:p w14:paraId="2D328EF1" w14:textId="047797A9" w:rsidR="008F5445" w:rsidRDefault="00057556" w:rsidP="008F5445">
      <w:pPr>
        <w:rPr>
          <w:b/>
          <w:bCs/>
          <w:color w:val="44546A" w:themeColor="text2"/>
        </w:rPr>
      </w:pPr>
      <w:r w:rsidRPr="00D70806">
        <w:rPr>
          <w:b/>
          <w:bCs/>
          <w:color w:val="44546A" w:themeColor="text2"/>
        </w:rPr>
        <w:lastRenderedPageBreak/>
        <w:t>S</w:t>
      </w:r>
      <w:r>
        <w:rPr>
          <w:b/>
          <w:bCs/>
          <w:color w:val="44546A" w:themeColor="text2"/>
        </w:rPr>
        <w:t>uivi des versions</w:t>
      </w:r>
    </w:p>
    <w:p w14:paraId="7B01E384" w14:textId="77777777" w:rsidR="00057556" w:rsidRPr="008F5445" w:rsidRDefault="00057556" w:rsidP="008F5445"/>
    <w:tbl>
      <w:tblPr>
        <w:tblW w:w="9694" w:type="dxa"/>
        <w:tblInd w:w="-306" w:type="dxa"/>
        <w:tblLayout w:type="fixed"/>
        <w:tblCellMar>
          <w:left w:w="120" w:type="dxa"/>
          <w:right w:w="120" w:type="dxa"/>
        </w:tblCellMar>
        <w:tblLook w:val="0000" w:firstRow="0" w:lastRow="0" w:firstColumn="0" w:lastColumn="0" w:noHBand="0" w:noVBand="0"/>
      </w:tblPr>
      <w:tblGrid>
        <w:gridCol w:w="993"/>
        <w:gridCol w:w="1418"/>
        <w:gridCol w:w="5670"/>
        <w:gridCol w:w="1613"/>
      </w:tblGrid>
      <w:tr w:rsidR="008F5445" w:rsidRPr="008F5445" w14:paraId="1AEACB12" w14:textId="77777777" w:rsidTr="00AA7A9C">
        <w:trPr>
          <w:cantSplit/>
        </w:trPr>
        <w:tc>
          <w:tcPr>
            <w:tcW w:w="993" w:type="dxa"/>
            <w:tcBorders>
              <w:top w:val="double" w:sz="6" w:space="0" w:color="auto"/>
              <w:left w:val="double" w:sz="6" w:space="0" w:color="auto"/>
              <w:bottom w:val="single" w:sz="6" w:space="0" w:color="auto"/>
              <w:right w:val="single" w:sz="6" w:space="0" w:color="auto"/>
            </w:tcBorders>
          </w:tcPr>
          <w:p w14:paraId="07A26DD9"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Version</w:t>
            </w:r>
          </w:p>
        </w:tc>
        <w:tc>
          <w:tcPr>
            <w:tcW w:w="1418" w:type="dxa"/>
            <w:tcBorders>
              <w:top w:val="double" w:sz="6" w:space="0" w:color="auto"/>
              <w:left w:val="single" w:sz="6" w:space="0" w:color="auto"/>
              <w:bottom w:val="single" w:sz="6" w:space="0" w:color="auto"/>
              <w:right w:val="single" w:sz="6" w:space="0" w:color="auto"/>
            </w:tcBorders>
          </w:tcPr>
          <w:p w14:paraId="7D5CDD71"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Date</w:t>
            </w:r>
          </w:p>
        </w:tc>
        <w:tc>
          <w:tcPr>
            <w:tcW w:w="5670" w:type="dxa"/>
            <w:tcBorders>
              <w:top w:val="double" w:sz="6" w:space="0" w:color="auto"/>
              <w:left w:val="single" w:sz="6" w:space="0" w:color="auto"/>
              <w:bottom w:val="single" w:sz="6" w:space="0" w:color="auto"/>
              <w:right w:val="single" w:sz="6" w:space="0" w:color="auto"/>
            </w:tcBorders>
          </w:tcPr>
          <w:p w14:paraId="6EA8406B"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Commentaire</w:t>
            </w:r>
          </w:p>
        </w:tc>
        <w:tc>
          <w:tcPr>
            <w:tcW w:w="1613" w:type="dxa"/>
            <w:tcBorders>
              <w:top w:val="double" w:sz="6" w:space="0" w:color="auto"/>
              <w:left w:val="single" w:sz="6" w:space="0" w:color="auto"/>
              <w:bottom w:val="single" w:sz="6" w:space="0" w:color="auto"/>
              <w:right w:val="double" w:sz="6" w:space="0" w:color="auto"/>
            </w:tcBorders>
          </w:tcPr>
          <w:p w14:paraId="47BC3930"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Rédacteur</w:t>
            </w:r>
          </w:p>
        </w:tc>
      </w:tr>
      <w:tr w:rsidR="008F5445" w:rsidRPr="008F5445" w14:paraId="1EABBD57"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C7D22D8" w14:textId="77777777" w:rsidR="008F5445" w:rsidRPr="008F5445" w:rsidRDefault="008F5445" w:rsidP="00AA7A9C">
            <w:pPr>
              <w:pStyle w:val="Tableau"/>
              <w:ind w:firstLine="0"/>
              <w:rPr>
                <w:rFonts w:asciiTheme="minorHAnsi" w:hAnsiTheme="minorHAnsi" w:cstheme="minorHAnsi"/>
              </w:rPr>
            </w:pPr>
            <w:r w:rsidRPr="008F5445">
              <w:rPr>
                <w:rFonts w:asciiTheme="minorHAnsi" w:hAnsiTheme="minorHAnsi" w:cstheme="minorHAnsi"/>
                <w:sz w:val="22"/>
                <w:szCs w:val="22"/>
              </w:rPr>
              <w:t>1.0</w:t>
            </w:r>
          </w:p>
        </w:tc>
        <w:tc>
          <w:tcPr>
            <w:tcW w:w="1418" w:type="dxa"/>
            <w:tcBorders>
              <w:top w:val="single" w:sz="6" w:space="0" w:color="auto"/>
              <w:left w:val="single" w:sz="6" w:space="0" w:color="auto"/>
              <w:bottom w:val="single" w:sz="6" w:space="0" w:color="auto"/>
              <w:right w:val="single" w:sz="6" w:space="0" w:color="auto"/>
            </w:tcBorders>
            <w:vAlign w:val="center"/>
          </w:tcPr>
          <w:p w14:paraId="27AE7FE1" w14:textId="3B4DB532" w:rsidR="008F5445" w:rsidRPr="008F5445" w:rsidRDefault="00ED7D7C" w:rsidP="00AA7A9C">
            <w:pPr>
              <w:pStyle w:val="StyleTableauGrasGauche"/>
              <w:jc w:val="center"/>
              <w:rPr>
                <w:rFonts w:asciiTheme="minorHAnsi" w:hAnsiTheme="minorHAnsi" w:cstheme="minorHAnsi"/>
                <w:b w:val="0"/>
                <w:bCs w:val="0"/>
              </w:rPr>
            </w:pPr>
            <w:r>
              <w:rPr>
                <w:rFonts w:asciiTheme="minorHAnsi" w:hAnsiTheme="minorHAnsi" w:cstheme="minorHAnsi"/>
                <w:b w:val="0"/>
                <w:bCs w:val="0"/>
              </w:rPr>
              <w:t>01/06/2021</w:t>
            </w:r>
          </w:p>
        </w:tc>
        <w:tc>
          <w:tcPr>
            <w:tcW w:w="5670" w:type="dxa"/>
            <w:tcBorders>
              <w:top w:val="single" w:sz="6" w:space="0" w:color="auto"/>
              <w:left w:val="single" w:sz="6" w:space="0" w:color="auto"/>
              <w:bottom w:val="single" w:sz="6" w:space="0" w:color="auto"/>
              <w:right w:val="single" w:sz="6" w:space="0" w:color="auto"/>
            </w:tcBorders>
            <w:vAlign w:val="center"/>
          </w:tcPr>
          <w:p w14:paraId="6C6C922F" w14:textId="12A9C93B" w:rsidR="008F5445" w:rsidRPr="008F5445" w:rsidRDefault="008F5445" w:rsidP="00ED7D7C">
            <w:pPr>
              <w:pStyle w:val="Tableau"/>
              <w:ind w:firstLine="22"/>
              <w:jc w:val="left"/>
              <w:rPr>
                <w:rFonts w:asciiTheme="minorHAnsi" w:hAnsiTheme="minorHAnsi" w:cstheme="minorHAnsi"/>
              </w:rPr>
            </w:pPr>
            <w:r w:rsidRPr="008F5445">
              <w:rPr>
                <w:rFonts w:asciiTheme="minorHAnsi" w:hAnsiTheme="minorHAnsi" w:cstheme="minorHAnsi"/>
                <w:sz w:val="22"/>
                <w:szCs w:val="22"/>
              </w:rPr>
              <w:t xml:space="preserve">Publication </w:t>
            </w:r>
            <w:r w:rsidR="00ED7D7C" w:rsidRPr="00ED7D7C">
              <w:rPr>
                <w:rFonts w:asciiTheme="minorHAnsi" w:hAnsiTheme="minorHAnsi" w:cstheme="minorHAnsi"/>
                <w:sz w:val="22"/>
                <w:szCs w:val="22"/>
              </w:rPr>
              <w:t>Juin</w:t>
            </w:r>
            <w:r w:rsidR="00381A66" w:rsidRPr="00ED7D7C">
              <w:rPr>
                <w:rFonts w:asciiTheme="minorHAnsi" w:hAnsiTheme="minorHAnsi" w:cstheme="minorHAnsi"/>
                <w:sz w:val="22"/>
                <w:szCs w:val="22"/>
              </w:rPr>
              <w:t xml:space="preserve"> </w:t>
            </w:r>
            <w:r w:rsidR="00381A66">
              <w:rPr>
                <w:rFonts w:asciiTheme="minorHAnsi" w:hAnsiTheme="minorHAnsi" w:cstheme="minorHAnsi"/>
                <w:sz w:val="22"/>
                <w:szCs w:val="22"/>
              </w:rPr>
              <w:t>2021</w:t>
            </w:r>
          </w:p>
        </w:tc>
        <w:tc>
          <w:tcPr>
            <w:tcW w:w="1613" w:type="dxa"/>
            <w:tcBorders>
              <w:top w:val="single" w:sz="6" w:space="0" w:color="auto"/>
              <w:left w:val="single" w:sz="6" w:space="0" w:color="auto"/>
              <w:bottom w:val="single" w:sz="6" w:space="0" w:color="auto"/>
              <w:right w:val="double" w:sz="6" w:space="0" w:color="auto"/>
            </w:tcBorders>
            <w:vAlign w:val="center"/>
          </w:tcPr>
          <w:p w14:paraId="1C30FECD" w14:textId="77777777" w:rsidR="008F5445" w:rsidRPr="008F5445" w:rsidRDefault="008F5445" w:rsidP="00AA7A9C">
            <w:pPr>
              <w:pStyle w:val="Tableau"/>
              <w:ind w:firstLine="0"/>
              <w:jc w:val="left"/>
              <w:rPr>
                <w:rFonts w:asciiTheme="minorHAnsi" w:hAnsiTheme="minorHAnsi" w:cstheme="minorHAnsi"/>
              </w:rPr>
            </w:pPr>
            <w:r w:rsidRPr="008F5445">
              <w:rPr>
                <w:rFonts w:asciiTheme="minorHAnsi" w:hAnsiTheme="minorHAnsi" w:cstheme="minorHAnsi"/>
                <w:sz w:val="22"/>
                <w:szCs w:val="22"/>
              </w:rPr>
              <w:t>OSCAMPS</w:t>
            </w:r>
          </w:p>
        </w:tc>
      </w:tr>
      <w:tr w:rsidR="00BD1FAD" w:rsidRPr="008F5445" w14:paraId="4DA82201"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8EF8371" w14:textId="77777777" w:rsidR="00BD1FAD" w:rsidRPr="00BD1FAD" w:rsidRDefault="00BD1FAD" w:rsidP="00C835FB">
            <w:pPr>
              <w:pStyle w:val="Tableau"/>
              <w:ind w:firstLine="0"/>
              <w:rPr>
                <w:rFonts w:asciiTheme="minorHAnsi" w:hAnsiTheme="minorHAnsi" w:cstheme="minorHAnsi"/>
                <w:sz w:val="22"/>
                <w:szCs w:val="22"/>
              </w:rPr>
            </w:pPr>
            <w:r w:rsidRPr="00BD1FAD">
              <w:rPr>
                <w:rFonts w:asciiTheme="minorHAnsi" w:hAnsiTheme="minorHAnsi" w:cstheme="minorHAnsi"/>
                <w:sz w:val="22"/>
                <w:szCs w:val="22"/>
              </w:rPr>
              <w:t>1.1</w:t>
            </w:r>
          </w:p>
        </w:tc>
        <w:tc>
          <w:tcPr>
            <w:tcW w:w="1418" w:type="dxa"/>
            <w:tcBorders>
              <w:top w:val="single" w:sz="6" w:space="0" w:color="auto"/>
              <w:left w:val="single" w:sz="6" w:space="0" w:color="auto"/>
              <w:bottom w:val="single" w:sz="6" w:space="0" w:color="auto"/>
              <w:right w:val="single" w:sz="6" w:space="0" w:color="auto"/>
            </w:tcBorders>
            <w:vAlign w:val="center"/>
          </w:tcPr>
          <w:p w14:paraId="47927432" w14:textId="77777777" w:rsidR="00BD1FAD" w:rsidRPr="00BD1FAD" w:rsidRDefault="00BD1FAD" w:rsidP="00C835FB">
            <w:pPr>
              <w:pStyle w:val="StyleTableauGrasGauche"/>
              <w:jc w:val="center"/>
              <w:rPr>
                <w:rFonts w:asciiTheme="minorHAnsi" w:hAnsiTheme="minorHAnsi" w:cstheme="minorHAnsi"/>
                <w:b w:val="0"/>
                <w:bCs w:val="0"/>
              </w:rPr>
            </w:pPr>
            <w:r w:rsidRPr="00BD1FAD">
              <w:rPr>
                <w:rFonts w:asciiTheme="minorHAnsi" w:hAnsiTheme="minorHAnsi" w:cstheme="minorHAnsi"/>
                <w:b w:val="0"/>
                <w:bCs w:val="0"/>
              </w:rPr>
              <w:t>12/07/2021</w:t>
            </w:r>
          </w:p>
        </w:tc>
        <w:tc>
          <w:tcPr>
            <w:tcW w:w="5670" w:type="dxa"/>
            <w:tcBorders>
              <w:top w:val="single" w:sz="6" w:space="0" w:color="auto"/>
              <w:left w:val="single" w:sz="6" w:space="0" w:color="auto"/>
              <w:bottom w:val="single" w:sz="6" w:space="0" w:color="auto"/>
              <w:right w:val="single" w:sz="6" w:space="0" w:color="auto"/>
            </w:tcBorders>
            <w:vAlign w:val="center"/>
          </w:tcPr>
          <w:p w14:paraId="58807C74" w14:textId="77777777" w:rsidR="00BD1FAD" w:rsidRPr="00BD1FAD" w:rsidRDefault="00BD1FAD" w:rsidP="00C835FB">
            <w:pPr>
              <w:pStyle w:val="Tableau"/>
              <w:ind w:firstLine="22"/>
              <w:jc w:val="left"/>
              <w:rPr>
                <w:rFonts w:asciiTheme="minorHAnsi" w:hAnsiTheme="minorHAnsi" w:cstheme="minorHAnsi"/>
                <w:sz w:val="22"/>
                <w:szCs w:val="22"/>
              </w:rPr>
            </w:pPr>
            <w:r w:rsidRPr="00BD1FAD">
              <w:rPr>
                <w:rFonts w:asciiTheme="minorHAnsi" w:hAnsiTheme="minorHAnsi" w:cstheme="minorHAnsi"/>
                <w:sz w:val="22"/>
                <w:szCs w:val="22"/>
              </w:rPr>
              <w:t xml:space="preserve">Précisions apportées sur la collecte, dont le nom « Déclaration trimestrielle des opérations de paiement impliquant des non-IFM » à la place de « Paiements Internationaux Détaillés » </w:t>
            </w:r>
          </w:p>
        </w:tc>
        <w:tc>
          <w:tcPr>
            <w:tcW w:w="1613" w:type="dxa"/>
            <w:tcBorders>
              <w:top w:val="single" w:sz="6" w:space="0" w:color="auto"/>
              <w:left w:val="single" w:sz="6" w:space="0" w:color="auto"/>
              <w:bottom w:val="single" w:sz="6" w:space="0" w:color="auto"/>
              <w:right w:val="double" w:sz="6" w:space="0" w:color="auto"/>
            </w:tcBorders>
            <w:vAlign w:val="center"/>
          </w:tcPr>
          <w:p w14:paraId="54334342" w14:textId="77777777" w:rsidR="00BD1FAD" w:rsidRPr="00BD1FAD" w:rsidRDefault="00BD1FAD" w:rsidP="00C835FB">
            <w:pPr>
              <w:pStyle w:val="Tableau"/>
              <w:ind w:firstLine="0"/>
              <w:jc w:val="left"/>
              <w:rPr>
                <w:rFonts w:asciiTheme="minorHAnsi" w:hAnsiTheme="minorHAnsi" w:cstheme="minorHAnsi"/>
                <w:sz w:val="22"/>
                <w:szCs w:val="22"/>
              </w:rPr>
            </w:pPr>
            <w:r w:rsidRPr="00BD1FAD">
              <w:rPr>
                <w:rFonts w:asciiTheme="minorHAnsi" w:hAnsiTheme="minorHAnsi" w:cstheme="minorHAnsi"/>
                <w:sz w:val="22"/>
                <w:szCs w:val="22"/>
              </w:rPr>
              <w:t>OSCAMPS</w:t>
            </w:r>
          </w:p>
        </w:tc>
      </w:tr>
      <w:tr w:rsidR="009B42FD" w:rsidRPr="008F5445" w14:paraId="3168A3A4"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62E4DC4" w14:textId="680C7428" w:rsidR="009B42FD" w:rsidRPr="00BD1FAD" w:rsidRDefault="009B42FD" w:rsidP="00C835FB">
            <w:pPr>
              <w:pStyle w:val="Tableau"/>
              <w:ind w:firstLine="0"/>
              <w:rPr>
                <w:rFonts w:asciiTheme="minorHAnsi" w:hAnsiTheme="minorHAnsi" w:cstheme="minorHAnsi"/>
                <w:sz w:val="22"/>
                <w:szCs w:val="22"/>
              </w:rPr>
            </w:pPr>
            <w:r>
              <w:rPr>
                <w:rFonts w:asciiTheme="minorHAnsi" w:hAnsiTheme="minorHAnsi" w:cstheme="minorHAnsi"/>
                <w:sz w:val="22"/>
                <w:szCs w:val="22"/>
              </w:rPr>
              <w:t>1.2</w:t>
            </w:r>
          </w:p>
        </w:tc>
        <w:tc>
          <w:tcPr>
            <w:tcW w:w="1418" w:type="dxa"/>
            <w:tcBorders>
              <w:top w:val="single" w:sz="6" w:space="0" w:color="auto"/>
              <w:left w:val="single" w:sz="6" w:space="0" w:color="auto"/>
              <w:bottom w:val="single" w:sz="6" w:space="0" w:color="auto"/>
              <w:right w:val="single" w:sz="6" w:space="0" w:color="auto"/>
            </w:tcBorders>
            <w:vAlign w:val="center"/>
          </w:tcPr>
          <w:p w14:paraId="296A2275" w14:textId="236027E0" w:rsidR="009B42FD" w:rsidRPr="00BD1FAD" w:rsidRDefault="009C20DB"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15/09/2021</w:t>
            </w:r>
          </w:p>
        </w:tc>
        <w:tc>
          <w:tcPr>
            <w:tcW w:w="5670" w:type="dxa"/>
            <w:tcBorders>
              <w:top w:val="single" w:sz="6" w:space="0" w:color="auto"/>
              <w:left w:val="single" w:sz="6" w:space="0" w:color="auto"/>
              <w:bottom w:val="single" w:sz="6" w:space="0" w:color="auto"/>
              <w:right w:val="single" w:sz="6" w:space="0" w:color="auto"/>
            </w:tcBorders>
            <w:vAlign w:val="center"/>
          </w:tcPr>
          <w:p w14:paraId="6589FE39" w14:textId="1502DB0C" w:rsidR="009B42FD"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un</w:t>
            </w:r>
            <w:r w:rsidR="009B42FD">
              <w:rPr>
                <w:rFonts w:asciiTheme="minorHAnsi" w:hAnsiTheme="minorHAnsi" w:cstheme="minorHAnsi"/>
                <w:sz w:val="22"/>
                <w:szCs w:val="22"/>
              </w:rPr>
              <w:t xml:space="preserve"> message générique lors des contrôles</w:t>
            </w:r>
          </w:p>
          <w:p w14:paraId="04CB7C4B" w14:textId="77777777" w:rsidR="009C20DB"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Suppression des contrôles sur la zone Commentaires de l’utilisation du code MCC de la liste des contrôles et intégration de ces contrôles dans la structure du xml</w:t>
            </w:r>
          </w:p>
          <w:p w14:paraId="67B8BC91" w14:textId="10891FDD" w:rsidR="009C20DB" w:rsidRPr="00BD1FAD" w:rsidRDefault="00E5309B" w:rsidP="00E5309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w:t>
            </w:r>
            <w:r w:rsidR="009C20DB">
              <w:rPr>
                <w:rFonts w:asciiTheme="minorHAnsi" w:hAnsiTheme="minorHAnsi" w:cstheme="minorHAnsi"/>
                <w:sz w:val="22"/>
                <w:szCs w:val="22"/>
              </w:rPr>
              <w:t xml:space="preserve"> code </w:t>
            </w:r>
            <w:r>
              <w:rPr>
                <w:rFonts w:asciiTheme="minorHAnsi" w:hAnsiTheme="minorHAnsi" w:cstheme="minorHAnsi"/>
                <w:sz w:val="22"/>
                <w:szCs w:val="22"/>
              </w:rPr>
              <w:t>identifiant</w:t>
            </w:r>
            <w:r w:rsidR="009C20DB">
              <w:rPr>
                <w:rFonts w:asciiTheme="minorHAnsi" w:hAnsiTheme="minorHAnsi" w:cstheme="minorHAnsi"/>
                <w:sz w:val="22"/>
                <w:szCs w:val="22"/>
              </w:rPr>
              <w:t xml:space="preserve"> </w:t>
            </w:r>
            <w:r>
              <w:rPr>
                <w:rFonts w:asciiTheme="minorHAnsi" w:hAnsiTheme="minorHAnsi" w:cstheme="minorHAnsi"/>
                <w:sz w:val="22"/>
                <w:szCs w:val="22"/>
              </w:rPr>
              <w:t>du</w:t>
            </w:r>
            <w:r w:rsidR="009C20DB">
              <w:rPr>
                <w:rFonts w:asciiTheme="minorHAnsi" w:hAnsiTheme="minorHAnsi" w:cstheme="minorHAnsi"/>
                <w:sz w:val="22"/>
                <w:szCs w:val="22"/>
              </w:rPr>
              <w:t xml:space="preserve"> code MCCR999</w:t>
            </w:r>
          </w:p>
        </w:tc>
        <w:tc>
          <w:tcPr>
            <w:tcW w:w="1613" w:type="dxa"/>
            <w:tcBorders>
              <w:top w:val="single" w:sz="6" w:space="0" w:color="auto"/>
              <w:left w:val="single" w:sz="6" w:space="0" w:color="auto"/>
              <w:bottom w:val="single" w:sz="6" w:space="0" w:color="auto"/>
              <w:right w:val="double" w:sz="6" w:space="0" w:color="auto"/>
            </w:tcBorders>
            <w:vAlign w:val="center"/>
          </w:tcPr>
          <w:p w14:paraId="3526ED41" w14:textId="1152FE84" w:rsidR="009B42FD" w:rsidRPr="00BD1FAD" w:rsidRDefault="009B42FD"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7ECA" w:rsidRPr="008F5445" w14:paraId="37BCAA53"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B449792" w14:textId="415D31E6" w:rsidR="00E87ECA" w:rsidRDefault="00E87ECA" w:rsidP="00C835FB">
            <w:pPr>
              <w:pStyle w:val="Tableau"/>
              <w:ind w:firstLine="0"/>
              <w:rPr>
                <w:rFonts w:asciiTheme="minorHAnsi" w:hAnsiTheme="minorHAnsi" w:cstheme="minorHAnsi"/>
                <w:sz w:val="22"/>
                <w:szCs w:val="22"/>
              </w:rPr>
            </w:pPr>
            <w:r>
              <w:rPr>
                <w:rFonts w:asciiTheme="minorHAnsi" w:hAnsiTheme="minorHAnsi" w:cstheme="minorHAnsi"/>
                <w:sz w:val="22"/>
                <w:szCs w:val="22"/>
              </w:rPr>
              <w:t>1.3</w:t>
            </w:r>
          </w:p>
        </w:tc>
        <w:tc>
          <w:tcPr>
            <w:tcW w:w="1418" w:type="dxa"/>
            <w:tcBorders>
              <w:top w:val="single" w:sz="6" w:space="0" w:color="auto"/>
              <w:left w:val="single" w:sz="6" w:space="0" w:color="auto"/>
              <w:bottom w:val="single" w:sz="6" w:space="0" w:color="auto"/>
              <w:right w:val="single" w:sz="6" w:space="0" w:color="auto"/>
            </w:tcBorders>
            <w:vAlign w:val="center"/>
          </w:tcPr>
          <w:p w14:paraId="7177AB28" w14:textId="2EBB7F22" w:rsidR="00E87ECA" w:rsidRDefault="00E87ECA"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06/10/2021</w:t>
            </w:r>
          </w:p>
        </w:tc>
        <w:tc>
          <w:tcPr>
            <w:tcW w:w="5670" w:type="dxa"/>
            <w:tcBorders>
              <w:top w:val="single" w:sz="6" w:space="0" w:color="auto"/>
              <w:left w:val="single" w:sz="6" w:space="0" w:color="auto"/>
              <w:bottom w:val="single" w:sz="6" w:space="0" w:color="auto"/>
              <w:right w:val="single" w:sz="6" w:space="0" w:color="auto"/>
            </w:tcBorders>
            <w:vAlign w:val="center"/>
          </w:tcPr>
          <w:p w14:paraId="16EE05AF" w14:textId="2DC2E036" w:rsidR="00E87ECA" w:rsidRDefault="00E87ECA"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les attributs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5CD0A2" w14:textId="52B47FD9" w:rsidR="00E87ECA" w:rsidRDefault="00E87ECA"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904D73" w:rsidRPr="008F5445" w14:paraId="758603F0"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4B4B261" w14:textId="18E93775" w:rsidR="00904D73" w:rsidRDefault="00904D73" w:rsidP="00C835FB">
            <w:pPr>
              <w:pStyle w:val="Tableau"/>
              <w:ind w:firstLine="0"/>
              <w:rPr>
                <w:rFonts w:asciiTheme="minorHAnsi" w:hAnsiTheme="minorHAnsi" w:cstheme="minorHAnsi"/>
                <w:sz w:val="22"/>
                <w:szCs w:val="22"/>
              </w:rPr>
            </w:pPr>
            <w:r>
              <w:rPr>
                <w:rFonts w:asciiTheme="minorHAnsi" w:hAnsiTheme="minorHAnsi" w:cstheme="minorHAnsi"/>
                <w:sz w:val="22"/>
                <w:szCs w:val="22"/>
              </w:rPr>
              <w:t>1.4</w:t>
            </w:r>
          </w:p>
        </w:tc>
        <w:tc>
          <w:tcPr>
            <w:tcW w:w="1418" w:type="dxa"/>
            <w:tcBorders>
              <w:top w:val="single" w:sz="6" w:space="0" w:color="auto"/>
              <w:left w:val="single" w:sz="6" w:space="0" w:color="auto"/>
              <w:bottom w:val="single" w:sz="6" w:space="0" w:color="auto"/>
              <w:right w:val="single" w:sz="6" w:space="0" w:color="auto"/>
            </w:tcBorders>
            <w:vAlign w:val="center"/>
          </w:tcPr>
          <w:p w14:paraId="332C2162" w14:textId="49DC1938" w:rsidR="00904D73" w:rsidRDefault="00904D73" w:rsidP="00904D73">
            <w:pPr>
              <w:pStyle w:val="StyleTableauGrasGauche"/>
              <w:jc w:val="center"/>
              <w:rPr>
                <w:rFonts w:asciiTheme="minorHAnsi" w:hAnsiTheme="minorHAnsi" w:cstheme="minorHAnsi"/>
                <w:b w:val="0"/>
                <w:bCs w:val="0"/>
              </w:rPr>
            </w:pPr>
            <w:r>
              <w:rPr>
                <w:rFonts w:asciiTheme="minorHAnsi" w:hAnsiTheme="minorHAnsi" w:cstheme="minorHAnsi"/>
                <w:b w:val="0"/>
                <w:bCs w:val="0"/>
              </w:rPr>
              <w:t>22/10/2021</w:t>
            </w:r>
          </w:p>
        </w:tc>
        <w:tc>
          <w:tcPr>
            <w:tcW w:w="5670" w:type="dxa"/>
            <w:tcBorders>
              <w:top w:val="single" w:sz="6" w:space="0" w:color="auto"/>
              <w:left w:val="single" w:sz="6" w:space="0" w:color="auto"/>
              <w:bottom w:val="single" w:sz="6" w:space="0" w:color="auto"/>
              <w:right w:val="single" w:sz="6" w:space="0" w:color="auto"/>
            </w:tcBorders>
            <w:vAlign w:val="center"/>
          </w:tcPr>
          <w:p w14:paraId="3F0986E4" w14:textId="4EDF6CE1" w:rsidR="00904D73" w:rsidRDefault="00904D73" w:rsidP="00FC40EF">
            <w:pPr>
              <w:pStyle w:val="Tableau"/>
              <w:ind w:firstLine="22"/>
              <w:jc w:val="left"/>
              <w:rPr>
                <w:rFonts w:asciiTheme="minorHAnsi" w:hAnsiTheme="minorHAnsi" w:cstheme="minorHAnsi"/>
                <w:sz w:val="22"/>
                <w:szCs w:val="22"/>
              </w:rPr>
            </w:pPr>
            <w:r>
              <w:rPr>
                <w:rFonts w:asciiTheme="minorHAnsi" w:hAnsiTheme="minorHAnsi" w:cstheme="minorHAnsi"/>
                <w:sz w:val="22"/>
                <w:szCs w:val="22"/>
              </w:rPr>
              <w:t xml:space="preserve">Nouvelle version du fichier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 </w:t>
            </w:r>
            <w:proofErr w:type="spellStart"/>
            <w:r w:rsidRPr="00904D73">
              <w:rPr>
                <w:rFonts w:asciiTheme="minorHAnsi" w:hAnsiTheme="minorHAnsi" w:cstheme="minorHAnsi"/>
                <w:sz w:val="22"/>
                <w:szCs w:val="22"/>
              </w:rPr>
              <w:t>ShemaTrimOpePaiement</w:t>
            </w:r>
            <w:proofErr w:type="spellEnd"/>
            <w:r>
              <w:rPr>
                <w:rFonts w:asciiTheme="minorHAnsi" w:hAnsiTheme="minorHAnsi" w:cstheme="minorHAnsi"/>
                <w:sz w:val="22"/>
                <w:szCs w:val="22"/>
              </w:rPr>
              <w:t> »</w:t>
            </w:r>
            <w:r w:rsidR="00FC40EF">
              <w:rPr>
                <w:rFonts w:asciiTheme="minorHAnsi" w:hAnsiTheme="minorHAnsi" w:cstheme="minorHAnsi"/>
                <w:sz w:val="22"/>
                <w:szCs w:val="22"/>
              </w:rPr>
              <w:t xml:space="preserve"> : précision dans la partie entête/administration du fichier </w:t>
            </w:r>
          </w:p>
        </w:tc>
        <w:tc>
          <w:tcPr>
            <w:tcW w:w="1613" w:type="dxa"/>
            <w:tcBorders>
              <w:top w:val="single" w:sz="6" w:space="0" w:color="auto"/>
              <w:left w:val="single" w:sz="6" w:space="0" w:color="auto"/>
              <w:bottom w:val="single" w:sz="6" w:space="0" w:color="auto"/>
              <w:right w:val="double" w:sz="6" w:space="0" w:color="auto"/>
            </w:tcBorders>
            <w:vAlign w:val="center"/>
          </w:tcPr>
          <w:p w14:paraId="6B88ADF2" w14:textId="668B6826" w:rsidR="00904D73" w:rsidRDefault="00904D73"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42D2D" w:rsidRPr="008F5445" w14:paraId="530BD429"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B27367A" w14:textId="77777777" w:rsidR="00742D2D" w:rsidRDefault="00742D2D" w:rsidP="00742D2D">
            <w:pPr>
              <w:pStyle w:val="Tableau"/>
              <w:ind w:firstLine="0"/>
              <w:rPr>
                <w:rFonts w:asciiTheme="minorHAnsi" w:hAnsiTheme="minorHAnsi" w:cstheme="minorHAnsi"/>
                <w:sz w:val="22"/>
                <w:szCs w:val="22"/>
              </w:rPr>
            </w:pPr>
            <w:r>
              <w:rPr>
                <w:rFonts w:asciiTheme="minorHAnsi" w:hAnsiTheme="minorHAnsi" w:cstheme="minorHAnsi"/>
                <w:sz w:val="22"/>
                <w:szCs w:val="22"/>
              </w:rPr>
              <w:t>1.5</w:t>
            </w:r>
          </w:p>
        </w:tc>
        <w:tc>
          <w:tcPr>
            <w:tcW w:w="1418" w:type="dxa"/>
            <w:tcBorders>
              <w:top w:val="single" w:sz="6" w:space="0" w:color="auto"/>
              <w:left w:val="single" w:sz="6" w:space="0" w:color="auto"/>
              <w:bottom w:val="single" w:sz="6" w:space="0" w:color="auto"/>
              <w:right w:val="single" w:sz="6" w:space="0" w:color="auto"/>
            </w:tcBorders>
            <w:vAlign w:val="center"/>
          </w:tcPr>
          <w:p w14:paraId="3A61BF43" w14:textId="77777777" w:rsidR="00742D2D" w:rsidRDefault="00742D2D"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17/12/2021</w:t>
            </w:r>
          </w:p>
        </w:tc>
        <w:tc>
          <w:tcPr>
            <w:tcW w:w="5670" w:type="dxa"/>
            <w:tcBorders>
              <w:top w:val="single" w:sz="6" w:space="0" w:color="auto"/>
              <w:left w:val="single" w:sz="6" w:space="0" w:color="auto"/>
              <w:bottom w:val="single" w:sz="6" w:space="0" w:color="auto"/>
              <w:right w:val="single" w:sz="6" w:space="0" w:color="auto"/>
            </w:tcBorders>
            <w:vAlign w:val="center"/>
          </w:tcPr>
          <w:p w14:paraId="52F3381E"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Précision sur la zone Géo :</w:t>
            </w:r>
          </w:p>
          <w:p w14:paraId="57BCBB60"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Ajout des éléments : X4 (extra-EU) et X2 (intra-EU)</w:t>
            </w:r>
          </w:p>
          <w:p w14:paraId="7E6D41F7" w14:textId="77777777" w:rsid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Suppression du pays "PR : Porto Rico, puisque compris dans US"</w:t>
            </w:r>
          </w:p>
        </w:tc>
        <w:tc>
          <w:tcPr>
            <w:tcW w:w="1613" w:type="dxa"/>
            <w:tcBorders>
              <w:top w:val="single" w:sz="6" w:space="0" w:color="auto"/>
              <w:left w:val="single" w:sz="6" w:space="0" w:color="auto"/>
              <w:bottom w:val="single" w:sz="6" w:space="0" w:color="auto"/>
              <w:right w:val="double" w:sz="6" w:space="0" w:color="auto"/>
            </w:tcBorders>
            <w:vAlign w:val="center"/>
          </w:tcPr>
          <w:p w14:paraId="408896BE" w14:textId="77777777" w:rsidR="00742D2D" w:rsidRDefault="00742D2D"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645D6" w:rsidRPr="008F5445" w14:paraId="58C7F16D"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37B3A26" w14:textId="08A653D7" w:rsidR="007645D6" w:rsidRDefault="007645D6" w:rsidP="00742D2D">
            <w:pPr>
              <w:pStyle w:val="Tableau"/>
              <w:ind w:firstLine="0"/>
              <w:rPr>
                <w:rFonts w:asciiTheme="minorHAnsi" w:hAnsiTheme="minorHAnsi" w:cstheme="minorHAnsi"/>
                <w:sz w:val="22"/>
                <w:szCs w:val="22"/>
              </w:rPr>
            </w:pPr>
            <w:r>
              <w:rPr>
                <w:rFonts w:asciiTheme="minorHAnsi" w:hAnsiTheme="minorHAnsi" w:cstheme="minorHAnsi"/>
                <w:sz w:val="22"/>
                <w:szCs w:val="22"/>
              </w:rPr>
              <w:t>1.6</w:t>
            </w:r>
          </w:p>
        </w:tc>
        <w:tc>
          <w:tcPr>
            <w:tcW w:w="1418" w:type="dxa"/>
            <w:tcBorders>
              <w:top w:val="single" w:sz="6" w:space="0" w:color="auto"/>
              <w:left w:val="single" w:sz="6" w:space="0" w:color="auto"/>
              <w:bottom w:val="single" w:sz="6" w:space="0" w:color="auto"/>
              <w:right w:val="single" w:sz="6" w:space="0" w:color="auto"/>
            </w:tcBorders>
            <w:vAlign w:val="center"/>
          </w:tcPr>
          <w:p w14:paraId="3972B8D8" w14:textId="1F29E777" w:rsidR="007645D6" w:rsidRDefault="007645D6"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04/01/2022</w:t>
            </w:r>
          </w:p>
        </w:tc>
        <w:tc>
          <w:tcPr>
            <w:tcW w:w="5670" w:type="dxa"/>
            <w:tcBorders>
              <w:top w:val="single" w:sz="6" w:space="0" w:color="auto"/>
              <w:left w:val="single" w:sz="6" w:space="0" w:color="auto"/>
              <w:bottom w:val="single" w:sz="6" w:space="0" w:color="auto"/>
              <w:right w:val="single" w:sz="6" w:space="0" w:color="auto"/>
            </w:tcBorders>
            <w:vAlign w:val="center"/>
          </w:tcPr>
          <w:p w14:paraId="012A05AC" w14:textId="1A49D025" w:rsidR="007645D6" w:rsidRPr="00742D2D" w:rsidRDefault="007645D6" w:rsidP="00742D2D">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Précision sur des Règles de Gestion et sur un type d’opération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284ABC" w14:textId="2014D8DF" w:rsidR="007645D6" w:rsidRDefault="007645D6"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34F97" w:rsidRPr="008F5445" w14:paraId="4B77C56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522A89A" w14:textId="77777777" w:rsidR="00A34F97" w:rsidRDefault="00A34F97" w:rsidP="00501DA3">
            <w:pPr>
              <w:pStyle w:val="Tableau"/>
              <w:ind w:firstLine="0"/>
              <w:rPr>
                <w:rFonts w:asciiTheme="minorHAnsi" w:hAnsiTheme="minorHAnsi" w:cstheme="minorHAnsi"/>
                <w:sz w:val="22"/>
                <w:szCs w:val="22"/>
              </w:rPr>
            </w:pPr>
            <w:r>
              <w:rPr>
                <w:rFonts w:asciiTheme="minorHAnsi" w:hAnsiTheme="minorHAnsi" w:cstheme="minorHAnsi"/>
                <w:sz w:val="22"/>
                <w:szCs w:val="22"/>
              </w:rPr>
              <w:t>1.7</w:t>
            </w:r>
          </w:p>
        </w:tc>
        <w:tc>
          <w:tcPr>
            <w:tcW w:w="1418" w:type="dxa"/>
            <w:tcBorders>
              <w:top w:val="single" w:sz="6" w:space="0" w:color="auto"/>
              <w:left w:val="single" w:sz="6" w:space="0" w:color="auto"/>
              <w:bottom w:val="single" w:sz="6" w:space="0" w:color="auto"/>
              <w:right w:val="single" w:sz="6" w:space="0" w:color="auto"/>
            </w:tcBorders>
            <w:vAlign w:val="center"/>
          </w:tcPr>
          <w:p w14:paraId="6DAADFFA" w14:textId="77777777" w:rsidR="00A34F97" w:rsidRDefault="00A34F97"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26/01/2022</w:t>
            </w:r>
          </w:p>
        </w:tc>
        <w:tc>
          <w:tcPr>
            <w:tcW w:w="5670" w:type="dxa"/>
            <w:tcBorders>
              <w:top w:val="single" w:sz="6" w:space="0" w:color="auto"/>
              <w:left w:val="single" w:sz="6" w:space="0" w:color="auto"/>
              <w:bottom w:val="single" w:sz="6" w:space="0" w:color="auto"/>
              <w:right w:val="single" w:sz="6" w:space="0" w:color="auto"/>
            </w:tcBorders>
            <w:vAlign w:val="center"/>
          </w:tcPr>
          <w:p w14:paraId="4F5F7753" w14:textId="77777777" w:rsidR="00A34F97" w:rsidRDefault="00A34F97" w:rsidP="00501DA3">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 xml:space="preserve">Précision sur la Règle de Gestion </w:t>
            </w:r>
            <w:r w:rsidRPr="00A34F97">
              <w:rPr>
                <w:rFonts w:asciiTheme="minorHAnsi" w:hAnsiTheme="minorHAnsi" w:cstheme="minorHAnsi"/>
                <w:sz w:val="22"/>
                <w:szCs w:val="22"/>
              </w:rPr>
              <w:t>RG000004</w:t>
            </w:r>
          </w:p>
        </w:tc>
        <w:tc>
          <w:tcPr>
            <w:tcW w:w="1613" w:type="dxa"/>
            <w:tcBorders>
              <w:top w:val="single" w:sz="6" w:space="0" w:color="auto"/>
              <w:left w:val="single" w:sz="6" w:space="0" w:color="auto"/>
              <w:bottom w:val="single" w:sz="6" w:space="0" w:color="auto"/>
              <w:right w:val="double" w:sz="6" w:space="0" w:color="auto"/>
            </w:tcBorders>
            <w:vAlign w:val="center"/>
          </w:tcPr>
          <w:p w14:paraId="1C718E96" w14:textId="77777777" w:rsidR="00A34F97" w:rsidRDefault="00A34F97"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B4B91" w:rsidRPr="008F5445" w14:paraId="2A8392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D7FAF99" w14:textId="7875B549" w:rsidR="00AB4B91" w:rsidRDefault="00AB4B9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1.8</w:t>
            </w:r>
          </w:p>
        </w:tc>
        <w:tc>
          <w:tcPr>
            <w:tcW w:w="1418" w:type="dxa"/>
            <w:tcBorders>
              <w:top w:val="single" w:sz="6" w:space="0" w:color="auto"/>
              <w:left w:val="single" w:sz="6" w:space="0" w:color="auto"/>
              <w:bottom w:val="single" w:sz="6" w:space="0" w:color="auto"/>
              <w:right w:val="single" w:sz="6" w:space="0" w:color="auto"/>
            </w:tcBorders>
            <w:vAlign w:val="center"/>
          </w:tcPr>
          <w:p w14:paraId="46803807" w14:textId="5D60CF75" w:rsidR="00AB4B91" w:rsidRDefault="006B44E6"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w:t>
            </w:r>
            <w:r w:rsidR="006E0C3A">
              <w:rPr>
                <w:rFonts w:asciiTheme="minorHAnsi" w:hAnsiTheme="minorHAnsi" w:cstheme="minorHAnsi"/>
                <w:b w:val="0"/>
                <w:bCs w:val="0"/>
              </w:rPr>
              <w:t>/04</w:t>
            </w:r>
            <w:r w:rsidR="00AB4B91">
              <w:rPr>
                <w:rFonts w:asciiTheme="minorHAnsi" w:hAnsiTheme="minorHAnsi" w:cstheme="minorHAnsi"/>
                <w:b w:val="0"/>
                <w:bCs w:val="0"/>
              </w:rPr>
              <w:t>/2022</w:t>
            </w:r>
          </w:p>
        </w:tc>
        <w:tc>
          <w:tcPr>
            <w:tcW w:w="5670" w:type="dxa"/>
            <w:tcBorders>
              <w:top w:val="single" w:sz="6" w:space="0" w:color="auto"/>
              <w:left w:val="single" w:sz="6" w:space="0" w:color="auto"/>
              <w:bottom w:val="single" w:sz="6" w:space="0" w:color="auto"/>
              <w:right w:val="single" w:sz="6" w:space="0" w:color="auto"/>
            </w:tcBorders>
            <w:vAlign w:val="center"/>
          </w:tcPr>
          <w:p w14:paraId="4464B61C" w14:textId="77777777" w:rsidR="001369ED" w:rsidRDefault="001369ED"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jour de l’adresse du contact Banque de France (Guichet Unique)</w:t>
            </w:r>
          </w:p>
          <w:p w14:paraId="3FEFF922" w14:textId="77777777" w:rsidR="00AB4B91" w:rsidRDefault="00AB4B91"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 xml:space="preserve">Mise à jour du fichier XML sur la balise </w:t>
            </w:r>
            <w:r w:rsidRPr="006E0C3A">
              <w:rPr>
                <w:rFonts w:asciiTheme="minorHAnsi" w:hAnsiTheme="minorHAnsi" w:cstheme="minorHAnsi"/>
                <w:sz w:val="22"/>
                <w:szCs w:val="22"/>
              </w:rPr>
              <w:t>CT2-04CCFR0742</w:t>
            </w:r>
          </w:p>
          <w:p w14:paraId="775DDB68" w14:textId="77777777" w:rsidR="006E0C3A" w:rsidRDefault="006E0C3A"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disposition du fichier plat de la liste des données de la collecte (§ 8)</w:t>
            </w:r>
          </w:p>
          <w:p w14:paraId="3FF24E44" w14:textId="5BC7D2EB" w:rsidR="006967D5" w:rsidRDefault="006967D5"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Suppression des caractères barrés dans le fichier des Contrôles</w:t>
            </w:r>
          </w:p>
        </w:tc>
        <w:tc>
          <w:tcPr>
            <w:tcW w:w="1613" w:type="dxa"/>
            <w:tcBorders>
              <w:top w:val="single" w:sz="6" w:space="0" w:color="auto"/>
              <w:left w:val="single" w:sz="6" w:space="0" w:color="auto"/>
              <w:bottom w:val="single" w:sz="6" w:space="0" w:color="auto"/>
              <w:right w:val="double" w:sz="6" w:space="0" w:color="auto"/>
            </w:tcBorders>
            <w:vAlign w:val="center"/>
          </w:tcPr>
          <w:p w14:paraId="4DB16BDB" w14:textId="2D99A67A" w:rsidR="00AB4B91" w:rsidRDefault="00AB4B9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F85F90" w:rsidRPr="008F5445" w14:paraId="4AF2C6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9939D40" w14:textId="6D000CE0" w:rsidR="00F85F90" w:rsidRDefault="00F85F90" w:rsidP="00501DA3">
            <w:pPr>
              <w:pStyle w:val="Tableau"/>
              <w:ind w:firstLine="0"/>
              <w:rPr>
                <w:rFonts w:asciiTheme="minorHAnsi" w:hAnsiTheme="minorHAnsi" w:cstheme="minorHAnsi"/>
                <w:sz w:val="22"/>
                <w:szCs w:val="22"/>
              </w:rPr>
            </w:pPr>
            <w:r>
              <w:rPr>
                <w:rFonts w:asciiTheme="minorHAnsi" w:hAnsiTheme="minorHAnsi" w:cstheme="minorHAnsi"/>
                <w:sz w:val="22"/>
                <w:szCs w:val="22"/>
              </w:rPr>
              <w:t>1.9</w:t>
            </w:r>
          </w:p>
        </w:tc>
        <w:tc>
          <w:tcPr>
            <w:tcW w:w="1418" w:type="dxa"/>
            <w:tcBorders>
              <w:top w:val="single" w:sz="6" w:space="0" w:color="auto"/>
              <w:left w:val="single" w:sz="6" w:space="0" w:color="auto"/>
              <w:bottom w:val="single" w:sz="6" w:space="0" w:color="auto"/>
              <w:right w:val="single" w:sz="6" w:space="0" w:color="auto"/>
            </w:tcBorders>
            <w:vAlign w:val="center"/>
          </w:tcPr>
          <w:p w14:paraId="3F047465" w14:textId="16BE6FF8" w:rsidR="00F85F90" w:rsidRDefault="000E3CC0"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20</w:t>
            </w:r>
            <w:r w:rsidR="00F85F90">
              <w:rPr>
                <w:rFonts w:asciiTheme="minorHAnsi" w:hAnsiTheme="minorHAnsi" w:cstheme="minorHAnsi"/>
                <w:b w:val="0"/>
                <w:bCs w:val="0"/>
              </w:rPr>
              <w:t>/06/2022</w:t>
            </w:r>
          </w:p>
        </w:tc>
        <w:tc>
          <w:tcPr>
            <w:tcW w:w="5670" w:type="dxa"/>
            <w:tcBorders>
              <w:top w:val="single" w:sz="6" w:space="0" w:color="auto"/>
              <w:left w:val="single" w:sz="6" w:space="0" w:color="auto"/>
              <w:bottom w:val="single" w:sz="6" w:space="0" w:color="auto"/>
              <w:right w:val="single" w:sz="6" w:space="0" w:color="auto"/>
            </w:tcBorders>
            <w:vAlign w:val="center"/>
          </w:tcPr>
          <w:p w14:paraId="28F21FDC" w14:textId="20A8E514" w:rsidR="00F85F90" w:rsidRDefault="00F85F90" w:rsidP="003C48BC">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l’identification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dans la représentation du fichier xml au § 5-Spécification du fichier xml de remise</w:t>
            </w:r>
          </w:p>
        </w:tc>
        <w:tc>
          <w:tcPr>
            <w:tcW w:w="1613" w:type="dxa"/>
            <w:tcBorders>
              <w:top w:val="single" w:sz="6" w:space="0" w:color="auto"/>
              <w:left w:val="single" w:sz="6" w:space="0" w:color="auto"/>
              <w:bottom w:val="single" w:sz="6" w:space="0" w:color="auto"/>
              <w:right w:val="double" w:sz="6" w:space="0" w:color="auto"/>
            </w:tcBorders>
            <w:vAlign w:val="center"/>
          </w:tcPr>
          <w:p w14:paraId="6BBCF43D" w14:textId="303094B7" w:rsidR="00F85F90" w:rsidRDefault="00F85F90"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CD7F4F" w:rsidRPr="008F5445" w14:paraId="236E1455"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FE6B585" w14:textId="12FD2D46" w:rsidR="00CD7F4F" w:rsidRDefault="00CD7F4F"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1.10</w:t>
            </w:r>
          </w:p>
        </w:tc>
        <w:tc>
          <w:tcPr>
            <w:tcW w:w="1418" w:type="dxa"/>
            <w:tcBorders>
              <w:top w:val="single" w:sz="6" w:space="0" w:color="auto"/>
              <w:left w:val="single" w:sz="6" w:space="0" w:color="auto"/>
              <w:bottom w:val="single" w:sz="6" w:space="0" w:color="auto"/>
              <w:right w:val="single" w:sz="6" w:space="0" w:color="auto"/>
            </w:tcBorders>
            <w:vAlign w:val="center"/>
          </w:tcPr>
          <w:p w14:paraId="10CE8D34" w14:textId="29AF574E" w:rsidR="00CD7F4F" w:rsidRDefault="00CD7F4F"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29/07/2022</w:t>
            </w:r>
          </w:p>
        </w:tc>
        <w:tc>
          <w:tcPr>
            <w:tcW w:w="5670" w:type="dxa"/>
            <w:tcBorders>
              <w:top w:val="single" w:sz="6" w:space="0" w:color="auto"/>
              <w:left w:val="single" w:sz="6" w:space="0" w:color="auto"/>
              <w:bottom w:val="single" w:sz="6" w:space="0" w:color="auto"/>
              <w:right w:val="single" w:sz="6" w:space="0" w:color="auto"/>
            </w:tcBorders>
            <w:vAlign w:val="center"/>
          </w:tcPr>
          <w:p w14:paraId="5F0BCE38" w14:textId="6A376234" w:rsidR="00CD7F4F" w:rsidRDefault="00CD7F4F" w:rsidP="00CD7F4F">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Mise en conformité avec le guide de remplissage de la définition de l’indicateur Chèques (§ 5.2.2.3)</w:t>
            </w:r>
          </w:p>
        </w:tc>
        <w:tc>
          <w:tcPr>
            <w:tcW w:w="1613" w:type="dxa"/>
            <w:tcBorders>
              <w:top w:val="single" w:sz="6" w:space="0" w:color="auto"/>
              <w:left w:val="single" w:sz="6" w:space="0" w:color="auto"/>
              <w:bottom w:val="single" w:sz="6" w:space="0" w:color="auto"/>
              <w:right w:val="double" w:sz="6" w:space="0" w:color="auto"/>
            </w:tcBorders>
            <w:vAlign w:val="center"/>
          </w:tcPr>
          <w:p w14:paraId="62F31B60" w14:textId="5D748171" w:rsidR="00CD7F4F" w:rsidRDefault="00CD7F4F"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066B59" w:rsidRPr="008F5445" w14:paraId="02CBB9E6"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188E886" w14:textId="747CAD75" w:rsidR="00066B59" w:rsidRDefault="00066B59"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1.11</w:t>
            </w:r>
          </w:p>
        </w:tc>
        <w:tc>
          <w:tcPr>
            <w:tcW w:w="1418" w:type="dxa"/>
            <w:tcBorders>
              <w:top w:val="single" w:sz="6" w:space="0" w:color="auto"/>
              <w:left w:val="single" w:sz="6" w:space="0" w:color="auto"/>
              <w:bottom w:val="single" w:sz="6" w:space="0" w:color="auto"/>
              <w:right w:val="single" w:sz="6" w:space="0" w:color="auto"/>
            </w:tcBorders>
            <w:vAlign w:val="center"/>
          </w:tcPr>
          <w:p w14:paraId="5C4D3E89" w14:textId="53E04CA6" w:rsidR="00066B59" w:rsidRDefault="00B75BF5"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w:t>
            </w:r>
            <w:r w:rsidR="00066B59">
              <w:rPr>
                <w:rFonts w:asciiTheme="minorHAnsi" w:hAnsiTheme="minorHAnsi" w:cstheme="minorHAnsi"/>
                <w:b w:val="0"/>
                <w:bCs w:val="0"/>
              </w:rPr>
              <w:t>/09/2022</w:t>
            </w:r>
          </w:p>
        </w:tc>
        <w:tc>
          <w:tcPr>
            <w:tcW w:w="5670" w:type="dxa"/>
            <w:tcBorders>
              <w:top w:val="single" w:sz="6" w:space="0" w:color="auto"/>
              <w:left w:val="single" w:sz="6" w:space="0" w:color="auto"/>
              <w:bottom w:val="single" w:sz="6" w:space="0" w:color="auto"/>
              <w:right w:val="single" w:sz="6" w:space="0" w:color="auto"/>
            </w:tcBorders>
            <w:vAlign w:val="center"/>
          </w:tcPr>
          <w:p w14:paraId="1A64F027" w14:textId="7D7B68E4" w:rsidR="00066B59" w:rsidRDefault="00066B59" w:rsidP="00066B59">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sur les caractères acceptés dans la zone « commentaires »</w:t>
            </w:r>
          </w:p>
        </w:tc>
        <w:tc>
          <w:tcPr>
            <w:tcW w:w="1613" w:type="dxa"/>
            <w:tcBorders>
              <w:top w:val="single" w:sz="6" w:space="0" w:color="auto"/>
              <w:left w:val="single" w:sz="6" w:space="0" w:color="auto"/>
              <w:bottom w:val="single" w:sz="6" w:space="0" w:color="auto"/>
              <w:right w:val="double" w:sz="6" w:space="0" w:color="auto"/>
            </w:tcBorders>
            <w:vAlign w:val="center"/>
          </w:tcPr>
          <w:p w14:paraId="2D5DCE9A" w14:textId="058E6D15" w:rsidR="00066B59" w:rsidRDefault="00066B59"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0621" w:rsidRPr="008F5445" w14:paraId="66F1D4DD"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1EBAD53" w14:textId="1843BD0E" w:rsidR="00E80621" w:rsidRDefault="00E8062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1.12</w:t>
            </w:r>
          </w:p>
        </w:tc>
        <w:tc>
          <w:tcPr>
            <w:tcW w:w="1418" w:type="dxa"/>
            <w:tcBorders>
              <w:top w:val="single" w:sz="6" w:space="0" w:color="auto"/>
              <w:left w:val="single" w:sz="6" w:space="0" w:color="auto"/>
              <w:bottom w:val="single" w:sz="6" w:space="0" w:color="auto"/>
              <w:right w:val="single" w:sz="6" w:space="0" w:color="auto"/>
            </w:tcBorders>
            <w:vAlign w:val="center"/>
          </w:tcPr>
          <w:p w14:paraId="09651AFA" w14:textId="64D231CA" w:rsidR="00E80621" w:rsidRDefault="00E8062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13/07/2023</w:t>
            </w:r>
          </w:p>
        </w:tc>
        <w:tc>
          <w:tcPr>
            <w:tcW w:w="5670" w:type="dxa"/>
            <w:tcBorders>
              <w:top w:val="single" w:sz="6" w:space="0" w:color="auto"/>
              <w:left w:val="single" w:sz="6" w:space="0" w:color="auto"/>
              <w:bottom w:val="single" w:sz="6" w:space="0" w:color="auto"/>
              <w:right w:val="single" w:sz="6" w:space="0" w:color="auto"/>
            </w:tcBorders>
            <w:vAlign w:val="center"/>
          </w:tcPr>
          <w:p w14:paraId="06C8A9C9" w14:textId="468F4E11" w:rsidR="00E80621" w:rsidRDefault="00E80621" w:rsidP="00066B59">
            <w:pPr>
              <w:pStyle w:val="Tableau"/>
              <w:spacing w:before="0" w:after="0"/>
              <w:ind w:firstLine="0"/>
              <w:jc w:val="left"/>
              <w:rPr>
                <w:rFonts w:asciiTheme="minorHAnsi" w:hAnsiTheme="minorHAnsi" w:cstheme="minorHAnsi"/>
                <w:sz w:val="22"/>
                <w:szCs w:val="22"/>
              </w:rPr>
            </w:pPr>
            <w:r>
              <w:rPr>
                <w:rFonts w:ascii="Calibri" w:hAnsi="Calibri" w:cs="Calibri"/>
                <w:sz w:val="22"/>
                <w:szCs w:val="22"/>
              </w:rPr>
              <w:t xml:space="preserve">Mise à jour de la BAL (retrait de l’année dans l’adresse mail) : </w:t>
            </w:r>
            <w:hyperlink r:id="rId10" w:history="1">
              <w:r w:rsidRPr="002E4494">
                <w:rPr>
                  <w:rStyle w:val="Lienhypertexte"/>
                  <w:rFonts w:ascii="Calibri" w:hAnsi="Calibri" w:cs="Calibri"/>
                  <w:sz w:val="22"/>
                  <w:szCs w:val="22"/>
                </w:rPr>
                <w:t>Collecte-BCE-paiements@banque-france.fr</w:t>
              </w:r>
            </w:hyperlink>
          </w:p>
        </w:tc>
        <w:tc>
          <w:tcPr>
            <w:tcW w:w="1613" w:type="dxa"/>
            <w:tcBorders>
              <w:top w:val="single" w:sz="6" w:space="0" w:color="auto"/>
              <w:left w:val="single" w:sz="6" w:space="0" w:color="auto"/>
              <w:bottom w:val="single" w:sz="6" w:space="0" w:color="auto"/>
              <w:right w:val="double" w:sz="6" w:space="0" w:color="auto"/>
            </w:tcBorders>
            <w:vAlign w:val="center"/>
          </w:tcPr>
          <w:p w14:paraId="5B264A00" w14:textId="4EC7E3C1" w:rsidR="00E80621" w:rsidRDefault="00E8062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5F2E31" w:rsidRPr="008F5445" w14:paraId="5BB7EC7C"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EE8C721" w14:textId="1BB5C831" w:rsidR="005F2E31" w:rsidRDefault="005F2E31" w:rsidP="00501DA3">
            <w:pPr>
              <w:pStyle w:val="Tableau"/>
              <w:ind w:firstLine="0"/>
              <w:rPr>
                <w:rFonts w:asciiTheme="minorHAnsi" w:hAnsiTheme="minorHAnsi" w:cstheme="minorHAnsi"/>
                <w:sz w:val="22"/>
                <w:szCs w:val="22"/>
              </w:rPr>
            </w:pPr>
            <w:r>
              <w:rPr>
                <w:rFonts w:asciiTheme="minorHAnsi" w:hAnsiTheme="minorHAnsi" w:cstheme="minorHAnsi"/>
                <w:sz w:val="22"/>
                <w:szCs w:val="22"/>
              </w:rPr>
              <w:lastRenderedPageBreak/>
              <w:t>2.0</w:t>
            </w:r>
          </w:p>
        </w:tc>
        <w:tc>
          <w:tcPr>
            <w:tcW w:w="1418" w:type="dxa"/>
            <w:tcBorders>
              <w:top w:val="single" w:sz="6" w:space="0" w:color="auto"/>
              <w:left w:val="single" w:sz="6" w:space="0" w:color="auto"/>
              <w:bottom w:val="single" w:sz="6" w:space="0" w:color="auto"/>
              <w:right w:val="single" w:sz="6" w:space="0" w:color="auto"/>
            </w:tcBorders>
            <w:vAlign w:val="center"/>
          </w:tcPr>
          <w:p w14:paraId="632C0A8A" w14:textId="73E4BBD0" w:rsidR="005F2E31" w:rsidRDefault="005F2E3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01/09/2023</w:t>
            </w:r>
          </w:p>
        </w:tc>
        <w:tc>
          <w:tcPr>
            <w:tcW w:w="5670" w:type="dxa"/>
            <w:tcBorders>
              <w:top w:val="single" w:sz="6" w:space="0" w:color="auto"/>
              <w:left w:val="single" w:sz="6" w:space="0" w:color="auto"/>
              <w:bottom w:val="single" w:sz="6" w:space="0" w:color="auto"/>
              <w:right w:val="single" w:sz="6" w:space="0" w:color="auto"/>
            </w:tcBorders>
            <w:vAlign w:val="center"/>
          </w:tcPr>
          <w:p w14:paraId="43422AFC" w14:textId="40DC871C" w:rsidR="00CE4857" w:rsidRDefault="00CE4857" w:rsidP="002141D1">
            <w:pPr>
              <w:pStyle w:val="Tableau"/>
              <w:spacing w:after="0"/>
              <w:ind w:firstLine="0"/>
              <w:jc w:val="left"/>
              <w:rPr>
                <w:rFonts w:ascii="Calibri" w:hAnsi="Calibri" w:cs="Calibri"/>
                <w:sz w:val="22"/>
                <w:szCs w:val="22"/>
              </w:rPr>
            </w:pPr>
            <w:r>
              <w:rPr>
                <w:rFonts w:ascii="Calibri" w:hAnsi="Calibri" w:cs="Calibri"/>
                <w:sz w:val="22"/>
                <w:szCs w:val="22"/>
              </w:rPr>
              <w:t>Précisions sur les destinataires des envois de notifications par ONEGATE (§ 4.2.4)</w:t>
            </w:r>
          </w:p>
          <w:p w14:paraId="363A7389" w14:textId="68136F41" w:rsidR="005F2E31" w:rsidRDefault="00AA4876" w:rsidP="002141D1">
            <w:pPr>
              <w:pStyle w:val="Tableau"/>
              <w:spacing w:after="0"/>
              <w:ind w:firstLine="0"/>
              <w:jc w:val="left"/>
              <w:rPr>
                <w:rFonts w:ascii="Calibri" w:hAnsi="Calibri" w:cs="Calibri"/>
                <w:sz w:val="22"/>
                <w:szCs w:val="22"/>
              </w:rPr>
            </w:pPr>
            <w:r>
              <w:rPr>
                <w:rFonts w:ascii="Calibri" w:hAnsi="Calibri" w:cs="Calibri"/>
                <w:sz w:val="22"/>
                <w:szCs w:val="22"/>
              </w:rPr>
              <w:t xml:space="preserve">Évolutions 2023 : </w:t>
            </w:r>
            <w:r w:rsidR="005F2E31">
              <w:rPr>
                <w:rFonts w:ascii="Calibri" w:hAnsi="Calibri" w:cs="Calibri"/>
                <w:sz w:val="22"/>
                <w:szCs w:val="22"/>
              </w:rPr>
              <w:t>Mise à jour</w:t>
            </w:r>
            <w:r>
              <w:rPr>
                <w:rFonts w:ascii="Calibri" w:hAnsi="Calibri" w:cs="Calibri"/>
                <w:sz w:val="22"/>
                <w:szCs w:val="22"/>
              </w:rPr>
              <w:t xml:space="preserve"> de tous les</w:t>
            </w:r>
            <w:r w:rsidR="005F2E31">
              <w:rPr>
                <w:rFonts w:ascii="Calibri" w:hAnsi="Calibri" w:cs="Calibri"/>
                <w:sz w:val="22"/>
                <w:szCs w:val="22"/>
              </w:rPr>
              <w:t xml:space="preserve"> document</w:t>
            </w:r>
            <w:r>
              <w:rPr>
                <w:rFonts w:ascii="Calibri" w:hAnsi="Calibri" w:cs="Calibri"/>
                <w:sz w:val="22"/>
                <w:szCs w:val="22"/>
              </w:rPr>
              <w:t>s joints</w:t>
            </w:r>
            <w:r w:rsidR="005F2E31">
              <w:rPr>
                <w:rFonts w:ascii="Calibri" w:hAnsi="Calibri" w:cs="Calibri"/>
                <w:sz w:val="22"/>
                <w:szCs w:val="22"/>
              </w:rPr>
              <w:t xml:space="preserve"> </w:t>
            </w:r>
          </w:p>
          <w:p w14:paraId="252A51B0" w14:textId="4B2E2E9C" w:rsidR="005F2E31"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Ajout des codes MCC suivants : </w:t>
            </w:r>
          </w:p>
          <w:p w14:paraId="5519D28B" w14:textId="5C784404"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5715</w:t>
            </w:r>
            <w:r>
              <w:rPr>
                <w:rFonts w:ascii="Calibri" w:hAnsi="Calibri" w:cs="Calibri"/>
                <w:sz w:val="22"/>
                <w:szCs w:val="22"/>
              </w:rPr>
              <w:t xml:space="preserve"> - </w:t>
            </w:r>
            <w:proofErr w:type="spellStart"/>
            <w:r w:rsidRPr="005F2E31">
              <w:rPr>
                <w:rFonts w:ascii="Calibri" w:hAnsi="Calibri" w:cs="Calibri"/>
                <w:sz w:val="22"/>
                <w:szCs w:val="22"/>
              </w:rPr>
              <w:t>Alcoholic</w:t>
            </w:r>
            <w:proofErr w:type="spellEnd"/>
            <w:r w:rsidRPr="005F2E31">
              <w:rPr>
                <w:rFonts w:ascii="Calibri" w:hAnsi="Calibri" w:cs="Calibri"/>
                <w:sz w:val="22"/>
                <w:szCs w:val="22"/>
              </w:rPr>
              <w:t xml:space="preserve"> </w:t>
            </w:r>
            <w:proofErr w:type="spellStart"/>
            <w:r w:rsidRPr="005F2E31">
              <w:rPr>
                <w:rFonts w:ascii="Calibri" w:hAnsi="Calibri" w:cs="Calibri"/>
                <w:sz w:val="22"/>
                <w:szCs w:val="22"/>
              </w:rPr>
              <w:t>beverage</w:t>
            </w:r>
            <w:proofErr w:type="spellEnd"/>
            <w:r w:rsidRPr="005F2E31">
              <w:rPr>
                <w:rFonts w:ascii="Calibri" w:hAnsi="Calibri" w:cs="Calibri"/>
                <w:sz w:val="22"/>
                <w:szCs w:val="22"/>
              </w:rPr>
              <w:t xml:space="preserve"> </w:t>
            </w:r>
            <w:proofErr w:type="spellStart"/>
            <w:r w:rsidRPr="005F2E31">
              <w:rPr>
                <w:rFonts w:ascii="Calibri" w:hAnsi="Calibri" w:cs="Calibri"/>
                <w:sz w:val="22"/>
                <w:szCs w:val="22"/>
              </w:rPr>
              <w:t>wholesalers</w:t>
            </w:r>
            <w:proofErr w:type="spellEnd"/>
          </w:p>
          <w:p w14:paraId="5AAEF7CF" w14:textId="37297AC3"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5333</w:t>
            </w:r>
            <w:r>
              <w:rPr>
                <w:rFonts w:ascii="Calibri" w:hAnsi="Calibri" w:cs="Calibri"/>
                <w:sz w:val="22"/>
                <w:szCs w:val="22"/>
              </w:rPr>
              <w:t xml:space="preserve"> - </w:t>
            </w:r>
            <w:proofErr w:type="spellStart"/>
            <w:r w:rsidRPr="005F2E31">
              <w:rPr>
                <w:rFonts w:ascii="Calibri" w:hAnsi="Calibri" w:cs="Calibri"/>
                <w:sz w:val="22"/>
                <w:szCs w:val="22"/>
              </w:rPr>
              <w:t>Hypermarkets</w:t>
            </w:r>
            <w:proofErr w:type="spellEnd"/>
            <w:r w:rsidRPr="005F2E31">
              <w:rPr>
                <w:rFonts w:ascii="Calibri" w:hAnsi="Calibri" w:cs="Calibri"/>
                <w:sz w:val="22"/>
                <w:szCs w:val="22"/>
              </w:rPr>
              <w:t xml:space="preserve"> of </w:t>
            </w:r>
            <w:proofErr w:type="spellStart"/>
            <w:r w:rsidRPr="005F2E31">
              <w:rPr>
                <w:rFonts w:ascii="Calibri" w:hAnsi="Calibri" w:cs="Calibri"/>
                <w:sz w:val="22"/>
                <w:szCs w:val="22"/>
              </w:rPr>
              <w:t>food</w:t>
            </w:r>
            <w:proofErr w:type="spellEnd"/>
          </w:p>
          <w:p w14:paraId="45BF0138" w14:textId="74C4618C" w:rsidR="005F2E31" w:rsidRPr="005F2E31" w:rsidRDefault="005F2E31" w:rsidP="002141D1">
            <w:pPr>
              <w:pStyle w:val="Tableau"/>
              <w:numPr>
                <w:ilvl w:val="1"/>
                <w:numId w:val="19"/>
              </w:numPr>
              <w:jc w:val="left"/>
              <w:rPr>
                <w:rFonts w:ascii="Calibri" w:hAnsi="Calibri" w:cs="Calibri"/>
                <w:sz w:val="22"/>
                <w:szCs w:val="22"/>
              </w:rPr>
            </w:pPr>
            <w:r w:rsidRPr="005F2E31">
              <w:rPr>
                <w:rFonts w:ascii="Calibri" w:hAnsi="Calibri" w:cs="Calibri"/>
                <w:sz w:val="22"/>
                <w:szCs w:val="22"/>
              </w:rPr>
              <w:t>5262</w:t>
            </w:r>
            <w:r>
              <w:rPr>
                <w:rFonts w:ascii="Calibri" w:hAnsi="Calibri" w:cs="Calibri"/>
                <w:sz w:val="22"/>
                <w:szCs w:val="22"/>
              </w:rPr>
              <w:t xml:space="preserve"> - </w:t>
            </w:r>
            <w:r w:rsidRPr="005F2E31">
              <w:rPr>
                <w:rFonts w:ascii="Calibri" w:hAnsi="Calibri" w:cs="Calibri"/>
                <w:sz w:val="22"/>
                <w:szCs w:val="22"/>
              </w:rPr>
              <w:t>Marketplaces (online Marketplaces)</w:t>
            </w:r>
          </w:p>
          <w:p w14:paraId="2B9D29E6" w14:textId="2E5C6698" w:rsidR="005F2E31" w:rsidRPr="005E0E76"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Suppression du code MCC 6236 - </w:t>
            </w:r>
            <w:r w:rsidRPr="005F2E31">
              <w:rPr>
                <w:rFonts w:ascii="Calibri" w:hAnsi="Calibri" w:cs="Calibri"/>
                <w:sz w:val="22"/>
                <w:szCs w:val="22"/>
              </w:rPr>
              <w:t xml:space="preserve">Aero </w:t>
            </w:r>
            <w:proofErr w:type="spellStart"/>
            <w:r w:rsidRPr="005F2E31">
              <w:rPr>
                <w:rFonts w:ascii="Calibri" w:hAnsi="Calibri" w:cs="Calibri"/>
                <w:sz w:val="22"/>
                <w:szCs w:val="22"/>
              </w:rPr>
              <w:t>Servicio</w:t>
            </w:r>
            <w:proofErr w:type="spellEnd"/>
            <w:r w:rsidRPr="005F2E31">
              <w:rPr>
                <w:rFonts w:ascii="Calibri" w:hAnsi="Calibri" w:cs="Calibri"/>
                <w:sz w:val="22"/>
                <w:szCs w:val="22"/>
              </w:rPr>
              <w:t xml:space="preserve"> Carabobo</w:t>
            </w:r>
          </w:p>
        </w:tc>
        <w:tc>
          <w:tcPr>
            <w:tcW w:w="1613" w:type="dxa"/>
            <w:tcBorders>
              <w:top w:val="single" w:sz="6" w:space="0" w:color="auto"/>
              <w:left w:val="single" w:sz="6" w:space="0" w:color="auto"/>
              <w:bottom w:val="single" w:sz="6" w:space="0" w:color="auto"/>
              <w:right w:val="double" w:sz="6" w:space="0" w:color="auto"/>
            </w:tcBorders>
            <w:vAlign w:val="center"/>
          </w:tcPr>
          <w:p w14:paraId="475D2742" w14:textId="77777777" w:rsidR="005F2E31" w:rsidRDefault="005F2E31" w:rsidP="00501DA3">
            <w:pPr>
              <w:pStyle w:val="Tableau"/>
              <w:ind w:firstLine="0"/>
              <w:jc w:val="left"/>
              <w:rPr>
                <w:rFonts w:asciiTheme="minorHAnsi" w:hAnsiTheme="minorHAnsi" w:cstheme="minorHAnsi"/>
                <w:sz w:val="22"/>
                <w:szCs w:val="22"/>
              </w:rPr>
            </w:pPr>
          </w:p>
        </w:tc>
      </w:tr>
      <w:tr w:rsidR="005B5433" w:rsidRPr="008F5445" w14:paraId="5DC404EC"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D6F8E79" w14:textId="7FE14DFB" w:rsidR="005B5433" w:rsidRDefault="00D86E87" w:rsidP="00FF3F79">
            <w:pPr>
              <w:pStyle w:val="Tableau"/>
              <w:ind w:firstLine="0"/>
              <w:rPr>
                <w:rFonts w:asciiTheme="minorHAnsi" w:hAnsiTheme="minorHAnsi" w:cstheme="minorHAnsi"/>
                <w:sz w:val="22"/>
                <w:szCs w:val="22"/>
              </w:rPr>
            </w:pPr>
            <w:r>
              <w:rPr>
                <w:rFonts w:asciiTheme="minorHAnsi" w:hAnsiTheme="minorHAnsi" w:cstheme="minorHAnsi"/>
                <w:sz w:val="22"/>
                <w:szCs w:val="22"/>
              </w:rPr>
              <w:t>2.1</w:t>
            </w:r>
          </w:p>
        </w:tc>
        <w:tc>
          <w:tcPr>
            <w:tcW w:w="1418" w:type="dxa"/>
            <w:tcBorders>
              <w:top w:val="single" w:sz="6" w:space="0" w:color="auto"/>
              <w:left w:val="single" w:sz="6" w:space="0" w:color="auto"/>
              <w:bottom w:val="single" w:sz="6" w:space="0" w:color="auto"/>
              <w:right w:val="single" w:sz="6" w:space="0" w:color="auto"/>
            </w:tcBorders>
            <w:vAlign w:val="center"/>
          </w:tcPr>
          <w:p w14:paraId="6BB9B28A" w14:textId="40671AE7" w:rsidR="005B5433" w:rsidRDefault="00990CC2" w:rsidP="00FF3F79">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26</w:t>
            </w:r>
            <w:r w:rsidR="005B5433">
              <w:rPr>
                <w:rFonts w:asciiTheme="minorHAnsi" w:hAnsiTheme="minorHAnsi" w:cstheme="minorHAnsi"/>
                <w:b w:val="0"/>
                <w:bCs w:val="0"/>
                <w:sz w:val="22"/>
                <w:szCs w:val="22"/>
              </w:rPr>
              <w:t>/04/2024</w:t>
            </w:r>
          </w:p>
        </w:tc>
        <w:tc>
          <w:tcPr>
            <w:tcW w:w="5670" w:type="dxa"/>
            <w:tcBorders>
              <w:top w:val="single" w:sz="6" w:space="0" w:color="auto"/>
              <w:left w:val="single" w:sz="6" w:space="0" w:color="auto"/>
              <w:bottom w:val="single" w:sz="6" w:space="0" w:color="auto"/>
              <w:right w:val="single" w:sz="6" w:space="0" w:color="auto"/>
            </w:tcBorders>
            <w:vAlign w:val="center"/>
          </w:tcPr>
          <w:p w14:paraId="47203D10" w14:textId="77777777" w:rsidR="005B5433" w:rsidRPr="003F011C" w:rsidRDefault="005B5433" w:rsidP="005B5433">
            <w:pPr>
              <w:pStyle w:val="Tableau"/>
              <w:numPr>
                <w:ilvl w:val="0"/>
                <w:numId w:val="18"/>
              </w:numPr>
              <w:spacing w:after="0"/>
              <w:ind w:left="308"/>
              <w:jc w:val="left"/>
              <w:rPr>
                <w:rFonts w:ascii="Calibri" w:hAnsi="Calibri" w:cs="Calibri"/>
                <w:sz w:val="22"/>
                <w:szCs w:val="22"/>
              </w:rPr>
            </w:pPr>
            <w:r>
              <w:rPr>
                <w:rFonts w:asciiTheme="minorHAnsi" w:hAnsiTheme="minorHAnsi" w:cstheme="minorHAnsi"/>
                <w:sz w:val="22"/>
                <w:szCs w:val="22"/>
              </w:rPr>
              <w:t xml:space="preserve">Ajout d’une contrainte sur le code période dans le fichier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§7</w:t>
            </w:r>
          </w:p>
        </w:tc>
        <w:tc>
          <w:tcPr>
            <w:tcW w:w="1613" w:type="dxa"/>
            <w:tcBorders>
              <w:top w:val="single" w:sz="6" w:space="0" w:color="auto"/>
              <w:left w:val="single" w:sz="6" w:space="0" w:color="auto"/>
              <w:bottom w:val="single" w:sz="6" w:space="0" w:color="auto"/>
              <w:right w:val="double" w:sz="6" w:space="0" w:color="auto"/>
            </w:tcBorders>
            <w:vAlign w:val="center"/>
          </w:tcPr>
          <w:p w14:paraId="3AD37889" w14:textId="77777777" w:rsidR="005B5433" w:rsidRDefault="005B5433" w:rsidP="00FF3F79">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3D68C3" w:rsidRPr="003D68C3" w14:paraId="62D4DE9F"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70E40F5" w14:textId="20D7C856" w:rsidR="003D68C3" w:rsidRDefault="00C60ACE" w:rsidP="003D68C3">
            <w:pPr>
              <w:pStyle w:val="Tableau"/>
              <w:ind w:firstLine="0"/>
              <w:rPr>
                <w:rFonts w:asciiTheme="minorHAnsi" w:hAnsiTheme="minorHAnsi" w:cstheme="minorHAnsi"/>
                <w:sz w:val="22"/>
                <w:szCs w:val="22"/>
              </w:rPr>
            </w:pPr>
            <w:r>
              <w:rPr>
                <w:rFonts w:asciiTheme="minorHAnsi" w:hAnsiTheme="minorHAnsi" w:cstheme="minorHAnsi"/>
                <w:sz w:val="22"/>
                <w:szCs w:val="22"/>
              </w:rPr>
              <w:t>2.2</w:t>
            </w:r>
          </w:p>
        </w:tc>
        <w:tc>
          <w:tcPr>
            <w:tcW w:w="1418" w:type="dxa"/>
            <w:tcBorders>
              <w:top w:val="single" w:sz="6" w:space="0" w:color="auto"/>
              <w:left w:val="single" w:sz="6" w:space="0" w:color="auto"/>
              <w:bottom w:val="single" w:sz="6" w:space="0" w:color="auto"/>
              <w:right w:val="single" w:sz="6" w:space="0" w:color="auto"/>
            </w:tcBorders>
            <w:vAlign w:val="center"/>
          </w:tcPr>
          <w:p w14:paraId="58DEE7FF" w14:textId="79695464" w:rsidR="003D68C3" w:rsidRDefault="003D68C3" w:rsidP="003D68C3">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05/06/2025</w:t>
            </w:r>
          </w:p>
        </w:tc>
        <w:tc>
          <w:tcPr>
            <w:tcW w:w="5670" w:type="dxa"/>
            <w:tcBorders>
              <w:top w:val="single" w:sz="6" w:space="0" w:color="auto"/>
              <w:left w:val="single" w:sz="6" w:space="0" w:color="auto"/>
              <w:bottom w:val="single" w:sz="6" w:space="0" w:color="auto"/>
              <w:right w:val="single" w:sz="6" w:space="0" w:color="auto"/>
            </w:tcBorders>
            <w:vAlign w:val="center"/>
          </w:tcPr>
          <w:p w14:paraId="64C6B514" w14:textId="3E683FE4" w:rsidR="003D68C3" w:rsidRDefault="003D68C3" w:rsidP="003D68C3">
            <w:pPr>
              <w:pStyle w:val="Tableau"/>
              <w:spacing w:after="0"/>
              <w:ind w:firstLine="0"/>
              <w:jc w:val="left"/>
              <w:rPr>
                <w:rFonts w:ascii="Calibri" w:hAnsi="Calibri" w:cs="Calibri"/>
                <w:sz w:val="22"/>
                <w:szCs w:val="22"/>
              </w:rPr>
            </w:pPr>
            <w:r>
              <w:rPr>
                <w:rFonts w:ascii="Calibri" w:hAnsi="Calibri" w:cs="Calibri"/>
                <w:sz w:val="22"/>
                <w:szCs w:val="22"/>
              </w:rPr>
              <w:t xml:space="preserve">Évolutions 2025 : Mise à jour de tous les documents joints </w:t>
            </w:r>
          </w:p>
          <w:p w14:paraId="361DA105" w14:textId="77777777" w:rsidR="003D68C3" w:rsidRDefault="003D68C3" w:rsidP="003D68C3">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Ajout des codes MCC suivants : </w:t>
            </w:r>
          </w:p>
          <w:p w14:paraId="29B6FB88" w14:textId="275B0EBB" w:rsidR="003D68C3" w:rsidRPr="005F2E31"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5723 - </w:t>
            </w:r>
            <w:r w:rsidRPr="003D68C3">
              <w:rPr>
                <w:rFonts w:ascii="Calibri" w:hAnsi="Calibri" w:cs="Calibri"/>
                <w:sz w:val="22"/>
                <w:szCs w:val="22"/>
              </w:rPr>
              <w:t xml:space="preserve">Gun and </w:t>
            </w:r>
            <w:r w:rsidR="00DC4E2E" w:rsidRPr="00DC4E2E">
              <w:rPr>
                <w:rFonts w:ascii="Calibri" w:hAnsi="Calibri" w:cs="Calibri"/>
                <w:sz w:val="22"/>
                <w:szCs w:val="22"/>
              </w:rPr>
              <w:t>Ammunition</w:t>
            </w:r>
            <w:r w:rsidRPr="003D68C3">
              <w:rPr>
                <w:rFonts w:ascii="Calibri" w:hAnsi="Calibri" w:cs="Calibri"/>
                <w:sz w:val="22"/>
                <w:szCs w:val="22"/>
              </w:rPr>
              <w:t xml:space="preserve"> stores</w:t>
            </w:r>
          </w:p>
          <w:p w14:paraId="6BDC6B84" w14:textId="5B41B7C5" w:rsidR="003D68C3" w:rsidRPr="005F2E31"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8411 - </w:t>
            </w:r>
            <w:proofErr w:type="spellStart"/>
            <w:r w:rsidRPr="003D68C3">
              <w:rPr>
                <w:rFonts w:ascii="Calibri" w:hAnsi="Calibri" w:cs="Calibri"/>
                <w:sz w:val="22"/>
                <w:szCs w:val="22"/>
              </w:rPr>
              <w:t>Museums</w:t>
            </w:r>
            <w:proofErr w:type="spellEnd"/>
          </w:p>
          <w:p w14:paraId="0215A25D" w14:textId="5DE93A2B" w:rsidR="003D68C3" w:rsidRDefault="003D68C3" w:rsidP="003D68C3">
            <w:pPr>
              <w:pStyle w:val="Tableau"/>
              <w:numPr>
                <w:ilvl w:val="1"/>
                <w:numId w:val="19"/>
              </w:numPr>
              <w:jc w:val="left"/>
              <w:rPr>
                <w:rFonts w:ascii="Calibri" w:hAnsi="Calibri" w:cs="Calibri"/>
                <w:sz w:val="22"/>
                <w:szCs w:val="22"/>
              </w:rPr>
            </w:pPr>
            <w:r>
              <w:rPr>
                <w:rFonts w:ascii="Calibri" w:hAnsi="Calibri" w:cs="Calibri"/>
                <w:sz w:val="22"/>
                <w:szCs w:val="22"/>
              </w:rPr>
              <w:t xml:space="preserve">8912 - </w:t>
            </w:r>
            <w:proofErr w:type="spellStart"/>
            <w:r w:rsidRPr="003D68C3">
              <w:rPr>
                <w:rFonts w:ascii="Calibri" w:hAnsi="Calibri" w:cs="Calibri"/>
                <w:sz w:val="22"/>
                <w:szCs w:val="22"/>
              </w:rPr>
              <w:t>Fitment</w:t>
            </w:r>
            <w:proofErr w:type="spellEnd"/>
            <w:r w:rsidRPr="003D68C3">
              <w:rPr>
                <w:rFonts w:ascii="Calibri" w:hAnsi="Calibri" w:cs="Calibri"/>
                <w:sz w:val="22"/>
                <w:szCs w:val="22"/>
              </w:rPr>
              <w:t xml:space="preserve">, </w:t>
            </w:r>
            <w:proofErr w:type="spellStart"/>
            <w:r w:rsidRPr="003D68C3">
              <w:rPr>
                <w:rFonts w:ascii="Calibri" w:hAnsi="Calibri" w:cs="Calibri"/>
                <w:sz w:val="22"/>
                <w:szCs w:val="22"/>
              </w:rPr>
              <w:t>ornaments</w:t>
            </w:r>
            <w:proofErr w:type="spellEnd"/>
            <w:r w:rsidRPr="003D68C3">
              <w:rPr>
                <w:rFonts w:ascii="Calibri" w:hAnsi="Calibri" w:cs="Calibri"/>
                <w:sz w:val="22"/>
                <w:szCs w:val="22"/>
              </w:rPr>
              <w:t xml:space="preserve"> and </w:t>
            </w:r>
            <w:proofErr w:type="spellStart"/>
            <w:r w:rsidRPr="003D68C3">
              <w:rPr>
                <w:rFonts w:ascii="Calibri" w:hAnsi="Calibri" w:cs="Calibri"/>
                <w:sz w:val="22"/>
                <w:szCs w:val="22"/>
              </w:rPr>
              <w:t>gardening</w:t>
            </w:r>
            <w:proofErr w:type="spellEnd"/>
          </w:p>
          <w:p w14:paraId="5080E5B8" w14:textId="211013B6" w:rsidR="003D68C3" w:rsidRPr="003D68C3" w:rsidRDefault="003D68C3" w:rsidP="003D68C3">
            <w:pPr>
              <w:pStyle w:val="Tableau"/>
              <w:numPr>
                <w:ilvl w:val="1"/>
                <w:numId w:val="19"/>
              </w:numPr>
              <w:jc w:val="left"/>
              <w:rPr>
                <w:rFonts w:ascii="Calibri" w:hAnsi="Calibri" w:cs="Calibri"/>
                <w:sz w:val="22"/>
                <w:szCs w:val="22"/>
                <w:lang w:val="en-US"/>
              </w:rPr>
            </w:pPr>
            <w:r w:rsidRPr="003D68C3">
              <w:rPr>
                <w:rFonts w:ascii="Calibri" w:hAnsi="Calibri" w:cs="Calibri"/>
                <w:sz w:val="22"/>
                <w:szCs w:val="22"/>
                <w:lang w:val="en-US"/>
              </w:rPr>
              <w:t>9400 -  Fee for embassy and consulate</w:t>
            </w:r>
          </w:p>
          <w:p w14:paraId="7A76F82D" w14:textId="16F2627F" w:rsidR="003D68C3" w:rsidRPr="003D68C3" w:rsidRDefault="003D68C3" w:rsidP="003D68C3">
            <w:pPr>
              <w:pStyle w:val="Tableau"/>
              <w:spacing w:after="0"/>
              <w:jc w:val="left"/>
              <w:rPr>
                <w:rFonts w:asciiTheme="minorHAnsi" w:hAnsiTheme="minorHAnsi" w:cstheme="minorHAnsi"/>
                <w:sz w:val="22"/>
                <w:szCs w:val="22"/>
                <w:lang w:val="en-US"/>
              </w:rPr>
            </w:pPr>
          </w:p>
        </w:tc>
        <w:tc>
          <w:tcPr>
            <w:tcW w:w="1613" w:type="dxa"/>
            <w:tcBorders>
              <w:top w:val="single" w:sz="6" w:space="0" w:color="auto"/>
              <w:left w:val="single" w:sz="6" w:space="0" w:color="auto"/>
              <w:bottom w:val="single" w:sz="6" w:space="0" w:color="auto"/>
              <w:right w:val="double" w:sz="6" w:space="0" w:color="auto"/>
            </w:tcBorders>
            <w:vAlign w:val="center"/>
          </w:tcPr>
          <w:p w14:paraId="411BCEAF" w14:textId="3BCAF47A" w:rsidR="003D68C3" w:rsidRPr="003D68C3" w:rsidRDefault="00C60ACE" w:rsidP="003D68C3">
            <w:pPr>
              <w:pStyle w:val="Tableau"/>
              <w:ind w:firstLine="0"/>
              <w:jc w:val="left"/>
              <w:rPr>
                <w:rFonts w:asciiTheme="minorHAnsi" w:hAnsiTheme="minorHAnsi" w:cstheme="minorHAnsi"/>
                <w:sz w:val="22"/>
                <w:szCs w:val="22"/>
                <w:lang w:val="en-US"/>
              </w:rPr>
            </w:pPr>
            <w:r>
              <w:rPr>
                <w:rFonts w:asciiTheme="minorHAnsi" w:hAnsiTheme="minorHAnsi" w:cstheme="minorHAnsi"/>
                <w:sz w:val="22"/>
                <w:szCs w:val="22"/>
                <w:lang w:val="en-US"/>
              </w:rPr>
              <w:t>OSCAMPS</w:t>
            </w:r>
          </w:p>
        </w:tc>
      </w:tr>
      <w:tr w:rsidR="00E852F7" w:rsidRPr="003D68C3" w14:paraId="02056040"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C484DA7" w14:textId="32005936" w:rsidR="00E852F7" w:rsidRDefault="00E852F7" w:rsidP="003D68C3">
            <w:pPr>
              <w:pStyle w:val="Tableau"/>
              <w:ind w:firstLine="0"/>
              <w:rPr>
                <w:rFonts w:asciiTheme="minorHAnsi" w:hAnsiTheme="minorHAnsi" w:cstheme="minorHAnsi"/>
                <w:sz w:val="22"/>
                <w:szCs w:val="22"/>
              </w:rPr>
            </w:pPr>
            <w:r>
              <w:rPr>
                <w:rFonts w:asciiTheme="minorHAnsi" w:hAnsiTheme="minorHAnsi" w:cstheme="minorHAnsi"/>
                <w:sz w:val="22"/>
                <w:szCs w:val="22"/>
              </w:rPr>
              <w:t>2.3</w:t>
            </w:r>
          </w:p>
        </w:tc>
        <w:tc>
          <w:tcPr>
            <w:tcW w:w="1418" w:type="dxa"/>
            <w:tcBorders>
              <w:top w:val="single" w:sz="6" w:space="0" w:color="auto"/>
              <w:left w:val="single" w:sz="6" w:space="0" w:color="auto"/>
              <w:bottom w:val="single" w:sz="6" w:space="0" w:color="auto"/>
              <w:right w:val="single" w:sz="6" w:space="0" w:color="auto"/>
            </w:tcBorders>
            <w:vAlign w:val="center"/>
          </w:tcPr>
          <w:p w14:paraId="5CD7E738" w14:textId="2FC6CA95" w:rsidR="00E852F7" w:rsidRDefault="00E852F7" w:rsidP="003D68C3">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18/08/2025</w:t>
            </w:r>
          </w:p>
        </w:tc>
        <w:tc>
          <w:tcPr>
            <w:tcW w:w="5670" w:type="dxa"/>
            <w:tcBorders>
              <w:top w:val="single" w:sz="6" w:space="0" w:color="auto"/>
              <w:left w:val="single" w:sz="6" w:space="0" w:color="auto"/>
              <w:bottom w:val="single" w:sz="6" w:space="0" w:color="auto"/>
              <w:right w:val="single" w:sz="6" w:space="0" w:color="auto"/>
            </w:tcBorders>
            <w:vAlign w:val="center"/>
          </w:tcPr>
          <w:p w14:paraId="27B1FA60" w14:textId="56AA332A" w:rsidR="00E852F7" w:rsidRDefault="00E852F7" w:rsidP="003D68C3">
            <w:pPr>
              <w:pStyle w:val="Tableau"/>
              <w:spacing w:after="0"/>
              <w:ind w:firstLine="0"/>
              <w:jc w:val="left"/>
              <w:rPr>
                <w:rFonts w:ascii="Calibri" w:hAnsi="Calibri" w:cs="Calibri"/>
                <w:sz w:val="22"/>
                <w:szCs w:val="22"/>
              </w:rPr>
            </w:pPr>
            <w:r>
              <w:rPr>
                <w:rFonts w:ascii="Calibri" w:hAnsi="Calibri" w:cs="Calibri"/>
                <w:sz w:val="22"/>
                <w:szCs w:val="22"/>
              </w:rPr>
              <w:t>Mise à jour des XSD de la collecte trimestrielle :</w:t>
            </w:r>
          </w:p>
          <w:p w14:paraId="17B9D239" w14:textId="77777777" w:rsidR="00E852F7" w:rsidRDefault="00E852F7" w:rsidP="00E852F7">
            <w:pPr>
              <w:pStyle w:val="Tableau"/>
              <w:numPr>
                <w:ilvl w:val="0"/>
                <w:numId w:val="19"/>
              </w:numPr>
              <w:spacing w:after="0"/>
              <w:jc w:val="left"/>
              <w:rPr>
                <w:rFonts w:ascii="Calibri" w:hAnsi="Calibri" w:cs="Calibri"/>
                <w:sz w:val="22"/>
                <w:szCs w:val="22"/>
              </w:rPr>
            </w:pPr>
            <w:r w:rsidRPr="00E852F7">
              <w:rPr>
                <w:rFonts w:ascii="Calibri" w:hAnsi="Calibri" w:cs="Calibri"/>
                <w:sz w:val="22"/>
                <w:szCs w:val="22"/>
              </w:rPr>
              <w:t>SchemaTrimOpePaiement_V2</w:t>
            </w:r>
          </w:p>
          <w:p w14:paraId="61CE2A3B" w14:textId="62C7A5C7" w:rsidR="00E852F7" w:rsidRDefault="00E852F7" w:rsidP="00E852F7">
            <w:pPr>
              <w:pStyle w:val="Tableau"/>
              <w:numPr>
                <w:ilvl w:val="0"/>
                <w:numId w:val="19"/>
              </w:numPr>
              <w:spacing w:after="0"/>
              <w:jc w:val="left"/>
              <w:rPr>
                <w:rFonts w:ascii="Calibri" w:hAnsi="Calibri" w:cs="Calibri"/>
                <w:sz w:val="22"/>
                <w:szCs w:val="22"/>
              </w:rPr>
            </w:pPr>
            <w:r w:rsidRPr="00E852F7">
              <w:rPr>
                <w:rFonts w:ascii="Calibri" w:hAnsi="Calibri" w:cs="Calibri"/>
                <w:sz w:val="22"/>
                <w:szCs w:val="22"/>
              </w:rPr>
              <w:t>SchemaCommunTrimOpePaiement_V2</w:t>
            </w:r>
          </w:p>
        </w:tc>
        <w:tc>
          <w:tcPr>
            <w:tcW w:w="1613" w:type="dxa"/>
            <w:tcBorders>
              <w:top w:val="single" w:sz="6" w:space="0" w:color="auto"/>
              <w:left w:val="single" w:sz="6" w:space="0" w:color="auto"/>
              <w:bottom w:val="single" w:sz="6" w:space="0" w:color="auto"/>
              <w:right w:val="double" w:sz="6" w:space="0" w:color="auto"/>
            </w:tcBorders>
            <w:vAlign w:val="center"/>
          </w:tcPr>
          <w:p w14:paraId="3D36FFF0" w14:textId="10D3336F" w:rsidR="00E852F7" w:rsidRPr="00E852F7" w:rsidRDefault="00E852F7" w:rsidP="003D68C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2713CB" w:rsidRPr="003D68C3" w14:paraId="2BF2F7D3" w14:textId="77777777" w:rsidTr="00FF3F79">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FAA6C1B" w14:textId="7912F085" w:rsidR="002713CB" w:rsidRDefault="002713CB" w:rsidP="003D68C3">
            <w:pPr>
              <w:pStyle w:val="Tableau"/>
              <w:ind w:firstLine="0"/>
              <w:rPr>
                <w:rFonts w:asciiTheme="minorHAnsi" w:hAnsiTheme="minorHAnsi" w:cstheme="minorHAnsi"/>
                <w:sz w:val="22"/>
                <w:szCs w:val="22"/>
              </w:rPr>
            </w:pPr>
            <w:r>
              <w:rPr>
                <w:rFonts w:asciiTheme="minorHAnsi" w:hAnsiTheme="minorHAnsi" w:cstheme="minorHAnsi"/>
                <w:sz w:val="22"/>
                <w:szCs w:val="22"/>
              </w:rPr>
              <w:t>2.4</w:t>
            </w:r>
          </w:p>
        </w:tc>
        <w:tc>
          <w:tcPr>
            <w:tcW w:w="1418" w:type="dxa"/>
            <w:tcBorders>
              <w:top w:val="single" w:sz="6" w:space="0" w:color="auto"/>
              <w:left w:val="single" w:sz="6" w:space="0" w:color="auto"/>
              <w:bottom w:val="single" w:sz="6" w:space="0" w:color="auto"/>
              <w:right w:val="single" w:sz="6" w:space="0" w:color="auto"/>
            </w:tcBorders>
            <w:vAlign w:val="center"/>
          </w:tcPr>
          <w:p w14:paraId="780234E7" w14:textId="356295D0" w:rsidR="002713CB" w:rsidRDefault="002713CB" w:rsidP="003D68C3">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10/09/2025</w:t>
            </w:r>
          </w:p>
        </w:tc>
        <w:tc>
          <w:tcPr>
            <w:tcW w:w="5670" w:type="dxa"/>
            <w:tcBorders>
              <w:top w:val="single" w:sz="6" w:space="0" w:color="auto"/>
              <w:left w:val="single" w:sz="6" w:space="0" w:color="auto"/>
              <w:bottom w:val="single" w:sz="6" w:space="0" w:color="auto"/>
              <w:right w:val="single" w:sz="6" w:space="0" w:color="auto"/>
            </w:tcBorders>
            <w:vAlign w:val="center"/>
          </w:tcPr>
          <w:p w14:paraId="7BC5576F" w14:textId="77777777" w:rsidR="002713CB" w:rsidRDefault="002713CB" w:rsidP="003D68C3">
            <w:pPr>
              <w:pStyle w:val="Tableau"/>
              <w:spacing w:after="0"/>
              <w:ind w:firstLine="0"/>
              <w:jc w:val="left"/>
              <w:rPr>
                <w:rFonts w:ascii="Calibri" w:hAnsi="Calibri" w:cs="Calibri"/>
                <w:sz w:val="22"/>
                <w:szCs w:val="22"/>
              </w:rPr>
            </w:pPr>
            <w:r>
              <w:rPr>
                <w:rFonts w:ascii="Calibri" w:hAnsi="Calibri" w:cs="Calibri"/>
                <w:sz w:val="22"/>
                <w:szCs w:val="22"/>
              </w:rPr>
              <w:t>Correction au niveau du chapitre 5 :</w:t>
            </w:r>
          </w:p>
          <w:p w14:paraId="07B46DBE" w14:textId="51C712EA" w:rsidR="002713CB" w:rsidRDefault="0041757A" w:rsidP="003D68C3">
            <w:pPr>
              <w:pStyle w:val="Tableau"/>
              <w:spacing w:after="0"/>
              <w:ind w:firstLine="0"/>
              <w:jc w:val="left"/>
              <w:rPr>
                <w:rFonts w:ascii="Calibri" w:hAnsi="Calibri" w:cs="Calibri"/>
                <w:sz w:val="22"/>
                <w:szCs w:val="22"/>
              </w:rPr>
            </w:pPr>
            <w:r>
              <w:rPr>
                <w:rFonts w:ascii="Calibri" w:hAnsi="Calibri" w:cs="Calibri"/>
                <w:sz w:val="22"/>
                <w:szCs w:val="22"/>
              </w:rPr>
              <w:t xml:space="preserve">L’exemple de XML présenté </w:t>
            </w:r>
            <w:r w:rsidR="00116E3D">
              <w:rPr>
                <w:rFonts w:ascii="Calibri" w:hAnsi="Calibri" w:cs="Calibri"/>
                <w:sz w:val="22"/>
                <w:szCs w:val="22"/>
              </w:rPr>
              <w:t xml:space="preserve">dans l’encadré </w:t>
            </w:r>
            <w:r>
              <w:rPr>
                <w:rFonts w:ascii="Calibri" w:hAnsi="Calibri" w:cs="Calibri"/>
                <w:sz w:val="22"/>
                <w:szCs w:val="22"/>
              </w:rPr>
              <w:t xml:space="preserve">était une ancienne version </w:t>
            </w:r>
            <w:r w:rsidR="00116E3D">
              <w:rPr>
                <w:rFonts w:ascii="Calibri" w:hAnsi="Calibri" w:cs="Calibri"/>
                <w:sz w:val="22"/>
                <w:szCs w:val="22"/>
              </w:rPr>
              <w:t>non modifiée</w:t>
            </w:r>
          </w:p>
        </w:tc>
        <w:tc>
          <w:tcPr>
            <w:tcW w:w="1613" w:type="dxa"/>
            <w:tcBorders>
              <w:top w:val="single" w:sz="6" w:space="0" w:color="auto"/>
              <w:left w:val="single" w:sz="6" w:space="0" w:color="auto"/>
              <w:bottom w:val="single" w:sz="6" w:space="0" w:color="auto"/>
              <w:right w:val="double" w:sz="6" w:space="0" w:color="auto"/>
            </w:tcBorders>
            <w:vAlign w:val="center"/>
          </w:tcPr>
          <w:p w14:paraId="2FE2D430" w14:textId="6270C174" w:rsidR="002713CB" w:rsidRDefault="00116E3D" w:rsidP="003D68C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bl>
    <w:p w14:paraId="35AE1447" w14:textId="30FAC3C1" w:rsidR="003967EB" w:rsidRPr="00E852F7" w:rsidRDefault="005B5433" w:rsidP="00066C07">
      <w:r w:rsidRPr="00E852F7">
        <w:t xml:space="preserve"> </w:t>
      </w:r>
      <w:r w:rsidRPr="00E852F7">
        <w:br w:type="page"/>
      </w:r>
    </w:p>
    <w:sdt>
      <w:sdtPr>
        <w:rPr>
          <w:rFonts w:asciiTheme="minorHAnsi" w:eastAsiaTheme="minorHAnsi" w:hAnsiTheme="minorHAnsi" w:cstheme="minorBidi"/>
          <w:b w:val="0"/>
          <w:color w:val="auto"/>
          <w:sz w:val="22"/>
          <w:szCs w:val="22"/>
          <w:lang w:eastAsia="en-US"/>
        </w:rPr>
        <w:id w:val="204986739"/>
        <w:docPartObj>
          <w:docPartGallery w:val="Table of Contents"/>
          <w:docPartUnique/>
        </w:docPartObj>
      </w:sdtPr>
      <w:sdtEndPr>
        <w:rPr>
          <w:bCs/>
        </w:rPr>
      </w:sdtEndPr>
      <w:sdtContent>
        <w:p w14:paraId="724CC7C6" w14:textId="77777777" w:rsidR="008F5445" w:rsidRDefault="008F5445">
          <w:pPr>
            <w:pStyle w:val="En-ttedetabledesmatires"/>
          </w:pPr>
          <w:r>
            <w:t>Table des matières</w:t>
          </w:r>
        </w:p>
        <w:p w14:paraId="52B8A022" w14:textId="2A153E60" w:rsidR="00066C07" w:rsidRDefault="001C2E7C">
          <w:pPr>
            <w:pStyle w:val="TM1"/>
            <w:rPr>
              <w:rFonts w:eastAsiaTheme="minorEastAsia"/>
              <w:b w:val="0"/>
              <w:noProof/>
              <w:color w:val="auto"/>
              <w:lang w:eastAsia="fr-FR"/>
            </w:rPr>
          </w:pPr>
          <w:r>
            <w:fldChar w:fldCharType="begin"/>
          </w:r>
          <w:r>
            <w:instrText xml:space="preserve"> TOC \o "1-4" \h \z \u </w:instrText>
          </w:r>
          <w:r>
            <w:fldChar w:fldCharType="separate"/>
          </w:r>
          <w:hyperlink w:anchor="_Toc166501117" w:history="1">
            <w:r w:rsidR="00066C07" w:rsidRPr="00B100AD">
              <w:rPr>
                <w:rStyle w:val="Lienhypertexte"/>
                <w:noProof/>
              </w:rPr>
              <w:t>1</w:t>
            </w:r>
            <w:r w:rsidR="00066C07">
              <w:rPr>
                <w:rFonts w:eastAsiaTheme="minorEastAsia"/>
                <w:b w:val="0"/>
                <w:noProof/>
                <w:color w:val="auto"/>
                <w:lang w:eastAsia="fr-FR"/>
              </w:rPr>
              <w:tab/>
            </w:r>
            <w:r w:rsidR="00066C07" w:rsidRPr="00B100AD">
              <w:rPr>
                <w:rStyle w:val="Lienhypertexte"/>
                <w:noProof/>
              </w:rPr>
              <w:t>Introduction</w:t>
            </w:r>
            <w:r w:rsidR="00066C07">
              <w:rPr>
                <w:noProof/>
                <w:webHidden/>
              </w:rPr>
              <w:tab/>
            </w:r>
            <w:r w:rsidR="00066C07">
              <w:rPr>
                <w:noProof/>
                <w:webHidden/>
              </w:rPr>
              <w:fldChar w:fldCharType="begin"/>
            </w:r>
            <w:r w:rsidR="00066C07">
              <w:rPr>
                <w:noProof/>
                <w:webHidden/>
              </w:rPr>
              <w:instrText xml:space="preserve"> PAGEREF _Toc166501117 \h </w:instrText>
            </w:r>
            <w:r w:rsidR="00066C07">
              <w:rPr>
                <w:noProof/>
                <w:webHidden/>
              </w:rPr>
            </w:r>
            <w:r w:rsidR="00066C07">
              <w:rPr>
                <w:noProof/>
                <w:webHidden/>
              </w:rPr>
              <w:fldChar w:fldCharType="separate"/>
            </w:r>
            <w:r w:rsidR="00066C07">
              <w:rPr>
                <w:noProof/>
                <w:webHidden/>
              </w:rPr>
              <w:t>7</w:t>
            </w:r>
            <w:r w:rsidR="00066C07">
              <w:rPr>
                <w:noProof/>
                <w:webHidden/>
              </w:rPr>
              <w:fldChar w:fldCharType="end"/>
            </w:r>
          </w:hyperlink>
        </w:p>
        <w:p w14:paraId="0FE40D53" w14:textId="4644905E" w:rsidR="00066C07" w:rsidRDefault="00066C07">
          <w:pPr>
            <w:pStyle w:val="TM2"/>
            <w:rPr>
              <w:rFonts w:eastAsiaTheme="minorEastAsia"/>
              <w:lang w:eastAsia="fr-FR"/>
            </w:rPr>
          </w:pPr>
          <w:hyperlink w:anchor="_Toc166501118" w:history="1">
            <w:r w:rsidRPr="00B100AD">
              <w:rPr>
                <w:rStyle w:val="Lienhypertexte"/>
              </w:rPr>
              <w:t>1.1</w:t>
            </w:r>
            <w:r>
              <w:rPr>
                <w:rFonts w:eastAsiaTheme="minorEastAsia"/>
                <w:lang w:eastAsia="fr-FR"/>
              </w:rPr>
              <w:tab/>
            </w:r>
            <w:r w:rsidRPr="00B100AD">
              <w:rPr>
                <w:rStyle w:val="Lienhypertexte"/>
              </w:rPr>
              <w:t>Présentation de la collecte</w:t>
            </w:r>
            <w:r>
              <w:rPr>
                <w:webHidden/>
              </w:rPr>
              <w:tab/>
            </w:r>
            <w:r>
              <w:rPr>
                <w:webHidden/>
              </w:rPr>
              <w:fldChar w:fldCharType="begin"/>
            </w:r>
            <w:r>
              <w:rPr>
                <w:webHidden/>
              </w:rPr>
              <w:instrText xml:space="preserve"> PAGEREF _Toc166501118 \h </w:instrText>
            </w:r>
            <w:r>
              <w:rPr>
                <w:webHidden/>
              </w:rPr>
            </w:r>
            <w:r>
              <w:rPr>
                <w:webHidden/>
              </w:rPr>
              <w:fldChar w:fldCharType="separate"/>
            </w:r>
            <w:r>
              <w:rPr>
                <w:webHidden/>
              </w:rPr>
              <w:t>7</w:t>
            </w:r>
            <w:r>
              <w:rPr>
                <w:webHidden/>
              </w:rPr>
              <w:fldChar w:fldCharType="end"/>
            </w:r>
          </w:hyperlink>
        </w:p>
        <w:p w14:paraId="3ADFDBE1" w14:textId="35A0EA50" w:rsidR="00066C07" w:rsidRDefault="00066C07">
          <w:pPr>
            <w:pStyle w:val="TM2"/>
            <w:rPr>
              <w:rFonts w:eastAsiaTheme="minorEastAsia"/>
              <w:lang w:eastAsia="fr-FR"/>
            </w:rPr>
          </w:pPr>
          <w:hyperlink w:anchor="_Toc166501119" w:history="1">
            <w:r w:rsidRPr="00B100AD">
              <w:rPr>
                <w:rStyle w:val="Lienhypertexte"/>
              </w:rPr>
              <w:t>1.2</w:t>
            </w:r>
            <w:r>
              <w:rPr>
                <w:rFonts w:eastAsiaTheme="minorEastAsia"/>
                <w:lang w:eastAsia="fr-FR"/>
              </w:rPr>
              <w:tab/>
            </w:r>
            <w:r w:rsidRPr="00B100AD">
              <w:rPr>
                <w:rStyle w:val="Lienhypertexte"/>
              </w:rPr>
              <w:t>Présentation du portail ONEGATE</w:t>
            </w:r>
            <w:r>
              <w:rPr>
                <w:webHidden/>
              </w:rPr>
              <w:tab/>
            </w:r>
            <w:r>
              <w:rPr>
                <w:webHidden/>
              </w:rPr>
              <w:fldChar w:fldCharType="begin"/>
            </w:r>
            <w:r>
              <w:rPr>
                <w:webHidden/>
              </w:rPr>
              <w:instrText xml:space="preserve"> PAGEREF _Toc166501119 \h </w:instrText>
            </w:r>
            <w:r>
              <w:rPr>
                <w:webHidden/>
              </w:rPr>
            </w:r>
            <w:r>
              <w:rPr>
                <w:webHidden/>
              </w:rPr>
              <w:fldChar w:fldCharType="separate"/>
            </w:r>
            <w:r>
              <w:rPr>
                <w:webHidden/>
              </w:rPr>
              <w:t>7</w:t>
            </w:r>
            <w:r>
              <w:rPr>
                <w:webHidden/>
              </w:rPr>
              <w:fldChar w:fldCharType="end"/>
            </w:r>
          </w:hyperlink>
        </w:p>
        <w:p w14:paraId="39031F74" w14:textId="1C785B3C" w:rsidR="00066C07" w:rsidRDefault="00066C07">
          <w:pPr>
            <w:pStyle w:val="TM2"/>
            <w:rPr>
              <w:rFonts w:eastAsiaTheme="minorEastAsia"/>
              <w:lang w:eastAsia="fr-FR"/>
            </w:rPr>
          </w:pPr>
          <w:hyperlink w:anchor="_Toc166501120" w:history="1">
            <w:r w:rsidRPr="00B100AD">
              <w:rPr>
                <w:rStyle w:val="Lienhypertexte"/>
              </w:rPr>
              <w:t>1.3</w:t>
            </w:r>
            <w:r>
              <w:rPr>
                <w:rFonts w:eastAsiaTheme="minorEastAsia"/>
                <w:lang w:eastAsia="fr-FR"/>
              </w:rPr>
              <w:tab/>
            </w:r>
            <w:r w:rsidRPr="00B100AD">
              <w:rPr>
                <w:rStyle w:val="Lienhypertexte"/>
              </w:rPr>
              <w:t>Calendrier prévisionnel</w:t>
            </w:r>
            <w:r>
              <w:rPr>
                <w:webHidden/>
              </w:rPr>
              <w:tab/>
            </w:r>
            <w:r>
              <w:rPr>
                <w:webHidden/>
              </w:rPr>
              <w:fldChar w:fldCharType="begin"/>
            </w:r>
            <w:r>
              <w:rPr>
                <w:webHidden/>
              </w:rPr>
              <w:instrText xml:space="preserve"> PAGEREF _Toc166501120 \h </w:instrText>
            </w:r>
            <w:r>
              <w:rPr>
                <w:webHidden/>
              </w:rPr>
            </w:r>
            <w:r>
              <w:rPr>
                <w:webHidden/>
              </w:rPr>
              <w:fldChar w:fldCharType="separate"/>
            </w:r>
            <w:r>
              <w:rPr>
                <w:webHidden/>
              </w:rPr>
              <w:t>8</w:t>
            </w:r>
            <w:r>
              <w:rPr>
                <w:webHidden/>
              </w:rPr>
              <w:fldChar w:fldCharType="end"/>
            </w:r>
          </w:hyperlink>
        </w:p>
        <w:p w14:paraId="47DA8161" w14:textId="208821D2" w:rsidR="00066C07" w:rsidRDefault="00066C07">
          <w:pPr>
            <w:pStyle w:val="TM3"/>
            <w:rPr>
              <w:rFonts w:eastAsiaTheme="minorEastAsia"/>
              <w:noProof/>
              <w:lang w:eastAsia="fr-FR"/>
            </w:rPr>
          </w:pPr>
          <w:hyperlink w:anchor="_Toc166501121" w:history="1">
            <w:r w:rsidRPr="00B100AD">
              <w:rPr>
                <w:rStyle w:val="Lienhypertexte"/>
                <w:noProof/>
              </w:rPr>
              <w:t>1.3.1</w:t>
            </w:r>
            <w:r>
              <w:rPr>
                <w:rFonts w:eastAsiaTheme="minorEastAsia"/>
                <w:noProof/>
                <w:lang w:eastAsia="fr-FR"/>
              </w:rPr>
              <w:tab/>
            </w:r>
            <w:r w:rsidRPr="00B100AD">
              <w:rPr>
                <w:rStyle w:val="Lienhypertexte"/>
                <w:noProof/>
              </w:rPr>
              <w:t>Phase de test</w:t>
            </w:r>
            <w:r>
              <w:rPr>
                <w:noProof/>
                <w:webHidden/>
              </w:rPr>
              <w:tab/>
            </w:r>
            <w:r>
              <w:rPr>
                <w:noProof/>
                <w:webHidden/>
              </w:rPr>
              <w:fldChar w:fldCharType="begin"/>
            </w:r>
            <w:r>
              <w:rPr>
                <w:noProof/>
                <w:webHidden/>
              </w:rPr>
              <w:instrText xml:space="preserve"> PAGEREF _Toc166501121 \h </w:instrText>
            </w:r>
            <w:r>
              <w:rPr>
                <w:noProof/>
                <w:webHidden/>
              </w:rPr>
            </w:r>
            <w:r>
              <w:rPr>
                <w:noProof/>
                <w:webHidden/>
              </w:rPr>
              <w:fldChar w:fldCharType="separate"/>
            </w:r>
            <w:r>
              <w:rPr>
                <w:noProof/>
                <w:webHidden/>
              </w:rPr>
              <w:t>8</w:t>
            </w:r>
            <w:r>
              <w:rPr>
                <w:noProof/>
                <w:webHidden/>
              </w:rPr>
              <w:fldChar w:fldCharType="end"/>
            </w:r>
          </w:hyperlink>
        </w:p>
        <w:p w14:paraId="24A230B8" w14:textId="4C63F98F" w:rsidR="00066C07" w:rsidRDefault="00066C07">
          <w:pPr>
            <w:pStyle w:val="TM3"/>
            <w:rPr>
              <w:rFonts w:eastAsiaTheme="minorEastAsia"/>
              <w:noProof/>
              <w:lang w:eastAsia="fr-FR"/>
            </w:rPr>
          </w:pPr>
          <w:hyperlink w:anchor="_Toc166501122" w:history="1">
            <w:r w:rsidRPr="00B100AD">
              <w:rPr>
                <w:rStyle w:val="Lienhypertexte"/>
                <w:noProof/>
              </w:rPr>
              <w:t>1.3.2</w:t>
            </w:r>
            <w:r>
              <w:rPr>
                <w:rFonts w:eastAsiaTheme="minorEastAsia"/>
                <w:noProof/>
                <w:lang w:eastAsia="fr-FR"/>
              </w:rPr>
              <w:tab/>
            </w:r>
            <w:r w:rsidRPr="00B100AD">
              <w:rPr>
                <w:rStyle w:val="Lienhypertexte"/>
                <w:noProof/>
              </w:rPr>
              <w:t>Production</w:t>
            </w:r>
            <w:r>
              <w:rPr>
                <w:noProof/>
                <w:webHidden/>
              </w:rPr>
              <w:tab/>
            </w:r>
            <w:r>
              <w:rPr>
                <w:noProof/>
                <w:webHidden/>
              </w:rPr>
              <w:fldChar w:fldCharType="begin"/>
            </w:r>
            <w:r>
              <w:rPr>
                <w:noProof/>
                <w:webHidden/>
              </w:rPr>
              <w:instrText xml:space="preserve"> PAGEREF _Toc166501122 \h </w:instrText>
            </w:r>
            <w:r>
              <w:rPr>
                <w:noProof/>
                <w:webHidden/>
              </w:rPr>
            </w:r>
            <w:r>
              <w:rPr>
                <w:noProof/>
                <w:webHidden/>
              </w:rPr>
              <w:fldChar w:fldCharType="separate"/>
            </w:r>
            <w:r>
              <w:rPr>
                <w:noProof/>
                <w:webHidden/>
              </w:rPr>
              <w:t>8</w:t>
            </w:r>
            <w:r>
              <w:rPr>
                <w:noProof/>
                <w:webHidden/>
              </w:rPr>
              <w:fldChar w:fldCharType="end"/>
            </w:r>
          </w:hyperlink>
        </w:p>
        <w:p w14:paraId="7D33CB72" w14:textId="1119F7A9" w:rsidR="00066C07" w:rsidRDefault="00066C07">
          <w:pPr>
            <w:pStyle w:val="TM1"/>
            <w:rPr>
              <w:rFonts w:eastAsiaTheme="minorEastAsia"/>
              <w:b w:val="0"/>
              <w:noProof/>
              <w:color w:val="auto"/>
              <w:lang w:eastAsia="fr-FR"/>
            </w:rPr>
          </w:pPr>
          <w:hyperlink w:anchor="_Toc166501123" w:history="1">
            <w:r w:rsidRPr="00B100AD">
              <w:rPr>
                <w:rStyle w:val="Lienhypertexte"/>
                <w:noProof/>
              </w:rPr>
              <w:t>2</w:t>
            </w:r>
            <w:r>
              <w:rPr>
                <w:rFonts w:eastAsiaTheme="minorEastAsia"/>
                <w:b w:val="0"/>
                <w:noProof/>
                <w:color w:val="auto"/>
                <w:lang w:eastAsia="fr-FR"/>
              </w:rPr>
              <w:tab/>
            </w:r>
            <w:r w:rsidRPr="00B100AD">
              <w:rPr>
                <w:rStyle w:val="Lienhypertexte"/>
                <w:noProof/>
              </w:rPr>
              <w:t>Contenu de la collecte</w:t>
            </w:r>
            <w:r>
              <w:rPr>
                <w:noProof/>
                <w:webHidden/>
              </w:rPr>
              <w:tab/>
            </w:r>
            <w:r>
              <w:rPr>
                <w:noProof/>
                <w:webHidden/>
              </w:rPr>
              <w:fldChar w:fldCharType="begin"/>
            </w:r>
            <w:r>
              <w:rPr>
                <w:noProof/>
                <w:webHidden/>
              </w:rPr>
              <w:instrText xml:space="preserve"> PAGEREF _Toc166501123 \h </w:instrText>
            </w:r>
            <w:r>
              <w:rPr>
                <w:noProof/>
                <w:webHidden/>
              </w:rPr>
            </w:r>
            <w:r>
              <w:rPr>
                <w:noProof/>
                <w:webHidden/>
              </w:rPr>
              <w:fldChar w:fldCharType="separate"/>
            </w:r>
            <w:r>
              <w:rPr>
                <w:noProof/>
                <w:webHidden/>
              </w:rPr>
              <w:t>8</w:t>
            </w:r>
            <w:r>
              <w:rPr>
                <w:noProof/>
                <w:webHidden/>
              </w:rPr>
              <w:fldChar w:fldCharType="end"/>
            </w:r>
          </w:hyperlink>
        </w:p>
        <w:p w14:paraId="4710D4FE" w14:textId="18D48FE2" w:rsidR="00066C07" w:rsidRDefault="00066C07">
          <w:pPr>
            <w:pStyle w:val="TM2"/>
            <w:rPr>
              <w:rFonts w:eastAsiaTheme="minorEastAsia"/>
              <w:lang w:eastAsia="fr-FR"/>
            </w:rPr>
          </w:pPr>
          <w:hyperlink w:anchor="_Toc166501124" w:history="1">
            <w:r w:rsidRPr="00B100AD">
              <w:rPr>
                <w:rStyle w:val="Lienhypertexte"/>
              </w:rPr>
              <w:t>2.1</w:t>
            </w:r>
            <w:r>
              <w:rPr>
                <w:rFonts w:eastAsiaTheme="minorEastAsia"/>
                <w:lang w:eastAsia="fr-FR"/>
              </w:rPr>
              <w:tab/>
            </w:r>
            <w:r w:rsidRPr="00B100AD">
              <w:rPr>
                <w:rStyle w:val="Lienhypertexte"/>
              </w:rPr>
              <w:t>Contexte</w:t>
            </w:r>
            <w:r>
              <w:rPr>
                <w:webHidden/>
              </w:rPr>
              <w:tab/>
            </w:r>
            <w:r>
              <w:rPr>
                <w:webHidden/>
              </w:rPr>
              <w:fldChar w:fldCharType="begin"/>
            </w:r>
            <w:r>
              <w:rPr>
                <w:webHidden/>
              </w:rPr>
              <w:instrText xml:space="preserve"> PAGEREF _Toc166501124 \h </w:instrText>
            </w:r>
            <w:r>
              <w:rPr>
                <w:webHidden/>
              </w:rPr>
            </w:r>
            <w:r>
              <w:rPr>
                <w:webHidden/>
              </w:rPr>
              <w:fldChar w:fldCharType="separate"/>
            </w:r>
            <w:r>
              <w:rPr>
                <w:webHidden/>
              </w:rPr>
              <w:t>8</w:t>
            </w:r>
            <w:r>
              <w:rPr>
                <w:webHidden/>
              </w:rPr>
              <w:fldChar w:fldCharType="end"/>
            </w:r>
          </w:hyperlink>
        </w:p>
        <w:p w14:paraId="6BC7E26C" w14:textId="2F6A71C1" w:rsidR="00066C07" w:rsidRDefault="00066C07">
          <w:pPr>
            <w:pStyle w:val="TM2"/>
            <w:rPr>
              <w:rFonts w:eastAsiaTheme="minorEastAsia"/>
              <w:lang w:eastAsia="fr-FR"/>
            </w:rPr>
          </w:pPr>
          <w:hyperlink w:anchor="_Toc166501125" w:history="1">
            <w:r w:rsidRPr="00B100AD">
              <w:rPr>
                <w:rStyle w:val="Lienhypertexte"/>
              </w:rPr>
              <w:t>2.2</w:t>
            </w:r>
            <w:r>
              <w:rPr>
                <w:rFonts w:eastAsiaTheme="minorEastAsia"/>
                <w:lang w:eastAsia="fr-FR"/>
              </w:rPr>
              <w:tab/>
            </w:r>
            <w:r w:rsidRPr="00B100AD">
              <w:rPr>
                <w:rStyle w:val="Lienhypertexte"/>
              </w:rPr>
              <w:t>Fréquence de remise des déclarations</w:t>
            </w:r>
            <w:r>
              <w:rPr>
                <w:webHidden/>
              </w:rPr>
              <w:tab/>
            </w:r>
            <w:r>
              <w:rPr>
                <w:webHidden/>
              </w:rPr>
              <w:fldChar w:fldCharType="begin"/>
            </w:r>
            <w:r>
              <w:rPr>
                <w:webHidden/>
              </w:rPr>
              <w:instrText xml:space="preserve"> PAGEREF _Toc166501125 \h </w:instrText>
            </w:r>
            <w:r>
              <w:rPr>
                <w:webHidden/>
              </w:rPr>
            </w:r>
            <w:r>
              <w:rPr>
                <w:webHidden/>
              </w:rPr>
              <w:fldChar w:fldCharType="separate"/>
            </w:r>
            <w:r>
              <w:rPr>
                <w:webHidden/>
              </w:rPr>
              <w:t>9</w:t>
            </w:r>
            <w:r>
              <w:rPr>
                <w:webHidden/>
              </w:rPr>
              <w:fldChar w:fldCharType="end"/>
            </w:r>
          </w:hyperlink>
        </w:p>
        <w:p w14:paraId="6E463461" w14:textId="0B9845BB" w:rsidR="00066C07" w:rsidRDefault="00066C07">
          <w:pPr>
            <w:pStyle w:val="TM1"/>
            <w:rPr>
              <w:rFonts w:eastAsiaTheme="minorEastAsia"/>
              <w:b w:val="0"/>
              <w:noProof/>
              <w:color w:val="auto"/>
              <w:lang w:eastAsia="fr-FR"/>
            </w:rPr>
          </w:pPr>
          <w:hyperlink w:anchor="_Toc166501126" w:history="1">
            <w:r w:rsidRPr="00B100AD">
              <w:rPr>
                <w:rStyle w:val="Lienhypertexte"/>
                <w:noProof/>
              </w:rPr>
              <w:t>3</w:t>
            </w:r>
            <w:r>
              <w:rPr>
                <w:rFonts w:eastAsiaTheme="minorEastAsia"/>
                <w:b w:val="0"/>
                <w:noProof/>
                <w:color w:val="auto"/>
                <w:lang w:eastAsia="fr-FR"/>
              </w:rPr>
              <w:tab/>
            </w:r>
            <w:r w:rsidRPr="00B100AD">
              <w:rPr>
                <w:rStyle w:val="Lienhypertexte"/>
                <w:noProof/>
              </w:rPr>
              <w:t>Principes d’accréditation d’un remettant</w:t>
            </w:r>
            <w:r>
              <w:rPr>
                <w:noProof/>
                <w:webHidden/>
              </w:rPr>
              <w:tab/>
            </w:r>
            <w:r>
              <w:rPr>
                <w:noProof/>
                <w:webHidden/>
              </w:rPr>
              <w:fldChar w:fldCharType="begin"/>
            </w:r>
            <w:r>
              <w:rPr>
                <w:noProof/>
                <w:webHidden/>
              </w:rPr>
              <w:instrText xml:space="preserve"> PAGEREF _Toc166501126 \h </w:instrText>
            </w:r>
            <w:r>
              <w:rPr>
                <w:noProof/>
                <w:webHidden/>
              </w:rPr>
            </w:r>
            <w:r>
              <w:rPr>
                <w:noProof/>
                <w:webHidden/>
              </w:rPr>
              <w:fldChar w:fldCharType="separate"/>
            </w:r>
            <w:r>
              <w:rPr>
                <w:noProof/>
                <w:webHidden/>
              </w:rPr>
              <w:t>9</w:t>
            </w:r>
            <w:r>
              <w:rPr>
                <w:noProof/>
                <w:webHidden/>
              </w:rPr>
              <w:fldChar w:fldCharType="end"/>
            </w:r>
          </w:hyperlink>
        </w:p>
        <w:p w14:paraId="165463DA" w14:textId="3BFFC232" w:rsidR="00066C07" w:rsidRDefault="00066C07">
          <w:pPr>
            <w:pStyle w:val="TM1"/>
            <w:rPr>
              <w:rFonts w:eastAsiaTheme="minorEastAsia"/>
              <w:b w:val="0"/>
              <w:noProof/>
              <w:color w:val="auto"/>
              <w:lang w:eastAsia="fr-FR"/>
            </w:rPr>
          </w:pPr>
          <w:hyperlink w:anchor="_Toc166501127" w:history="1">
            <w:r w:rsidRPr="00B100AD">
              <w:rPr>
                <w:rStyle w:val="Lienhypertexte"/>
                <w:noProof/>
              </w:rPr>
              <w:t>4</w:t>
            </w:r>
            <w:r>
              <w:rPr>
                <w:rFonts w:eastAsiaTheme="minorEastAsia"/>
                <w:b w:val="0"/>
                <w:noProof/>
                <w:color w:val="auto"/>
                <w:lang w:eastAsia="fr-FR"/>
              </w:rPr>
              <w:tab/>
            </w:r>
            <w:r w:rsidRPr="00B100AD">
              <w:rPr>
                <w:rStyle w:val="Lienhypertexte"/>
                <w:noProof/>
              </w:rPr>
              <w:t>Fonctionnement de la collecte</w:t>
            </w:r>
            <w:r>
              <w:rPr>
                <w:noProof/>
                <w:webHidden/>
              </w:rPr>
              <w:tab/>
            </w:r>
            <w:r>
              <w:rPr>
                <w:noProof/>
                <w:webHidden/>
              </w:rPr>
              <w:fldChar w:fldCharType="begin"/>
            </w:r>
            <w:r>
              <w:rPr>
                <w:noProof/>
                <w:webHidden/>
              </w:rPr>
              <w:instrText xml:space="preserve"> PAGEREF _Toc166501127 \h </w:instrText>
            </w:r>
            <w:r>
              <w:rPr>
                <w:noProof/>
                <w:webHidden/>
              </w:rPr>
            </w:r>
            <w:r>
              <w:rPr>
                <w:noProof/>
                <w:webHidden/>
              </w:rPr>
              <w:fldChar w:fldCharType="separate"/>
            </w:r>
            <w:r>
              <w:rPr>
                <w:noProof/>
                <w:webHidden/>
              </w:rPr>
              <w:t>10</w:t>
            </w:r>
            <w:r>
              <w:rPr>
                <w:noProof/>
                <w:webHidden/>
              </w:rPr>
              <w:fldChar w:fldCharType="end"/>
            </w:r>
          </w:hyperlink>
        </w:p>
        <w:p w14:paraId="3E876A5A" w14:textId="4524D66A" w:rsidR="00066C07" w:rsidRDefault="00066C07">
          <w:pPr>
            <w:pStyle w:val="TM2"/>
            <w:rPr>
              <w:rFonts w:eastAsiaTheme="minorEastAsia"/>
              <w:lang w:eastAsia="fr-FR"/>
            </w:rPr>
          </w:pPr>
          <w:hyperlink w:anchor="_Toc166501128" w:history="1">
            <w:r w:rsidRPr="00B100AD">
              <w:rPr>
                <w:rStyle w:val="Lienhypertexte"/>
              </w:rPr>
              <w:t>4.1</w:t>
            </w:r>
            <w:r>
              <w:rPr>
                <w:rFonts w:eastAsiaTheme="minorEastAsia"/>
                <w:lang w:eastAsia="fr-FR"/>
              </w:rPr>
              <w:tab/>
            </w:r>
            <w:r w:rsidRPr="00B100AD">
              <w:rPr>
                <w:rStyle w:val="Lienhypertexte"/>
              </w:rPr>
              <w:t>Canaux de transmission</w:t>
            </w:r>
            <w:r>
              <w:rPr>
                <w:webHidden/>
              </w:rPr>
              <w:tab/>
            </w:r>
            <w:r>
              <w:rPr>
                <w:webHidden/>
              </w:rPr>
              <w:fldChar w:fldCharType="begin"/>
            </w:r>
            <w:r>
              <w:rPr>
                <w:webHidden/>
              </w:rPr>
              <w:instrText xml:space="preserve"> PAGEREF _Toc166501128 \h </w:instrText>
            </w:r>
            <w:r>
              <w:rPr>
                <w:webHidden/>
              </w:rPr>
            </w:r>
            <w:r>
              <w:rPr>
                <w:webHidden/>
              </w:rPr>
              <w:fldChar w:fldCharType="separate"/>
            </w:r>
            <w:r>
              <w:rPr>
                <w:webHidden/>
              </w:rPr>
              <w:t>10</w:t>
            </w:r>
            <w:r>
              <w:rPr>
                <w:webHidden/>
              </w:rPr>
              <w:fldChar w:fldCharType="end"/>
            </w:r>
          </w:hyperlink>
        </w:p>
        <w:p w14:paraId="6C07D576" w14:textId="1A4C4E21" w:rsidR="00066C07" w:rsidRDefault="00066C07">
          <w:pPr>
            <w:pStyle w:val="TM2"/>
            <w:rPr>
              <w:rFonts w:eastAsiaTheme="minorEastAsia"/>
              <w:lang w:eastAsia="fr-FR"/>
            </w:rPr>
          </w:pPr>
          <w:hyperlink w:anchor="_Toc166501129" w:history="1">
            <w:r w:rsidRPr="00B100AD">
              <w:rPr>
                <w:rStyle w:val="Lienhypertexte"/>
              </w:rPr>
              <w:t>4.2</w:t>
            </w:r>
            <w:r>
              <w:rPr>
                <w:rFonts w:eastAsiaTheme="minorEastAsia"/>
                <w:lang w:eastAsia="fr-FR"/>
              </w:rPr>
              <w:tab/>
            </w:r>
            <w:r w:rsidRPr="00B100AD">
              <w:rPr>
                <w:rStyle w:val="Lienhypertexte"/>
              </w:rPr>
              <w:t>Principes de transmission</w:t>
            </w:r>
            <w:r>
              <w:rPr>
                <w:webHidden/>
              </w:rPr>
              <w:tab/>
            </w:r>
            <w:r>
              <w:rPr>
                <w:webHidden/>
              </w:rPr>
              <w:fldChar w:fldCharType="begin"/>
            </w:r>
            <w:r>
              <w:rPr>
                <w:webHidden/>
              </w:rPr>
              <w:instrText xml:space="preserve"> PAGEREF _Toc166501129 \h </w:instrText>
            </w:r>
            <w:r>
              <w:rPr>
                <w:webHidden/>
              </w:rPr>
            </w:r>
            <w:r>
              <w:rPr>
                <w:webHidden/>
              </w:rPr>
              <w:fldChar w:fldCharType="separate"/>
            </w:r>
            <w:r>
              <w:rPr>
                <w:webHidden/>
              </w:rPr>
              <w:t>10</w:t>
            </w:r>
            <w:r>
              <w:rPr>
                <w:webHidden/>
              </w:rPr>
              <w:fldChar w:fldCharType="end"/>
            </w:r>
          </w:hyperlink>
        </w:p>
        <w:p w14:paraId="0394F6BF" w14:textId="1193221F" w:rsidR="00066C07" w:rsidRDefault="00066C07">
          <w:pPr>
            <w:pStyle w:val="TM3"/>
            <w:rPr>
              <w:rFonts w:eastAsiaTheme="minorEastAsia"/>
              <w:noProof/>
              <w:lang w:eastAsia="fr-FR"/>
            </w:rPr>
          </w:pPr>
          <w:hyperlink w:anchor="_Toc166501130" w:history="1">
            <w:r w:rsidRPr="00B100AD">
              <w:rPr>
                <w:rStyle w:val="Lienhypertexte"/>
                <w:noProof/>
              </w:rPr>
              <w:t>4.2.1</w:t>
            </w:r>
            <w:r>
              <w:rPr>
                <w:rFonts w:eastAsiaTheme="minorEastAsia"/>
                <w:noProof/>
                <w:lang w:eastAsia="fr-FR"/>
              </w:rPr>
              <w:tab/>
            </w:r>
            <w:r w:rsidRPr="00B100AD">
              <w:rPr>
                <w:rStyle w:val="Lienhypertexte"/>
                <w:noProof/>
              </w:rPr>
              <w:t>Principes de remise d’un fichier XML</w:t>
            </w:r>
            <w:r>
              <w:rPr>
                <w:noProof/>
                <w:webHidden/>
              </w:rPr>
              <w:tab/>
            </w:r>
            <w:r>
              <w:rPr>
                <w:noProof/>
                <w:webHidden/>
              </w:rPr>
              <w:fldChar w:fldCharType="begin"/>
            </w:r>
            <w:r>
              <w:rPr>
                <w:noProof/>
                <w:webHidden/>
              </w:rPr>
              <w:instrText xml:space="preserve"> PAGEREF _Toc166501130 \h </w:instrText>
            </w:r>
            <w:r>
              <w:rPr>
                <w:noProof/>
                <w:webHidden/>
              </w:rPr>
            </w:r>
            <w:r>
              <w:rPr>
                <w:noProof/>
                <w:webHidden/>
              </w:rPr>
              <w:fldChar w:fldCharType="separate"/>
            </w:r>
            <w:r>
              <w:rPr>
                <w:noProof/>
                <w:webHidden/>
              </w:rPr>
              <w:t>10</w:t>
            </w:r>
            <w:r>
              <w:rPr>
                <w:noProof/>
                <w:webHidden/>
              </w:rPr>
              <w:fldChar w:fldCharType="end"/>
            </w:r>
          </w:hyperlink>
        </w:p>
        <w:p w14:paraId="04CAC000" w14:textId="1677EC45" w:rsidR="00066C07" w:rsidRDefault="00066C07">
          <w:pPr>
            <w:pStyle w:val="TM3"/>
            <w:rPr>
              <w:rFonts w:eastAsiaTheme="minorEastAsia"/>
              <w:noProof/>
              <w:lang w:eastAsia="fr-FR"/>
            </w:rPr>
          </w:pPr>
          <w:hyperlink w:anchor="_Toc166501131" w:history="1">
            <w:r w:rsidRPr="00B100AD">
              <w:rPr>
                <w:rStyle w:val="Lienhypertexte"/>
                <w:noProof/>
              </w:rPr>
              <w:t>4.2.2</w:t>
            </w:r>
            <w:r>
              <w:rPr>
                <w:rFonts w:eastAsiaTheme="minorEastAsia"/>
                <w:noProof/>
                <w:lang w:eastAsia="fr-FR"/>
              </w:rPr>
              <w:tab/>
            </w:r>
            <w:r w:rsidRPr="00B100AD">
              <w:rPr>
                <w:rStyle w:val="Lienhypertexte"/>
                <w:noProof/>
              </w:rPr>
              <w:t>Mode d’intégration des données de remise</w:t>
            </w:r>
            <w:r>
              <w:rPr>
                <w:noProof/>
                <w:webHidden/>
              </w:rPr>
              <w:tab/>
            </w:r>
            <w:r>
              <w:rPr>
                <w:noProof/>
                <w:webHidden/>
              </w:rPr>
              <w:fldChar w:fldCharType="begin"/>
            </w:r>
            <w:r>
              <w:rPr>
                <w:noProof/>
                <w:webHidden/>
              </w:rPr>
              <w:instrText xml:space="preserve"> PAGEREF _Toc166501131 \h </w:instrText>
            </w:r>
            <w:r>
              <w:rPr>
                <w:noProof/>
                <w:webHidden/>
              </w:rPr>
            </w:r>
            <w:r>
              <w:rPr>
                <w:noProof/>
                <w:webHidden/>
              </w:rPr>
              <w:fldChar w:fldCharType="separate"/>
            </w:r>
            <w:r>
              <w:rPr>
                <w:noProof/>
                <w:webHidden/>
              </w:rPr>
              <w:t>11</w:t>
            </w:r>
            <w:r>
              <w:rPr>
                <w:noProof/>
                <w:webHidden/>
              </w:rPr>
              <w:fldChar w:fldCharType="end"/>
            </w:r>
          </w:hyperlink>
        </w:p>
        <w:p w14:paraId="713485D5" w14:textId="27EE2214" w:rsidR="00066C07" w:rsidRDefault="00066C07">
          <w:pPr>
            <w:pStyle w:val="TM3"/>
            <w:rPr>
              <w:rFonts w:eastAsiaTheme="minorEastAsia"/>
              <w:noProof/>
              <w:lang w:eastAsia="fr-FR"/>
            </w:rPr>
          </w:pPr>
          <w:hyperlink w:anchor="_Toc166501132" w:history="1">
            <w:r w:rsidRPr="00B100AD">
              <w:rPr>
                <w:rStyle w:val="Lienhypertexte"/>
                <w:noProof/>
              </w:rPr>
              <w:t>4.2.3</w:t>
            </w:r>
            <w:r>
              <w:rPr>
                <w:rFonts w:eastAsiaTheme="minorEastAsia"/>
                <w:noProof/>
                <w:lang w:eastAsia="fr-FR"/>
              </w:rPr>
              <w:tab/>
            </w:r>
            <w:r w:rsidRPr="00B100AD">
              <w:rPr>
                <w:rStyle w:val="Lienhypertexte"/>
                <w:noProof/>
              </w:rPr>
              <w:t>Format et règle générale d’alimentation des champs</w:t>
            </w:r>
            <w:r>
              <w:rPr>
                <w:noProof/>
                <w:webHidden/>
              </w:rPr>
              <w:tab/>
            </w:r>
            <w:r>
              <w:rPr>
                <w:noProof/>
                <w:webHidden/>
              </w:rPr>
              <w:fldChar w:fldCharType="begin"/>
            </w:r>
            <w:r>
              <w:rPr>
                <w:noProof/>
                <w:webHidden/>
              </w:rPr>
              <w:instrText xml:space="preserve"> PAGEREF _Toc166501132 \h </w:instrText>
            </w:r>
            <w:r>
              <w:rPr>
                <w:noProof/>
                <w:webHidden/>
              </w:rPr>
            </w:r>
            <w:r>
              <w:rPr>
                <w:noProof/>
                <w:webHidden/>
              </w:rPr>
              <w:fldChar w:fldCharType="separate"/>
            </w:r>
            <w:r>
              <w:rPr>
                <w:noProof/>
                <w:webHidden/>
              </w:rPr>
              <w:t>11</w:t>
            </w:r>
            <w:r>
              <w:rPr>
                <w:noProof/>
                <w:webHidden/>
              </w:rPr>
              <w:fldChar w:fldCharType="end"/>
            </w:r>
          </w:hyperlink>
        </w:p>
        <w:p w14:paraId="06FF2150" w14:textId="3EE824F8" w:rsidR="00066C07" w:rsidRDefault="00066C07">
          <w:pPr>
            <w:pStyle w:val="TM3"/>
            <w:rPr>
              <w:rFonts w:eastAsiaTheme="minorEastAsia"/>
              <w:noProof/>
              <w:lang w:eastAsia="fr-FR"/>
            </w:rPr>
          </w:pPr>
          <w:hyperlink w:anchor="_Toc166501133" w:history="1">
            <w:r w:rsidRPr="00B100AD">
              <w:rPr>
                <w:rStyle w:val="Lienhypertexte"/>
                <w:noProof/>
              </w:rPr>
              <w:t>4.2.4</w:t>
            </w:r>
            <w:r>
              <w:rPr>
                <w:rFonts w:eastAsiaTheme="minorEastAsia"/>
                <w:noProof/>
                <w:lang w:eastAsia="fr-FR"/>
              </w:rPr>
              <w:tab/>
            </w:r>
            <w:r w:rsidRPr="00B100AD">
              <w:rPr>
                <w:rStyle w:val="Lienhypertexte"/>
                <w:noProof/>
              </w:rPr>
              <w:t>Comptes rendus d’anomalies</w:t>
            </w:r>
            <w:r>
              <w:rPr>
                <w:noProof/>
                <w:webHidden/>
              </w:rPr>
              <w:tab/>
            </w:r>
            <w:r>
              <w:rPr>
                <w:noProof/>
                <w:webHidden/>
              </w:rPr>
              <w:fldChar w:fldCharType="begin"/>
            </w:r>
            <w:r>
              <w:rPr>
                <w:noProof/>
                <w:webHidden/>
              </w:rPr>
              <w:instrText xml:space="preserve"> PAGEREF _Toc166501133 \h </w:instrText>
            </w:r>
            <w:r>
              <w:rPr>
                <w:noProof/>
                <w:webHidden/>
              </w:rPr>
            </w:r>
            <w:r>
              <w:rPr>
                <w:noProof/>
                <w:webHidden/>
              </w:rPr>
              <w:fldChar w:fldCharType="separate"/>
            </w:r>
            <w:r>
              <w:rPr>
                <w:noProof/>
                <w:webHidden/>
              </w:rPr>
              <w:t>11</w:t>
            </w:r>
            <w:r>
              <w:rPr>
                <w:noProof/>
                <w:webHidden/>
              </w:rPr>
              <w:fldChar w:fldCharType="end"/>
            </w:r>
          </w:hyperlink>
        </w:p>
        <w:p w14:paraId="04ADA0F4" w14:textId="4EAFB80B" w:rsidR="00066C07" w:rsidRDefault="00066C07">
          <w:pPr>
            <w:pStyle w:val="TM1"/>
            <w:rPr>
              <w:rFonts w:eastAsiaTheme="minorEastAsia"/>
              <w:b w:val="0"/>
              <w:noProof/>
              <w:color w:val="auto"/>
              <w:lang w:eastAsia="fr-FR"/>
            </w:rPr>
          </w:pPr>
          <w:hyperlink w:anchor="_Toc166501134" w:history="1">
            <w:r w:rsidRPr="00B100AD">
              <w:rPr>
                <w:rStyle w:val="Lienhypertexte"/>
                <w:noProof/>
              </w:rPr>
              <w:t>5</w:t>
            </w:r>
            <w:r>
              <w:rPr>
                <w:rFonts w:eastAsiaTheme="minorEastAsia"/>
                <w:b w:val="0"/>
                <w:noProof/>
                <w:color w:val="auto"/>
                <w:lang w:eastAsia="fr-FR"/>
              </w:rPr>
              <w:tab/>
            </w:r>
            <w:r w:rsidRPr="00B100AD">
              <w:rPr>
                <w:rStyle w:val="Lienhypertexte"/>
                <w:noProof/>
              </w:rPr>
              <w:t>Spécification du fichier XML de remise</w:t>
            </w:r>
            <w:r>
              <w:rPr>
                <w:noProof/>
                <w:webHidden/>
              </w:rPr>
              <w:tab/>
            </w:r>
            <w:r>
              <w:rPr>
                <w:noProof/>
                <w:webHidden/>
              </w:rPr>
              <w:fldChar w:fldCharType="begin"/>
            </w:r>
            <w:r>
              <w:rPr>
                <w:noProof/>
                <w:webHidden/>
              </w:rPr>
              <w:instrText xml:space="preserve"> PAGEREF _Toc166501134 \h </w:instrText>
            </w:r>
            <w:r>
              <w:rPr>
                <w:noProof/>
                <w:webHidden/>
              </w:rPr>
            </w:r>
            <w:r>
              <w:rPr>
                <w:noProof/>
                <w:webHidden/>
              </w:rPr>
              <w:fldChar w:fldCharType="separate"/>
            </w:r>
            <w:r>
              <w:rPr>
                <w:noProof/>
                <w:webHidden/>
              </w:rPr>
              <w:t>12</w:t>
            </w:r>
            <w:r>
              <w:rPr>
                <w:noProof/>
                <w:webHidden/>
              </w:rPr>
              <w:fldChar w:fldCharType="end"/>
            </w:r>
          </w:hyperlink>
        </w:p>
        <w:p w14:paraId="14046E89" w14:textId="53B0875C" w:rsidR="00066C07" w:rsidRDefault="00066C07">
          <w:pPr>
            <w:pStyle w:val="TM2"/>
            <w:rPr>
              <w:rFonts w:eastAsiaTheme="minorEastAsia"/>
              <w:lang w:eastAsia="fr-FR"/>
            </w:rPr>
          </w:pPr>
          <w:hyperlink w:anchor="_Toc166501135" w:history="1">
            <w:r w:rsidRPr="00B100AD">
              <w:rPr>
                <w:rStyle w:val="Lienhypertexte"/>
              </w:rPr>
              <w:t>5.1</w:t>
            </w:r>
            <w:r>
              <w:rPr>
                <w:rFonts w:eastAsiaTheme="minorEastAsia"/>
                <w:lang w:eastAsia="fr-FR"/>
              </w:rPr>
              <w:tab/>
            </w:r>
            <w:r w:rsidRPr="00B100AD">
              <w:rPr>
                <w:rStyle w:val="Lienhypertexte"/>
              </w:rPr>
              <w:t>Spécifications des champs de la têtière &lt;Administration&gt;</w:t>
            </w:r>
            <w:r>
              <w:rPr>
                <w:webHidden/>
              </w:rPr>
              <w:tab/>
            </w:r>
            <w:r>
              <w:rPr>
                <w:webHidden/>
              </w:rPr>
              <w:fldChar w:fldCharType="begin"/>
            </w:r>
            <w:r>
              <w:rPr>
                <w:webHidden/>
              </w:rPr>
              <w:instrText xml:space="preserve"> PAGEREF _Toc166501135 \h </w:instrText>
            </w:r>
            <w:r>
              <w:rPr>
                <w:webHidden/>
              </w:rPr>
            </w:r>
            <w:r>
              <w:rPr>
                <w:webHidden/>
              </w:rPr>
              <w:fldChar w:fldCharType="separate"/>
            </w:r>
            <w:r>
              <w:rPr>
                <w:webHidden/>
              </w:rPr>
              <w:t>13</w:t>
            </w:r>
            <w:r>
              <w:rPr>
                <w:webHidden/>
              </w:rPr>
              <w:fldChar w:fldCharType="end"/>
            </w:r>
          </w:hyperlink>
        </w:p>
        <w:p w14:paraId="09113299" w14:textId="43D64F12" w:rsidR="00066C07" w:rsidRDefault="00066C07">
          <w:pPr>
            <w:pStyle w:val="TM2"/>
            <w:rPr>
              <w:rFonts w:eastAsiaTheme="minorEastAsia"/>
              <w:lang w:eastAsia="fr-FR"/>
            </w:rPr>
          </w:pPr>
          <w:hyperlink w:anchor="_Toc166501136" w:history="1">
            <w:r w:rsidRPr="00B100AD">
              <w:rPr>
                <w:rStyle w:val="Lienhypertexte"/>
              </w:rPr>
              <w:t>5.2</w:t>
            </w:r>
            <w:r>
              <w:rPr>
                <w:rFonts w:eastAsiaTheme="minorEastAsia"/>
                <w:lang w:eastAsia="fr-FR"/>
              </w:rPr>
              <w:tab/>
            </w:r>
            <w:r w:rsidRPr="00B100AD">
              <w:rPr>
                <w:rStyle w:val="Lienhypertexte"/>
              </w:rPr>
              <w:t>Spécifications des champs de la déclaration trimestrielle des opérations de paiement impliquant des non-IFM &lt;Report&gt;</w:t>
            </w:r>
            <w:r>
              <w:rPr>
                <w:webHidden/>
              </w:rPr>
              <w:tab/>
            </w:r>
            <w:r>
              <w:rPr>
                <w:webHidden/>
              </w:rPr>
              <w:fldChar w:fldCharType="begin"/>
            </w:r>
            <w:r>
              <w:rPr>
                <w:webHidden/>
              </w:rPr>
              <w:instrText xml:space="preserve"> PAGEREF _Toc166501136 \h </w:instrText>
            </w:r>
            <w:r>
              <w:rPr>
                <w:webHidden/>
              </w:rPr>
            </w:r>
            <w:r>
              <w:rPr>
                <w:webHidden/>
              </w:rPr>
              <w:fldChar w:fldCharType="separate"/>
            </w:r>
            <w:r>
              <w:rPr>
                <w:webHidden/>
              </w:rPr>
              <w:t>15</w:t>
            </w:r>
            <w:r>
              <w:rPr>
                <w:webHidden/>
              </w:rPr>
              <w:fldChar w:fldCharType="end"/>
            </w:r>
          </w:hyperlink>
        </w:p>
        <w:p w14:paraId="73CECD3A" w14:textId="7793BE24" w:rsidR="00066C07" w:rsidRDefault="00066C07">
          <w:pPr>
            <w:pStyle w:val="TM3"/>
            <w:rPr>
              <w:rFonts w:eastAsiaTheme="minorEastAsia"/>
              <w:noProof/>
              <w:lang w:eastAsia="fr-FR"/>
            </w:rPr>
          </w:pPr>
          <w:hyperlink w:anchor="_Toc166501137" w:history="1">
            <w:r w:rsidRPr="00B100AD">
              <w:rPr>
                <w:rStyle w:val="Lienhypertexte"/>
                <w:noProof/>
              </w:rPr>
              <w:t>5.2.1</w:t>
            </w:r>
            <w:r>
              <w:rPr>
                <w:rFonts w:eastAsiaTheme="minorEastAsia"/>
                <w:noProof/>
                <w:lang w:eastAsia="fr-FR"/>
              </w:rPr>
              <w:tab/>
            </w:r>
            <w:r w:rsidRPr="00B100AD">
              <w:rPr>
                <w:rStyle w:val="Lienhypertexte"/>
                <w:noProof/>
              </w:rPr>
              <w:t>Spécification de la balise &lt;Report&gt;</w:t>
            </w:r>
            <w:r>
              <w:rPr>
                <w:noProof/>
                <w:webHidden/>
              </w:rPr>
              <w:tab/>
            </w:r>
            <w:r>
              <w:rPr>
                <w:noProof/>
                <w:webHidden/>
              </w:rPr>
              <w:fldChar w:fldCharType="begin"/>
            </w:r>
            <w:r>
              <w:rPr>
                <w:noProof/>
                <w:webHidden/>
              </w:rPr>
              <w:instrText xml:space="preserve"> PAGEREF _Toc166501137 \h </w:instrText>
            </w:r>
            <w:r>
              <w:rPr>
                <w:noProof/>
                <w:webHidden/>
              </w:rPr>
            </w:r>
            <w:r>
              <w:rPr>
                <w:noProof/>
                <w:webHidden/>
              </w:rPr>
              <w:fldChar w:fldCharType="separate"/>
            </w:r>
            <w:r>
              <w:rPr>
                <w:noProof/>
                <w:webHidden/>
              </w:rPr>
              <w:t>15</w:t>
            </w:r>
            <w:r>
              <w:rPr>
                <w:noProof/>
                <w:webHidden/>
              </w:rPr>
              <w:fldChar w:fldCharType="end"/>
            </w:r>
          </w:hyperlink>
        </w:p>
        <w:p w14:paraId="5FA42C5E" w14:textId="6E49BB36" w:rsidR="00066C07" w:rsidRDefault="00066C07">
          <w:pPr>
            <w:pStyle w:val="TM3"/>
            <w:rPr>
              <w:rFonts w:eastAsiaTheme="minorEastAsia"/>
              <w:noProof/>
              <w:lang w:eastAsia="fr-FR"/>
            </w:rPr>
          </w:pPr>
          <w:hyperlink w:anchor="_Toc166501138" w:history="1">
            <w:r w:rsidRPr="00B100AD">
              <w:rPr>
                <w:rStyle w:val="Lienhypertexte"/>
                <w:noProof/>
              </w:rPr>
              <w:t>5.2.2</w:t>
            </w:r>
            <w:r>
              <w:rPr>
                <w:rFonts w:eastAsiaTheme="minorEastAsia"/>
                <w:noProof/>
                <w:lang w:eastAsia="fr-FR"/>
              </w:rPr>
              <w:tab/>
            </w:r>
            <w:r w:rsidRPr="00B100AD">
              <w:rPr>
                <w:rStyle w:val="Lienhypertexte"/>
                <w:noProof/>
              </w:rPr>
              <w:t>Spécification des champs des axes d’analyse</w:t>
            </w:r>
            <w:r>
              <w:rPr>
                <w:noProof/>
                <w:webHidden/>
              </w:rPr>
              <w:tab/>
            </w:r>
            <w:r>
              <w:rPr>
                <w:noProof/>
                <w:webHidden/>
              </w:rPr>
              <w:fldChar w:fldCharType="begin"/>
            </w:r>
            <w:r>
              <w:rPr>
                <w:noProof/>
                <w:webHidden/>
              </w:rPr>
              <w:instrText xml:space="preserve"> PAGEREF _Toc166501138 \h </w:instrText>
            </w:r>
            <w:r>
              <w:rPr>
                <w:noProof/>
                <w:webHidden/>
              </w:rPr>
            </w:r>
            <w:r>
              <w:rPr>
                <w:noProof/>
                <w:webHidden/>
              </w:rPr>
              <w:fldChar w:fldCharType="separate"/>
            </w:r>
            <w:r>
              <w:rPr>
                <w:noProof/>
                <w:webHidden/>
              </w:rPr>
              <w:t>15</w:t>
            </w:r>
            <w:r>
              <w:rPr>
                <w:noProof/>
                <w:webHidden/>
              </w:rPr>
              <w:fldChar w:fldCharType="end"/>
            </w:r>
          </w:hyperlink>
        </w:p>
        <w:p w14:paraId="38470D8E" w14:textId="32C10A84" w:rsidR="00066C07" w:rsidRDefault="00066C07">
          <w:pPr>
            <w:pStyle w:val="TM4"/>
            <w:rPr>
              <w:rFonts w:eastAsiaTheme="minorEastAsia"/>
              <w:noProof/>
              <w:lang w:eastAsia="fr-FR"/>
            </w:rPr>
          </w:pPr>
          <w:hyperlink w:anchor="_Toc166501139" w:history="1">
            <w:r w:rsidRPr="00B100AD">
              <w:rPr>
                <w:rStyle w:val="Lienhypertexte"/>
                <w:noProof/>
              </w:rPr>
              <w:t>5.2.2.1</w:t>
            </w:r>
            <w:r>
              <w:rPr>
                <w:rFonts w:eastAsiaTheme="minorEastAsia"/>
                <w:noProof/>
                <w:lang w:eastAsia="fr-FR"/>
              </w:rPr>
              <w:tab/>
            </w:r>
            <w:r w:rsidRPr="00B100AD">
              <w:rPr>
                <w:rStyle w:val="Lienhypertexte"/>
                <w:noProof/>
              </w:rPr>
              <w:t>Spécification des champs de l’axe d’analyse « VIREMENTS » - tableau CT1 : &lt;agMoyPaiTypeOpeCanalTransactZoneGeo&gt;</w:t>
            </w:r>
            <w:r>
              <w:rPr>
                <w:noProof/>
                <w:webHidden/>
              </w:rPr>
              <w:tab/>
            </w:r>
            <w:r>
              <w:rPr>
                <w:noProof/>
                <w:webHidden/>
              </w:rPr>
              <w:fldChar w:fldCharType="begin"/>
            </w:r>
            <w:r>
              <w:rPr>
                <w:noProof/>
                <w:webHidden/>
              </w:rPr>
              <w:instrText xml:space="preserve"> PAGEREF _Toc166501139 \h </w:instrText>
            </w:r>
            <w:r>
              <w:rPr>
                <w:noProof/>
                <w:webHidden/>
              </w:rPr>
            </w:r>
            <w:r>
              <w:rPr>
                <w:noProof/>
                <w:webHidden/>
              </w:rPr>
              <w:fldChar w:fldCharType="separate"/>
            </w:r>
            <w:r>
              <w:rPr>
                <w:noProof/>
                <w:webHidden/>
              </w:rPr>
              <w:t>17</w:t>
            </w:r>
            <w:r>
              <w:rPr>
                <w:noProof/>
                <w:webHidden/>
              </w:rPr>
              <w:fldChar w:fldCharType="end"/>
            </w:r>
          </w:hyperlink>
        </w:p>
        <w:p w14:paraId="18DFE0A6" w14:textId="089D9DB7" w:rsidR="00066C07" w:rsidRDefault="00066C07">
          <w:pPr>
            <w:pStyle w:val="TM4"/>
            <w:rPr>
              <w:rFonts w:eastAsiaTheme="minorEastAsia"/>
              <w:noProof/>
              <w:lang w:eastAsia="fr-FR"/>
            </w:rPr>
          </w:pPr>
          <w:hyperlink w:anchor="_Toc166501140" w:history="1">
            <w:r w:rsidRPr="00B100AD">
              <w:rPr>
                <w:rStyle w:val="Lienhypertexte"/>
                <w:noProof/>
              </w:rPr>
              <w:t>5.2.2.2</w:t>
            </w:r>
            <w:r>
              <w:rPr>
                <w:rFonts w:eastAsiaTheme="minorEastAsia"/>
                <w:noProof/>
                <w:lang w:eastAsia="fr-FR"/>
              </w:rPr>
              <w:tab/>
            </w:r>
            <w:r w:rsidRPr="00B100AD">
              <w:rPr>
                <w:rStyle w:val="Lienhypertexte"/>
                <w:noProof/>
              </w:rPr>
              <w:t>Spécification des champs l’axe d’analyse « CARTE » - tableau CT2 : &lt;agMoyPaiTypeOpeCanalTransactZoneGeoMcc&gt;</w:t>
            </w:r>
            <w:r>
              <w:rPr>
                <w:noProof/>
                <w:webHidden/>
              </w:rPr>
              <w:tab/>
            </w:r>
            <w:r>
              <w:rPr>
                <w:noProof/>
                <w:webHidden/>
              </w:rPr>
              <w:fldChar w:fldCharType="begin"/>
            </w:r>
            <w:r>
              <w:rPr>
                <w:noProof/>
                <w:webHidden/>
              </w:rPr>
              <w:instrText xml:space="preserve"> PAGEREF _Toc166501140 \h </w:instrText>
            </w:r>
            <w:r>
              <w:rPr>
                <w:noProof/>
                <w:webHidden/>
              </w:rPr>
            </w:r>
            <w:r>
              <w:rPr>
                <w:noProof/>
                <w:webHidden/>
              </w:rPr>
              <w:fldChar w:fldCharType="separate"/>
            </w:r>
            <w:r>
              <w:rPr>
                <w:noProof/>
                <w:webHidden/>
              </w:rPr>
              <w:t>17</w:t>
            </w:r>
            <w:r>
              <w:rPr>
                <w:noProof/>
                <w:webHidden/>
              </w:rPr>
              <w:fldChar w:fldCharType="end"/>
            </w:r>
          </w:hyperlink>
        </w:p>
        <w:p w14:paraId="5FB9EE89" w14:textId="54AAB7E9" w:rsidR="00066C07" w:rsidRDefault="00066C07">
          <w:pPr>
            <w:pStyle w:val="TM4"/>
            <w:rPr>
              <w:rFonts w:eastAsiaTheme="minorEastAsia"/>
              <w:noProof/>
              <w:lang w:eastAsia="fr-FR"/>
            </w:rPr>
          </w:pPr>
          <w:hyperlink w:anchor="_Toc166501141" w:history="1">
            <w:r w:rsidRPr="00B100AD">
              <w:rPr>
                <w:rStyle w:val="Lienhypertexte"/>
                <w:noProof/>
              </w:rPr>
              <w:t>5.2.2.3</w:t>
            </w:r>
            <w:r>
              <w:rPr>
                <w:rFonts w:eastAsiaTheme="minorEastAsia"/>
                <w:noProof/>
                <w:lang w:eastAsia="fr-FR"/>
              </w:rPr>
              <w:tab/>
            </w:r>
            <w:r w:rsidRPr="00B100AD">
              <w:rPr>
                <w:rStyle w:val="Lienhypertexte"/>
                <w:noProof/>
              </w:rPr>
              <w:t>Spécification des champs l’axe d’analyse « Autres moyens de paiement » - tableau CT3 : &lt;agMoyPaiTypeOpeZoneGeo&gt;</w:t>
            </w:r>
            <w:r>
              <w:rPr>
                <w:noProof/>
                <w:webHidden/>
              </w:rPr>
              <w:tab/>
            </w:r>
            <w:r>
              <w:rPr>
                <w:noProof/>
                <w:webHidden/>
              </w:rPr>
              <w:fldChar w:fldCharType="begin"/>
            </w:r>
            <w:r>
              <w:rPr>
                <w:noProof/>
                <w:webHidden/>
              </w:rPr>
              <w:instrText xml:space="preserve"> PAGEREF _Toc166501141 \h </w:instrText>
            </w:r>
            <w:r>
              <w:rPr>
                <w:noProof/>
                <w:webHidden/>
              </w:rPr>
            </w:r>
            <w:r>
              <w:rPr>
                <w:noProof/>
                <w:webHidden/>
              </w:rPr>
              <w:fldChar w:fldCharType="separate"/>
            </w:r>
            <w:r>
              <w:rPr>
                <w:noProof/>
                <w:webHidden/>
              </w:rPr>
              <w:t>18</w:t>
            </w:r>
            <w:r>
              <w:rPr>
                <w:noProof/>
                <w:webHidden/>
              </w:rPr>
              <w:fldChar w:fldCharType="end"/>
            </w:r>
          </w:hyperlink>
        </w:p>
        <w:p w14:paraId="7B00DA61" w14:textId="3AB799FE" w:rsidR="00066C07" w:rsidRDefault="00066C07">
          <w:pPr>
            <w:pStyle w:val="TM1"/>
            <w:rPr>
              <w:rFonts w:eastAsiaTheme="minorEastAsia"/>
              <w:b w:val="0"/>
              <w:noProof/>
              <w:color w:val="auto"/>
              <w:lang w:eastAsia="fr-FR"/>
            </w:rPr>
          </w:pPr>
          <w:hyperlink w:anchor="_Toc166501142" w:history="1">
            <w:r w:rsidRPr="00B100AD">
              <w:rPr>
                <w:rStyle w:val="Lienhypertexte"/>
                <w:noProof/>
              </w:rPr>
              <w:t>6</w:t>
            </w:r>
            <w:r>
              <w:rPr>
                <w:rFonts w:eastAsiaTheme="minorEastAsia"/>
                <w:b w:val="0"/>
                <w:noProof/>
                <w:color w:val="auto"/>
                <w:lang w:eastAsia="fr-FR"/>
              </w:rPr>
              <w:tab/>
            </w:r>
            <w:r w:rsidRPr="00B100AD">
              <w:rPr>
                <w:rStyle w:val="Lienhypertexte"/>
                <w:noProof/>
              </w:rPr>
              <w:t>Exemple de fichier de remise XML « vide » associé à la XSD</w:t>
            </w:r>
            <w:r>
              <w:rPr>
                <w:noProof/>
                <w:webHidden/>
              </w:rPr>
              <w:tab/>
            </w:r>
            <w:r>
              <w:rPr>
                <w:noProof/>
                <w:webHidden/>
              </w:rPr>
              <w:fldChar w:fldCharType="begin"/>
            </w:r>
            <w:r>
              <w:rPr>
                <w:noProof/>
                <w:webHidden/>
              </w:rPr>
              <w:instrText xml:space="preserve"> PAGEREF _Toc166501142 \h </w:instrText>
            </w:r>
            <w:r>
              <w:rPr>
                <w:noProof/>
                <w:webHidden/>
              </w:rPr>
            </w:r>
            <w:r>
              <w:rPr>
                <w:noProof/>
                <w:webHidden/>
              </w:rPr>
              <w:fldChar w:fldCharType="separate"/>
            </w:r>
            <w:r>
              <w:rPr>
                <w:noProof/>
                <w:webHidden/>
              </w:rPr>
              <w:t>19</w:t>
            </w:r>
            <w:r>
              <w:rPr>
                <w:noProof/>
                <w:webHidden/>
              </w:rPr>
              <w:fldChar w:fldCharType="end"/>
            </w:r>
          </w:hyperlink>
        </w:p>
        <w:p w14:paraId="6AC6A88E" w14:textId="65291A5A" w:rsidR="00066C07" w:rsidRDefault="00066C07">
          <w:pPr>
            <w:pStyle w:val="TM1"/>
            <w:rPr>
              <w:rFonts w:eastAsiaTheme="minorEastAsia"/>
              <w:b w:val="0"/>
              <w:noProof/>
              <w:color w:val="auto"/>
              <w:lang w:eastAsia="fr-FR"/>
            </w:rPr>
          </w:pPr>
          <w:hyperlink w:anchor="_Toc166501143" w:history="1">
            <w:r w:rsidRPr="00B100AD">
              <w:rPr>
                <w:rStyle w:val="Lienhypertexte"/>
                <w:noProof/>
              </w:rPr>
              <w:t>7</w:t>
            </w:r>
            <w:r>
              <w:rPr>
                <w:rFonts w:eastAsiaTheme="minorEastAsia"/>
                <w:b w:val="0"/>
                <w:noProof/>
                <w:color w:val="auto"/>
                <w:lang w:eastAsia="fr-FR"/>
              </w:rPr>
              <w:tab/>
            </w:r>
            <w:r w:rsidRPr="00B100AD">
              <w:rPr>
                <w:rStyle w:val="Lienhypertexte"/>
                <w:noProof/>
              </w:rPr>
              <w:t>XSD du fichier de remise</w:t>
            </w:r>
            <w:r>
              <w:rPr>
                <w:noProof/>
                <w:webHidden/>
              </w:rPr>
              <w:tab/>
            </w:r>
            <w:r>
              <w:rPr>
                <w:noProof/>
                <w:webHidden/>
              </w:rPr>
              <w:fldChar w:fldCharType="begin"/>
            </w:r>
            <w:r>
              <w:rPr>
                <w:noProof/>
                <w:webHidden/>
              </w:rPr>
              <w:instrText xml:space="preserve"> PAGEREF _Toc166501143 \h </w:instrText>
            </w:r>
            <w:r>
              <w:rPr>
                <w:noProof/>
                <w:webHidden/>
              </w:rPr>
            </w:r>
            <w:r>
              <w:rPr>
                <w:noProof/>
                <w:webHidden/>
              </w:rPr>
              <w:fldChar w:fldCharType="separate"/>
            </w:r>
            <w:r>
              <w:rPr>
                <w:noProof/>
                <w:webHidden/>
              </w:rPr>
              <w:t>19</w:t>
            </w:r>
            <w:r>
              <w:rPr>
                <w:noProof/>
                <w:webHidden/>
              </w:rPr>
              <w:fldChar w:fldCharType="end"/>
            </w:r>
          </w:hyperlink>
        </w:p>
        <w:p w14:paraId="623D5063" w14:textId="39FE7474" w:rsidR="00066C07" w:rsidRDefault="00066C07">
          <w:pPr>
            <w:pStyle w:val="TM1"/>
            <w:rPr>
              <w:rFonts w:eastAsiaTheme="minorEastAsia"/>
              <w:b w:val="0"/>
              <w:noProof/>
              <w:color w:val="auto"/>
              <w:lang w:eastAsia="fr-FR"/>
            </w:rPr>
          </w:pPr>
          <w:hyperlink w:anchor="_Toc166501144" w:history="1">
            <w:r w:rsidRPr="00B100AD">
              <w:rPr>
                <w:rStyle w:val="Lienhypertexte"/>
                <w:noProof/>
              </w:rPr>
              <w:t>8</w:t>
            </w:r>
            <w:r>
              <w:rPr>
                <w:rFonts w:eastAsiaTheme="minorEastAsia"/>
                <w:b w:val="0"/>
                <w:noProof/>
                <w:color w:val="auto"/>
                <w:lang w:eastAsia="fr-FR"/>
              </w:rPr>
              <w:tab/>
            </w:r>
            <w:r w:rsidRPr="00B100AD">
              <w:rPr>
                <w:rStyle w:val="Lienhypertexte"/>
                <w:noProof/>
              </w:rPr>
              <w:t>Liste des données de la déclaration trimestrielle des opérations de paiement impliquant des non-IFM</w:t>
            </w:r>
            <w:r>
              <w:rPr>
                <w:noProof/>
                <w:webHidden/>
              </w:rPr>
              <w:tab/>
            </w:r>
            <w:r>
              <w:rPr>
                <w:noProof/>
                <w:webHidden/>
              </w:rPr>
              <w:fldChar w:fldCharType="begin"/>
            </w:r>
            <w:r>
              <w:rPr>
                <w:noProof/>
                <w:webHidden/>
              </w:rPr>
              <w:instrText xml:space="preserve"> PAGEREF _Toc166501144 \h </w:instrText>
            </w:r>
            <w:r>
              <w:rPr>
                <w:noProof/>
                <w:webHidden/>
              </w:rPr>
            </w:r>
            <w:r>
              <w:rPr>
                <w:noProof/>
                <w:webHidden/>
              </w:rPr>
              <w:fldChar w:fldCharType="separate"/>
            </w:r>
            <w:r>
              <w:rPr>
                <w:noProof/>
                <w:webHidden/>
              </w:rPr>
              <w:t>19</w:t>
            </w:r>
            <w:r>
              <w:rPr>
                <w:noProof/>
                <w:webHidden/>
              </w:rPr>
              <w:fldChar w:fldCharType="end"/>
            </w:r>
          </w:hyperlink>
        </w:p>
        <w:p w14:paraId="6541C918" w14:textId="56CF8FA2" w:rsidR="00066C07" w:rsidRDefault="00066C07">
          <w:pPr>
            <w:pStyle w:val="TM1"/>
            <w:rPr>
              <w:rFonts w:eastAsiaTheme="minorEastAsia"/>
              <w:b w:val="0"/>
              <w:noProof/>
              <w:color w:val="auto"/>
              <w:lang w:eastAsia="fr-FR"/>
            </w:rPr>
          </w:pPr>
          <w:hyperlink w:anchor="_Toc166501145" w:history="1">
            <w:r w:rsidRPr="00B100AD">
              <w:rPr>
                <w:rStyle w:val="Lienhypertexte"/>
                <w:noProof/>
              </w:rPr>
              <w:t>9</w:t>
            </w:r>
            <w:r>
              <w:rPr>
                <w:rFonts w:eastAsiaTheme="minorEastAsia"/>
                <w:b w:val="0"/>
                <w:noProof/>
                <w:color w:val="auto"/>
                <w:lang w:eastAsia="fr-FR"/>
              </w:rPr>
              <w:tab/>
            </w:r>
            <w:r w:rsidRPr="00B100AD">
              <w:rPr>
                <w:rStyle w:val="Lienhypertexte"/>
                <w:noProof/>
              </w:rPr>
              <w:t>Contrôles de la déclaration trimestrielle des opérations de paiement impliquant des non-IFM</w:t>
            </w:r>
            <w:r>
              <w:rPr>
                <w:noProof/>
                <w:webHidden/>
              </w:rPr>
              <w:tab/>
            </w:r>
            <w:r>
              <w:rPr>
                <w:noProof/>
                <w:webHidden/>
              </w:rPr>
              <w:fldChar w:fldCharType="begin"/>
            </w:r>
            <w:r>
              <w:rPr>
                <w:noProof/>
                <w:webHidden/>
              </w:rPr>
              <w:instrText xml:space="preserve"> PAGEREF _Toc166501145 \h </w:instrText>
            </w:r>
            <w:r>
              <w:rPr>
                <w:noProof/>
                <w:webHidden/>
              </w:rPr>
            </w:r>
            <w:r>
              <w:rPr>
                <w:noProof/>
                <w:webHidden/>
              </w:rPr>
              <w:fldChar w:fldCharType="separate"/>
            </w:r>
            <w:r>
              <w:rPr>
                <w:noProof/>
                <w:webHidden/>
              </w:rPr>
              <w:t>20</w:t>
            </w:r>
            <w:r>
              <w:rPr>
                <w:noProof/>
                <w:webHidden/>
              </w:rPr>
              <w:fldChar w:fldCharType="end"/>
            </w:r>
          </w:hyperlink>
        </w:p>
        <w:p w14:paraId="27CC8379" w14:textId="13E57E05" w:rsidR="00066C07" w:rsidRDefault="00066C07">
          <w:pPr>
            <w:pStyle w:val="TM1"/>
            <w:rPr>
              <w:rFonts w:eastAsiaTheme="minorEastAsia"/>
              <w:b w:val="0"/>
              <w:noProof/>
              <w:color w:val="auto"/>
              <w:lang w:eastAsia="fr-FR"/>
            </w:rPr>
          </w:pPr>
          <w:hyperlink w:anchor="_Toc166501146" w:history="1">
            <w:r w:rsidRPr="00B100AD">
              <w:rPr>
                <w:rStyle w:val="Lienhypertexte"/>
                <w:noProof/>
              </w:rPr>
              <w:t>10</w:t>
            </w:r>
            <w:r>
              <w:rPr>
                <w:rFonts w:eastAsiaTheme="minorEastAsia"/>
                <w:b w:val="0"/>
                <w:noProof/>
                <w:color w:val="auto"/>
                <w:lang w:eastAsia="fr-FR"/>
              </w:rPr>
              <w:tab/>
            </w:r>
            <w:r w:rsidRPr="00B100AD">
              <w:rPr>
                <w:rStyle w:val="Lienhypertexte"/>
                <w:noProof/>
              </w:rPr>
              <w:t>Référentiels</w:t>
            </w:r>
            <w:r>
              <w:rPr>
                <w:noProof/>
                <w:webHidden/>
              </w:rPr>
              <w:tab/>
            </w:r>
            <w:r>
              <w:rPr>
                <w:noProof/>
                <w:webHidden/>
              </w:rPr>
              <w:fldChar w:fldCharType="begin"/>
            </w:r>
            <w:r>
              <w:rPr>
                <w:noProof/>
                <w:webHidden/>
              </w:rPr>
              <w:instrText xml:space="preserve"> PAGEREF _Toc166501146 \h </w:instrText>
            </w:r>
            <w:r>
              <w:rPr>
                <w:noProof/>
                <w:webHidden/>
              </w:rPr>
            </w:r>
            <w:r>
              <w:rPr>
                <w:noProof/>
                <w:webHidden/>
              </w:rPr>
              <w:fldChar w:fldCharType="separate"/>
            </w:r>
            <w:r>
              <w:rPr>
                <w:noProof/>
                <w:webHidden/>
              </w:rPr>
              <w:t>20</w:t>
            </w:r>
            <w:r>
              <w:rPr>
                <w:noProof/>
                <w:webHidden/>
              </w:rPr>
              <w:fldChar w:fldCharType="end"/>
            </w:r>
          </w:hyperlink>
        </w:p>
        <w:p w14:paraId="6BDC860E" w14:textId="725946AF" w:rsidR="00066C07" w:rsidRDefault="00066C07">
          <w:pPr>
            <w:pStyle w:val="TM1"/>
            <w:rPr>
              <w:rFonts w:eastAsiaTheme="minorEastAsia"/>
              <w:b w:val="0"/>
              <w:noProof/>
              <w:color w:val="auto"/>
              <w:lang w:eastAsia="fr-FR"/>
            </w:rPr>
          </w:pPr>
          <w:hyperlink w:anchor="_Toc166501147" w:history="1">
            <w:r w:rsidRPr="00B100AD">
              <w:rPr>
                <w:rStyle w:val="Lienhypertexte"/>
                <w:noProof/>
              </w:rPr>
              <w:t>11</w:t>
            </w:r>
            <w:r>
              <w:rPr>
                <w:rFonts w:eastAsiaTheme="minorEastAsia"/>
                <w:b w:val="0"/>
                <w:noProof/>
                <w:color w:val="auto"/>
                <w:lang w:eastAsia="fr-FR"/>
              </w:rPr>
              <w:tab/>
            </w:r>
            <w:r w:rsidRPr="00B100AD">
              <w:rPr>
                <w:rStyle w:val="Lienhypertexte"/>
                <w:noProof/>
              </w:rPr>
              <w:t>Annexes</w:t>
            </w:r>
            <w:r>
              <w:rPr>
                <w:noProof/>
                <w:webHidden/>
              </w:rPr>
              <w:tab/>
            </w:r>
            <w:r>
              <w:rPr>
                <w:noProof/>
                <w:webHidden/>
              </w:rPr>
              <w:fldChar w:fldCharType="begin"/>
            </w:r>
            <w:r>
              <w:rPr>
                <w:noProof/>
                <w:webHidden/>
              </w:rPr>
              <w:instrText xml:space="preserve"> PAGEREF _Toc166501147 \h </w:instrText>
            </w:r>
            <w:r>
              <w:rPr>
                <w:noProof/>
                <w:webHidden/>
              </w:rPr>
            </w:r>
            <w:r>
              <w:rPr>
                <w:noProof/>
                <w:webHidden/>
              </w:rPr>
              <w:fldChar w:fldCharType="separate"/>
            </w:r>
            <w:r>
              <w:rPr>
                <w:noProof/>
                <w:webHidden/>
              </w:rPr>
              <w:t>21</w:t>
            </w:r>
            <w:r>
              <w:rPr>
                <w:noProof/>
                <w:webHidden/>
              </w:rPr>
              <w:fldChar w:fldCharType="end"/>
            </w:r>
          </w:hyperlink>
        </w:p>
        <w:p w14:paraId="060FC3C5" w14:textId="2E061CFA" w:rsidR="00066C07" w:rsidRDefault="00066C07">
          <w:pPr>
            <w:pStyle w:val="TM2"/>
            <w:rPr>
              <w:rFonts w:eastAsiaTheme="minorEastAsia"/>
              <w:lang w:eastAsia="fr-FR"/>
            </w:rPr>
          </w:pPr>
          <w:hyperlink w:anchor="_Toc166501148" w:history="1">
            <w:r w:rsidRPr="00B100AD">
              <w:rPr>
                <w:rStyle w:val="Lienhypertexte"/>
              </w:rPr>
              <w:t>11.1</w:t>
            </w:r>
            <w:r>
              <w:rPr>
                <w:rFonts w:eastAsiaTheme="minorEastAsia"/>
                <w:lang w:eastAsia="fr-FR"/>
              </w:rPr>
              <w:tab/>
            </w:r>
            <w:r w:rsidRPr="00B100AD">
              <w:rPr>
                <w:rStyle w:val="Lienhypertexte"/>
              </w:rPr>
              <w:t>Annexe 1 : Liste des abréviations ONEGATE</w:t>
            </w:r>
            <w:r>
              <w:rPr>
                <w:webHidden/>
              </w:rPr>
              <w:tab/>
            </w:r>
            <w:r>
              <w:rPr>
                <w:webHidden/>
              </w:rPr>
              <w:fldChar w:fldCharType="begin"/>
            </w:r>
            <w:r>
              <w:rPr>
                <w:webHidden/>
              </w:rPr>
              <w:instrText xml:space="preserve"> PAGEREF _Toc166501148 \h </w:instrText>
            </w:r>
            <w:r>
              <w:rPr>
                <w:webHidden/>
              </w:rPr>
            </w:r>
            <w:r>
              <w:rPr>
                <w:webHidden/>
              </w:rPr>
              <w:fldChar w:fldCharType="separate"/>
            </w:r>
            <w:r>
              <w:rPr>
                <w:webHidden/>
              </w:rPr>
              <w:t>21</w:t>
            </w:r>
            <w:r>
              <w:rPr>
                <w:webHidden/>
              </w:rPr>
              <w:fldChar w:fldCharType="end"/>
            </w:r>
          </w:hyperlink>
        </w:p>
        <w:p w14:paraId="4774696C" w14:textId="35B3EDDA" w:rsidR="008F5445" w:rsidRDefault="001C2E7C">
          <w:r>
            <w:fldChar w:fldCharType="end"/>
          </w:r>
        </w:p>
      </w:sdtContent>
    </w:sdt>
    <w:p w14:paraId="57FD1F03" w14:textId="77777777" w:rsidR="00BC23E1" w:rsidRDefault="00BC23E1" w:rsidP="00BC23E1">
      <w:pPr>
        <w:spacing w:line="240" w:lineRule="auto"/>
      </w:pPr>
    </w:p>
    <w:p w14:paraId="249B9A92" w14:textId="77777777" w:rsidR="008F5445" w:rsidRDefault="008F5445" w:rsidP="00BC23E1">
      <w:pPr>
        <w:spacing w:line="240" w:lineRule="auto"/>
      </w:pPr>
    </w:p>
    <w:p w14:paraId="00859CC6" w14:textId="77777777" w:rsidR="008F5445" w:rsidRDefault="008F5445">
      <w:r>
        <w:br w:type="page"/>
      </w:r>
    </w:p>
    <w:p w14:paraId="20DC0138" w14:textId="4F7F83E4" w:rsidR="008F5445" w:rsidRPr="008F5445" w:rsidRDefault="008F5445" w:rsidP="008F5445">
      <w:pPr>
        <w:pStyle w:val="Titre1"/>
      </w:pPr>
      <w:bookmarkStart w:id="0" w:name="_Toc166501117"/>
      <w:r w:rsidRPr="008F5445">
        <w:t>Introduction</w:t>
      </w:r>
      <w:bookmarkEnd w:id="0"/>
    </w:p>
    <w:p w14:paraId="3327780B" w14:textId="7CD74641" w:rsidR="008F5445" w:rsidRPr="007C4D8D" w:rsidRDefault="008F5445" w:rsidP="008F5445">
      <w:r w:rsidRPr="007C4D8D">
        <w:t xml:space="preserve">L’objet du contrat d’interface remettants est de fournir aux établissements déclarants et leurs maîtrises d’œuvre le périmètre des données attendues, le format attendu, les règles de gestion (principalement des contrôles de cohérence) à respecter </w:t>
      </w:r>
      <w:r>
        <w:t>ainsi que</w:t>
      </w:r>
      <w:r w:rsidRPr="007C4D8D">
        <w:t xml:space="preserve"> les normes de transmission de </w:t>
      </w:r>
      <w:r w:rsidR="009A34F6">
        <w:t>la d</w:t>
      </w:r>
      <w:r w:rsidR="009A34F6" w:rsidRPr="009A34F6">
        <w:t>éclaration trimestrielle des opérations de paiement impliquant des non-IFM</w:t>
      </w:r>
      <w:r w:rsidR="009A34F6">
        <w:t xml:space="preserve"> </w:t>
      </w:r>
      <w:r w:rsidRPr="007C4D8D">
        <w:t>via le portail ONEGATE.</w:t>
      </w:r>
    </w:p>
    <w:p w14:paraId="0C3513E8" w14:textId="77777777" w:rsidR="008F5445" w:rsidRPr="007C4D8D" w:rsidRDefault="008F5445" w:rsidP="008F5445"/>
    <w:p w14:paraId="6B495534" w14:textId="77777777" w:rsidR="008F5445" w:rsidRPr="007C4D8D" w:rsidRDefault="008F5445" w:rsidP="008F5445">
      <w:r>
        <w:t>C</w:t>
      </w:r>
      <w:r w:rsidRPr="007C4D8D">
        <w:t xml:space="preserve">e document </w:t>
      </w:r>
      <w:r>
        <w:t xml:space="preserve">pourra </w:t>
      </w:r>
      <w:r w:rsidRPr="007C4D8D">
        <w:t>évoluer en fonction des</w:t>
      </w:r>
      <w:r>
        <w:t xml:space="preserve"> </w:t>
      </w:r>
      <w:r w:rsidRPr="007C4D8D">
        <w:t>évolutions réglementaires et/ou de chang</w:t>
      </w:r>
      <w:r>
        <w:t>ements techniques.</w:t>
      </w:r>
    </w:p>
    <w:p w14:paraId="77568AA2" w14:textId="77777777" w:rsidR="00BC23E1" w:rsidRDefault="00BC23E1" w:rsidP="00BC23E1">
      <w:pPr>
        <w:spacing w:line="240" w:lineRule="auto"/>
      </w:pPr>
    </w:p>
    <w:p w14:paraId="4E11703F" w14:textId="7C19D8D4" w:rsidR="00BC23E1" w:rsidRDefault="008F5445" w:rsidP="008F5445">
      <w:pPr>
        <w:pStyle w:val="Titre2"/>
      </w:pPr>
      <w:bookmarkStart w:id="1" w:name="_Toc38039651"/>
      <w:bookmarkStart w:id="2" w:name="_Toc166501118"/>
      <w:r w:rsidRPr="007C4D8D">
        <w:t>Présentation de la collecte</w:t>
      </w:r>
      <w:bookmarkEnd w:id="1"/>
      <w:bookmarkEnd w:id="2"/>
      <w:r w:rsidR="00381A66">
        <w:t xml:space="preserve"> </w:t>
      </w:r>
    </w:p>
    <w:p w14:paraId="016F78D2" w14:textId="4585B5D3" w:rsidR="00150004" w:rsidRDefault="00150004" w:rsidP="00150004">
      <w:pPr>
        <w:autoSpaceDE w:val="0"/>
        <w:autoSpaceDN w:val="0"/>
        <w:adjustRightInd w:val="0"/>
        <w:spacing w:line="240" w:lineRule="auto"/>
      </w:pPr>
      <w:r>
        <w:t>Le règlement (UE) n°2020/59 de la Banque Centrale Européenne du 1</w:t>
      </w:r>
      <w:r w:rsidRPr="003F6333">
        <w:rPr>
          <w:vertAlign w:val="superscript"/>
        </w:rPr>
        <w:t>er</w:t>
      </w:r>
      <w:r>
        <w:t xml:space="preserve"> décembre 2020 concernant les statistiques relatives aux paiements, prévoit la collecte de données auprès des prestataires de services de paiement (PSP) selon une périodicité trimestrielle (cf. tableau 9 du </w:t>
      </w:r>
      <w:r w:rsidR="00270258">
        <w:t>règlement) et semestrielle (cf. </w:t>
      </w:r>
      <w:r>
        <w:t xml:space="preserve">tables de 2, 3, 4, 5 et 6 du règlement). </w:t>
      </w:r>
    </w:p>
    <w:p w14:paraId="2C7AC6C3" w14:textId="77777777" w:rsidR="00150004" w:rsidRDefault="00150004" w:rsidP="00150004">
      <w:pPr>
        <w:autoSpaceDE w:val="0"/>
        <w:autoSpaceDN w:val="0"/>
        <w:adjustRightInd w:val="0"/>
        <w:spacing w:line="240" w:lineRule="auto"/>
      </w:pPr>
    </w:p>
    <w:p w14:paraId="7D2802B3" w14:textId="77777777" w:rsidR="00150004" w:rsidRDefault="00150004" w:rsidP="00150004">
      <w:pPr>
        <w:autoSpaceDE w:val="0"/>
        <w:autoSpaceDN w:val="0"/>
        <w:adjustRightInd w:val="0"/>
        <w:spacing w:line="240" w:lineRule="auto"/>
      </w:pPr>
      <w:r>
        <w:t xml:space="preserve">Ces collectes sont mises en œuvre par la Banque de France à compter du </w:t>
      </w:r>
      <w:r w:rsidRPr="00E33189">
        <w:rPr>
          <w:b/>
        </w:rPr>
        <w:t>1</w:t>
      </w:r>
      <w:r w:rsidRPr="00E33189">
        <w:rPr>
          <w:b/>
          <w:vertAlign w:val="superscript"/>
        </w:rPr>
        <w:t>er</w:t>
      </w:r>
      <w:r w:rsidRPr="00E33189">
        <w:rPr>
          <w:b/>
        </w:rPr>
        <w:t xml:space="preserve"> janvier 2022</w:t>
      </w:r>
      <w:r>
        <w:t xml:space="preserve"> au travers :</w:t>
      </w:r>
    </w:p>
    <w:p w14:paraId="02FC8CE6" w14:textId="77777777" w:rsidR="00150004" w:rsidRDefault="00150004" w:rsidP="00150004">
      <w:pPr>
        <w:autoSpaceDE w:val="0"/>
        <w:autoSpaceDN w:val="0"/>
        <w:adjustRightInd w:val="0"/>
        <w:spacing w:line="240" w:lineRule="auto"/>
      </w:pPr>
    </w:p>
    <w:p w14:paraId="2DB5F2CD" w14:textId="77777777" w:rsidR="00150004" w:rsidRDefault="00150004" w:rsidP="00150004">
      <w:pPr>
        <w:pStyle w:val="Paragraphedeliste"/>
        <w:numPr>
          <w:ilvl w:val="0"/>
          <w:numId w:val="12"/>
        </w:numPr>
        <w:autoSpaceDE w:val="0"/>
        <w:autoSpaceDN w:val="0"/>
        <w:adjustRightInd w:val="0"/>
        <w:spacing w:line="240" w:lineRule="auto"/>
      </w:pPr>
      <w:r>
        <w:t>De deux collectes semestrielles préexistantes « Cartographie des moyens de paiement scripturaux » et « Recensement de la fraude sur les moyens de paiement scripturaux » pour les tables n° 2, 3, 4, 5 et 6 du règlement ;</w:t>
      </w:r>
    </w:p>
    <w:p w14:paraId="38307280" w14:textId="77777777" w:rsidR="00150004" w:rsidRDefault="00150004" w:rsidP="00150004">
      <w:pPr>
        <w:pStyle w:val="Paragraphedeliste"/>
        <w:autoSpaceDE w:val="0"/>
        <w:autoSpaceDN w:val="0"/>
        <w:adjustRightInd w:val="0"/>
        <w:spacing w:line="240" w:lineRule="auto"/>
      </w:pPr>
    </w:p>
    <w:p w14:paraId="35A562AE" w14:textId="534455B1" w:rsidR="00150004" w:rsidRDefault="00150004" w:rsidP="009A34F6">
      <w:pPr>
        <w:pStyle w:val="Paragraphedeliste"/>
        <w:numPr>
          <w:ilvl w:val="0"/>
          <w:numId w:val="12"/>
        </w:numPr>
        <w:autoSpaceDE w:val="0"/>
        <w:autoSpaceDN w:val="0"/>
        <w:adjustRightInd w:val="0"/>
        <w:spacing w:line="240" w:lineRule="auto"/>
      </w:pPr>
      <w:r>
        <w:t>Et, d’une nouvelle collecte trimestrielle, dénommée « </w:t>
      </w:r>
      <w:r w:rsidR="009A34F6" w:rsidRPr="009A34F6">
        <w:t>Déclaration trimestrielle des opérations de paiement impliquant des non-IFM</w:t>
      </w:r>
      <w:r>
        <w:t xml:space="preserve"> », pour la table n° 9 du règlement. </w:t>
      </w:r>
    </w:p>
    <w:p w14:paraId="24C7804F" w14:textId="77777777" w:rsidR="00150004" w:rsidRDefault="00150004" w:rsidP="00150004">
      <w:pPr>
        <w:autoSpaceDE w:val="0"/>
        <w:autoSpaceDN w:val="0"/>
        <w:adjustRightInd w:val="0"/>
        <w:spacing w:line="240" w:lineRule="auto"/>
      </w:pPr>
    </w:p>
    <w:p w14:paraId="3277D49B" w14:textId="77777777" w:rsidR="00150004" w:rsidRPr="00EA3EFA" w:rsidRDefault="00150004" w:rsidP="00150004">
      <w:pPr>
        <w:autoSpaceDE w:val="0"/>
        <w:autoSpaceDN w:val="0"/>
        <w:adjustRightInd w:val="0"/>
        <w:spacing w:line="240" w:lineRule="auto"/>
      </w:pPr>
      <w:r>
        <w:t xml:space="preserve">Cette collecte couvre les opérations de paiement par carte, virement, prélèvement, monnaie électronique et chèque </w:t>
      </w:r>
      <w:r>
        <w:rPr>
          <w:b/>
        </w:rPr>
        <w:t>dans le sens émission uniquement</w:t>
      </w:r>
      <w:r>
        <w:t>. Ces opérations font l’objet d’une ventilation par canal d’initiation et pour la carte d’une ventilation supplémentaire par code de catégorie commerçant (</w:t>
      </w:r>
      <w:proofErr w:type="spellStart"/>
      <w:r>
        <w:rPr>
          <w:i/>
        </w:rPr>
        <w:t>merchant</w:t>
      </w:r>
      <w:proofErr w:type="spellEnd"/>
      <w:r>
        <w:rPr>
          <w:i/>
        </w:rPr>
        <w:t xml:space="preserve"> </w:t>
      </w:r>
      <w:proofErr w:type="spellStart"/>
      <w:r>
        <w:rPr>
          <w:i/>
        </w:rPr>
        <w:t>category</w:t>
      </w:r>
      <w:proofErr w:type="spellEnd"/>
      <w:r>
        <w:rPr>
          <w:i/>
        </w:rPr>
        <w:t xml:space="preserve"> code MCC)</w:t>
      </w:r>
      <w:r>
        <w:t>.</w:t>
      </w:r>
    </w:p>
    <w:p w14:paraId="3A24141A" w14:textId="77777777" w:rsidR="00150004" w:rsidRPr="00A675AF" w:rsidRDefault="00150004" w:rsidP="00150004">
      <w:pPr>
        <w:autoSpaceDE w:val="0"/>
        <w:autoSpaceDN w:val="0"/>
        <w:adjustRightInd w:val="0"/>
        <w:spacing w:line="240" w:lineRule="auto"/>
      </w:pPr>
    </w:p>
    <w:p w14:paraId="15240277" w14:textId="77777777" w:rsidR="00150004" w:rsidRPr="00A675AF" w:rsidRDefault="00150004" w:rsidP="00150004">
      <w:pPr>
        <w:autoSpaceDE w:val="0"/>
        <w:autoSpaceDN w:val="0"/>
        <w:adjustRightInd w:val="0"/>
        <w:spacing w:line="240" w:lineRule="auto"/>
      </w:pPr>
      <w:r w:rsidRPr="00A675AF">
        <w:t xml:space="preserve">Ces </w:t>
      </w:r>
      <w:r>
        <w:t xml:space="preserve">données </w:t>
      </w:r>
      <w:r w:rsidRPr="00A675AF">
        <w:t>propres à chaque PSP sont collectées par la Banque de France sous couvert du secret professionnel défini à l’article L. 142-9 du Code monétaire et financer et ne sont pas destinées à être rendues publiques autrement que sous la forme agrégée de statistiques nationales.</w:t>
      </w:r>
    </w:p>
    <w:p w14:paraId="217F3A9E" w14:textId="77777777" w:rsidR="00150004" w:rsidRPr="00A675AF" w:rsidRDefault="00150004" w:rsidP="00150004">
      <w:pPr>
        <w:autoSpaceDE w:val="0"/>
        <w:autoSpaceDN w:val="0"/>
        <w:adjustRightInd w:val="0"/>
        <w:spacing w:line="240" w:lineRule="auto"/>
      </w:pPr>
    </w:p>
    <w:p w14:paraId="1B87664C" w14:textId="67AF8597" w:rsidR="00BC23E1" w:rsidRDefault="00C037A3" w:rsidP="00C037A3">
      <w:pPr>
        <w:pStyle w:val="Titre2"/>
      </w:pPr>
      <w:bookmarkStart w:id="3" w:name="_Toc487459115"/>
      <w:bookmarkStart w:id="4" w:name="_Toc496190257"/>
      <w:bookmarkStart w:id="5" w:name="_Toc496609822"/>
      <w:bookmarkStart w:id="6" w:name="_Toc16522080"/>
      <w:bookmarkStart w:id="7" w:name="_Toc19617455"/>
      <w:bookmarkStart w:id="8" w:name="_Toc38039652"/>
      <w:bookmarkStart w:id="9" w:name="_Toc166501119"/>
      <w:r w:rsidRPr="007C4D8D">
        <w:t xml:space="preserve">Présentation du </w:t>
      </w:r>
      <w:bookmarkEnd w:id="3"/>
      <w:bookmarkEnd w:id="4"/>
      <w:bookmarkEnd w:id="5"/>
      <w:bookmarkEnd w:id="6"/>
      <w:bookmarkEnd w:id="7"/>
      <w:r w:rsidRPr="007C4D8D">
        <w:t>portail ONEGATE</w:t>
      </w:r>
      <w:bookmarkEnd w:id="8"/>
      <w:bookmarkEnd w:id="9"/>
    </w:p>
    <w:p w14:paraId="346C4382" w14:textId="794618D6" w:rsidR="00C037A3" w:rsidRPr="007C4D8D" w:rsidRDefault="00C037A3" w:rsidP="00C037A3">
      <w:pPr>
        <w:rPr>
          <w:rFonts w:cstheme="minorHAnsi"/>
          <w:iCs/>
        </w:rPr>
      </w:pPr>
      <w:r w:rsidRPr="007C4D8D">
        <w:rPr>
          <w:rFonts w:cstheme="minorHAnsi"/>
          <w:iCs/>
        </w:rPr>
        <w:t xml:space="preserve">L’application de collecte et d’échanges d’information ONEGATE a pour objectif d’instituer une </w:t>
      </w:r>
      <w:r w:rsidRPr="007C4D8D">
        <w:rPr>
          <w:rFonts w:cstheme="minorHAnsi"/>
          <w:b/>
          <w:iCs/>
        </w:rPr>
        <w:t>O</w:t>
      </w:r>
      <w:r w:rsidRPr="007C4D8D">
        <w:rPr>
          <w:rFonts w:cstheme="minorHAnsi"/>
          <w:iCs/>
        </w:rPr>
        <w:t xml:space="preserve">rganisation </w:t>
      </w:r>
      <w:r w:rsidRPr="007C4D8D">
        <w:rPr>
          <w:rFonts w:cstheme="minorHAnsi"/>
          <w:b/>
          <w:iCs/>
        </w:rPr>
        <w:t>N</w:t>
      </w:r>
      <w:r w:rsidRPr="007C4D8D">
        <w:rPr>
          <w:rFonts w:cstheme="minorHAnsi"/>
          <w:iCs/>
        </w:rPr>
        <w:t xml:space="preserve">ouvelle des </w:t>
      </w:r>
      <w:r w:rsidRPr="007C4D8D">
        <w:rPr>
          <w:rFonts w:cstheme="minorHAnsi"/>
          <w:b/>
          <w:iCs/>
        </w:rPr>
        <w:t>É</w:t>
      </w:r>
      <w:r w:rsidRPr="007C4D8D">
        <w:rPr>
          <w:rFonts w:cstheme="minorHAnsi"/>
          <w:iCs/>
        </w:rPr>
        <w:t xml:space="preserve">changes via un </w:t>
      </w:r>
      <w:r w:rsidRPr="007C4D8D">
        <w:rPr>
          <w:rFonts w:cstheme="minorHAnsi"/>
          <w:b/>
          <w:iCs/>
        </w:rPr>
        <w:t>G</w:t>
      </w:r>
      <w:r w:rsidRPr="007C4D8D">
        <w:rPr>
          <w:rFonts w:cstheme="minorHAnsi"/>
          <w:iCs/>
        </w:rPr>
        <w:t>uichet d’</w:t>
      </w:r>
      <w:r w:rsidRPr="007C4D8D">
        <w:rPr>
          <w:rFonts w:cstheme="minorHAnsi"/>
          <w:b/>
          <w:iCs/>
        </w:rPr>
        <w:t>A</w:t>
      </w:r>
      <w:r w:rsidRPr="007C4D8D">
        <w:rPr>
          <w:rFonts w:cstheme="minorHAnsi"/>
          <w:iCs/>
        </w:rPr>
        <w:t xml:space="preserve">limentation et de </w:t>
      </w:r>
      <w:r w:rsidRPr="007C4D8D">
        <w:rPr>
          <w:rFonts w:cstheme="minorHAnsi"/>
          <w:b/>
          <w:iCs/>
        </w:rPr>
        <w:t>T</w:t>
      </w:r>
      <w:r w:rsidRPr="007C4D8D">
        <w:rPr>
          <w:rFonts w:cstheme="minorHAnsi"/>
          <w:iCs/>
        </w:rPr>
        <w:t>ransferts vers l’</w:t>
      </w:r>
      <w:r w:rsidRPr="007C4D8D">
        <w:rPr>
          <w:rFonts w:cstheme="minorHAnsi"/>
          <w:b/>
          <w:iCs/>
        </w:rPr>
        <w:t>E</w:t>
      </w:r>
      <w:r w:rsidRPr="007C4D8D">
        <w:rPr>
          <w:rFonts w:cstheme="minorHAnsi"/>
          <w:iCs/>
        </w:rPr>
        <w:t>xtérieur. Le guichet ONEGATE autorise l’utilisation de formats et de modalités de collecte adaptés aux profils des déclarants et permet un allégement de la charge déclarative.</w:t>
      </w:r>
    </w:p>
    <w:p w14:paraId="38669A29" w14:textId="77777777" w:rsidR="00C037A3" w:rsidRPr="007C4D8D" w:rsidRDefault="00C037A3" w:rsidP="00C037A3"/>
    <w:p w14:paraId="5334D8C1" w14:textId="77777777" w:rsidR="00C037A3" w:rsidRPr="007C4D8D" w:rsidRDefault="00C037A3" w:rsidP="00C037A3">
      <w:r w:rsidRPr="007C4D8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C037A3" w:rsidRPr="007C4D8D" w14:paraId="6DD88E62" w14:textId="77777777" w:rsidTr="00AA7A9C">
        <w:tc>
          <w:tcPr>
            <w:tcW w:w="2518" w:type="dxa"/>
            <w:shd w:val="clear" w:color="auto" w:fill="auto"/>
          </w:tcPr>
          <w:p w14:paraId="2D6C575B" w14:textId="77777777" w:rsidR="00C037A3" w:rsidRPr="007C4D8D" w:rsidRDefault="00C037A3" w:rsidP="00AA7A9C">
            <w:r w:rsidRPr="007C4D8D">
              <w:t>Remettant</w:t>
            </w:r>
          </w:p>
        </w:tc>
        <w:tc>
          <w:tcPr>
            <w:tcW w:w="6662" w:type="dxa"/>
            <w:shd w:val="clear" w:color="auto" w:fill="auto"/>
          </w:tcPr>
          <w:p w14:paraId="305FFF79" w14:textId="77777777" w:rsidR="00C037A3" w:rsidRPr="007C4D8D" w:rsidRDefault="00C037A3" w:rsidP="00AA7A9C">
            <w:pPr>
              <w:rPr>
                <w:lang w:eastAsia="fr-FR"/>
              </w:rPr>
            </w:pPr>
            <w:r w:rsidRPr="007C4D8D">
              <w:rPr>
                <w:lang w:eastAsia="fr-FR"/>
              </w:rPr>
              <w:t>Acteur autorisé à déposer des fichiers pour lui-même ou pour le compte de tiers.</w:t>
            </w:r>
          </w:p>
        </w:tc>
      </w:tr>
      <w:tr w:rsidR="00C037A3" w:rsidRPr="007C4D8D" w14:paraId="5755F90C" w14:textId="77777777" w:rsidTr="00AA7A9C">
        <w:tc>
          <w:tcPr>
            <w:tcW w:w="2518" w:type="dxa"/>
            <w:shd w:val="clear" w:color="auto" w:fill="auto"/>
          </w:tcPr>
          <w:p w14:paraId="27DB461B" w14:textId="77777777" w:rsidR="00C037A3" w:rsidRPr="007C4D8D" w:rsidRDefault="00C037A3" w:rsidP="00AA7A9C">
            <w:r w:rsidRPr="007C4D8D">
              <w:t>Déclarant</w:t>
            </w:r>
          </w:p>
        </w:tc>
        <w:tc>
          <w:tcPr>
            <w:tcW w:w="6662" w:type="dxa"/>
            <w:shd w:val="clear" w:color="auto" w:fill="auto"/>
          </w:tcPr>
          <w:p w14:paraId="221D4111" w14:textId="77777777" w:rsidR="00C037A3" w:rsidRPr="007C4D8D" w:rsidRDefault="00C037A3" w:rsidP="00AA7A9C">
            <w:pPr>
              <w:rPr>
                <w:lang w:eastAsia="fr-FR"/>
              </w:rPr>
            </w:pPr>
            <w:r w:rsidRPr="007C4D8D">
              <w:rPr>
                <w:lang w:eastAsia="fr-FR"/>
              </w:rPr>
              <w:t>Acteur assujetti à une obligation de déclaration (Mobilisateur pour l’Acte de remise et/ou le déclarant individuel pour le bordereau d’information).</w:t>
            </w:r>
          </w:p>
        </w:tc>
      </w:tr>
      <w:tr w:rsidR="00C037A3" w:rsidRPr="007C4D8D" w14:paraId="32DCBFB6" w14:textId="77777777" w:rsidTr="00AA7A9C">
        <w:tc>
          <w:tcPr>
            <w:tcW w:w="2518" w:type="dxa"/>
            <w:shd w:val="clear" w:color="auto" w:fill="auto"/>
          </w:tcPr>
          <w:p w14:paraId="18403354" w14:textId="77777777" w:rsidR="00C037A3" w:rsidRPr="007C4D8D" w:rsidRDefault="00C037A3" w:rsidP="00AA7A9C">
            <w:r w:rsidRPr="007C4D8D">
              <w:t>Utilisateur BdF</w:t>
            </w:r>
          </w:p>
        </w:tc>
        <w:tc>
          <w:tcPr>
            <w:tcW w:w="6662" w:type="dxa"/>
            <w:shd w:val="clear" w:color="auto" w:fill="auto"/>
          </w:tcPr>
          <w:p w14:paraId="71FDDB8E" w14:textId="77777777" w:rsidR="00C037A3" w:rsidRPr="007C4D8D" w:rsidRDefault="00C037A3" w:rsidP="00AA7A9C">
            <w:pPr>
              <w:rPr>
                <w:lang w:eastAsia="fr-FR"/>
              </w:rPr>
            </w:pPr>
            <w:r w:rsidRPr="007C4D8D">
              <w:rPr>
                <w:lang w:eastAsia="fr-FR"/>
              </w:rPr>
              <w:t>Utilisateur (personne physique) accrédité au sein de la Banque de France, pour réaliser des opérations d’administration ou de suivi sur le guichet et destinataire des déclarations.</w:t>
            </w:r>
          </w:p>
        </w:tc>
      </w:tr>
      <w:tr w:rsidR="00C037A3" w:rsidRPr="007C4D8D" w14:paraId="533F28FC" w14:textId="77777777" w:rsidTr="00AA7A9C">
        <w:tc>
          <w:tcPr>
            <w:tcW w:w="2518" w:type="dxa"/>
            <w:shd w:val="clear" w:color="auto" w:fill="auto"/>
          </w:tcPr>
          <w:p w14:paraId="59B37CF6" w14:textId="77777777" w:rsidR="00C037A3" w:rsidRPr="007C4D8D" w:rsidRDefault="00C037A3" w:rsidP="00AA7A9C">
            <w:r w:rsidRPr="007C4D8D">
              <w:t>OSCAMPS</w:t>
            </w:r>
          </w:p>
        </w:tc>
        <w:tc>
          <w:tcPr>
            <w:tcW w:w="6662" w:type="dxa"/>
            <w:shd w:val="clear" w:color="auto" w:fill="auto"/>
          </w:tcPr>
          <w:p w14:paraId="55CDCD05" w14:textId="77777777" w:rsidR="00C037A3" w:rsidRPr="007C4D8D" w:rsidRDefault="00C037A3" w:rsidP="00AA7A9C">
            <w:pPr>
              <w:rPr>
                <w:lang w:eastAsia="fr-FR"/>
              </w:rPr>
            </w:pPr>
            <w:r w:rsidRPr="007C4D8D">
              <w:t>Application backend de la Banque de France qui permet de stocker et d’analyser des collectes.</w:t>
            </w:r>
          </w:p>
        </w:tc>
      </w:tr>
    </w:tbl>
    <w:p w14:paraId="3914222A" w14:textId="77777777" w:rsidR="00C037A3" w:rsidRPr="007C4D8D" w:rsidRDefault="00C037A3" w:rsidP="00C037A3"/>
    <w:p w14:paraId="546F7E32" w14:textId="13215E67" w:rsidR="00C037A3" w:rsidRDefault="00C037A3" w:rsidP="00C037A3">
      <w:pPr>
        <w:pStyle w:val="Titre2"/>
      </w:pPr>
      <w:bookmarkStart w:id="10" w:name="_Toc166501120"/>
      <w:r>
        <w:t>Calendrier prévisionnel</w:t>
      </w:r>
      <w:bookmarkEnd w:id="10"/>
    </w:p>
    <w:p w14:paraId="5449354E" w14:textId="393AC18D" w:rsidR="00BC23E1" w:rsidRDefault="00C037A3" w:rsidP="00C037A3">
      <w:pPr>
        <w:pStyle w:val="Titre3"/>
      </w:pPr>
      <w:bookmarkStart w:id="11" w:name="_Toc166501121"/>
      <w:r>
        <w:t>Phase de test</w:t>
      </w:r>
      <w:bookmarkEnd w:id="11"/>
    </w:p>
    <w:p w14:paraId="5FA3499B" w14:textId="14BED86A" w:rsidR="005B5433" w:rsidRPr="006420B4" w:rsidRDefault="00C037A3" w:rsidP="005B5433">
      <w:r w:rsidRPr="007C4D8D">
        <w:t xml:space="preserve">Afin de permettre aux établissements de tester leurs développements et de vérifier la bonne réception </w:t>
      </w:r>
      <w:r w:rsidR="005B5433" w:rsidRPr="007C4D8D">
        <w:t xml:space="preserve">par la Banque de France des fichiers transmis, </w:t>
      </w:r>
      <w:proofErr w:type="gramStart"/>
      <w:r w:rsidR="005B5433">
        <w:t xml:space="preserve">l’environnement </w:t>
      </w:r>
      <w:r w:rsidR="005B5433" w:rsidRPr="007C4D8D">
        <w:t xml:space="preserve"> d’homologation</w:t>
      </w:r>
      <w:proofErr w:type="gramEnd"/>
      <w:r w:rsidR="005B5433" w:rsidRPr="007C4D8D">
        <w:t xml:space="preserve"> est </w:t>
      </w:r>
      <w:r w:rsidR="005B5433">
        <w:t>disponible dès à présent</w:t>
      </w:r>
      <w:r w:rsidR="005B5433" w:rsidRPr="006420B4">
        <w:t>.</w:t>
      </w:r>
    </w:p>
    <w:p w14:paraId="4EC6DE6B" w14:textId="77777777" w:rsidR="00FB089A" w:rsidRDefault="00FB089A" w:rsidP="00C037A3">
      <w:pPr>
        <w:rPr>
          <w:rFonts w:cstheme="minorHAnsi"/>
        </w:rPr>
      </w:pPr>
    </w:p>
    <w:p w14:paraId="7E0A359F" w14:textId="77777777" w:rsidR="00504499" w:rsidRDefault="008B6071" w:rsidP="00504499">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w:t>
      </w:r>
      <w:r w:rsidRPr="007C4D8D">
        <w:t>d’homologation</w:t>
      </w:r>
      <w:r>
        <w:rPr>
          <w:rFonts w:cstheme="minorHAnsi"/>
        </w:rPr>
        <w:t xml:space="preserve">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Portail de test (homologation)</w:t>
      </w:r>
      <w:r w:rsidRPr="00CD47A1">
        <w:rPr>
          <w:rFonts w:cs="Arial"/>
          <w:color w:val="333333"/>
        </w:rPr>
        <w:t> »</w:t>
      </w:r>
      <w:r w:rsidRPr="00CD47A1" w:rsidDel="008B5D30">
        <w:rPr>
          <w:rFonts w:cstheme="minorHAnsi"/>
        </w:rPr>
        <w:t xml:space="preserve"> </w:t>
      </w:r>
      <w:hyperlink r:id="rId11" w:history="1">
        <w:r w:rsidR="00504499" w:rsidRPr="005E602A">
          <w:rPr>
            <w:rStyle w:val="Lienhypertexte"/>
          </w:rPr>
          <w:t>https://www.banque-france.fr/fr/statistiques/espace-declarants/portail-onegate</w:t>
        </w:r>
      </w:hyperlink>
      <w:r w:rsidR="00504499">
        <w:t xml:space="preserve"> </w:t>
      </w:r>
    </w:p>
    <w:p w14:paraId="5DAD7CA7" w14:textId="09041E47" w:rsidR="00C037A3" w:rsidRDefault="00C037A3" w:rsidP="00504499"/>
    <w:p w14:paraId="639408AE" w14:textId="77ED4A97" w:rsidR="00C037A3" w:rsidRDefault="00C037A3" w:rsidP="00C037A3">
      <w:pPr>
        <w:pStyle w:val="Titre3"/>
      </w:pPr>
      <w:bookmarkStart w:id="12" w:name="_Toc166501122"/>
      <w:r w:rsidRPr="00C037A3">
        <w:t>Production</w:t>
      </w:r>
      <w:bookmarkEnd w:id="12"/>
    </w:p>
    <w:p w14:paraId="411DD846" w14:textId="672C81BD" w:rsidR="00C037A3" w:rsidRPr="007C4D8D" w:rsidRDefault="00C037A3" w:rsidP="00C037A3">
      <w:r>
        <w:t xml:space="preserve">L’ouverture </w:t>
      </w:r>
      <w:r w:rsidRPr="007C4D8D">
        <w:t xml:space="preserve">de </w:t>
      </w:r>
      <w:r w:rsidR="009A34F6">
        <w:t>la d</w:t>
      </w:r>
      <w:r w:rsidR="009A34F6" w:rsidRPr="009A34F6">
        <w:t>éclaration trimestrielle des opérations de paiement impliquant des non-IFM</w:t>
      </w:r>
      <w:r w:rsidRPr="007C4D8D">
        <w:t xml:space="preserve"> sur le portail ONEGATE de production est prévue </w:t>
      </w:r>
      <w:r>
        <w:t xml:space="preserve">à partir du </w:t>
      </w:r>
      <w:r w:rsidR="00990CC2">
        <w:rPr>
          <w:b/>
        </w:rPr>
        <w:t>02/01/2024</w:t>
      </w:r>
    </w:p>
    <w:p w14:paraId="77CB6641" w14:textId="77777777" w:rsidR="00270258" w:rsidRDefault="00270258" w:rsidP="00BC23E1">
      <w:pPr>
        <w:spacing w:line="240" w:lineRule="auto"/>
        <w:rPr>
          <w:rFonts w:cstheme="minorHAnsi"/>
        </w:rPr>
      </w:pPr>
    </w:p>
    <w:p w14:paraId="30FEBFD6" w14:textId="13CE4990" w:rsidR="00C037A3" w:rsidRDefault="00F766A9" w:rsidP="00BC23E1">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de production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Accès</w:t>
      </w:r>
      <w:r w:rsidRPr="00CD47A1">
        <w:rPr>
          <w:rFonts w:cs="Arial"/>
          <w:color w:val="333333"/>
        </w:rPr>
        <w:t> »</w:t>
      </w:r>
      <w:r w:rsidRPr="00CD47A1" w:rsidDel="008B5D30">
        <w:rPr>
          <w:rFonts w:cstheme="minorHAnsi"/>
        </w:rPr>
        <w:t xml:space="preserve"> </w:t>
      </w:r>
      <w:r w:rsidRPr="00CD47A1">
        <w:rPr>
          <w:rFonts w:cstheme="minorHAnsi"/>
        </w:rPr>
        <w:t xml:space="preserve">: </w:t>
      </w:r>
      <w:hyperlink r:id="rId12" w:history="1">
        <w:r w:rsidR="00D86E87" w:rsidRPr="005E602A">
          <w:rPr>
            <w:rStyle w:val="Lienhypertexte"/>
          </w:rPr>
          <w:t>https://www.banque-france.fr/fr/statistiques/espace-declarants/portail-onegate</w:t>
        </w:r>
      </w:hyperlink>
      <w:r w:rsidR="00D86E87">
        <w:t xml:space="preserve"> </w:t>
      </w:r>
    </w:p>
    <w:p w14:paraId="2A8E2C2D" w14:textId="77777777" w:rsidR="00FB089A" w:rsidRDefault="00FB089A" w:rsidP="00BC23E1">
      <w:pPr>
        <w:spacing w:line="240" w:lineRule="auto"/>
      </w:pPr>
    </w:p>
    <w:p w14:paraId="38123661" w14:textId="7FBE07DE" w:rsidR="00C037A3" w:rsidRDefault="00C037A3" w:rsidP="00C037A3">
      <w:pPr>
        <w:pStyle w:val="Titre1"/>
      </w:pPr>
      <w:bookmarkStart w:id="13" w:name="_Toc166501123"/>
      <w:r>
        <w:t>Contenu de la collecte</w:t>
      </w:r>
      <w:bookmarkEnd w:id="13"/>
    </w:p>
    <w:p w14:paraId="2DBD0593" w14:textId="0A1D8005" w:rsidR="00C037A3" w:rsidRDefault="00C037A3" w:rsidP="00C037A3">
      <w:pPr>
        <w:pStyle w:val="Titre2"/>
      </w:pPr>
      <w:bookmarkStart w:id="14" w:name="_Contexte"/>
      <w:bookmarkStart w:id="15" w:name="_Toc166501124"/>
      <w:bookmarkEnd w:id="14"/>
      <w:r>
        <w:t>Contexte</w:t>
      </w:r>
      <w:bookmarkEnd w:id="15"/>
    </w:p>
    <w:p w14:paraId="478BA62E" w14:textId="2A7B181E" w:rsidR="00C037A3" w:rsidRPr="007C4D8D" w:rsidRDefault="00C037A3" w:rsidP="00C037A3">
      <w:r w:rsidRPr="007C4D8D">
        <w:t xml:space="preserve">La collecte des données s’effectue par dépôt en ligne de fichier XML sur le portail ONEGATE par le remettant. Ce dernier est tenu de déposer un fichier XML qui respecte la XSD en </w:t>
      </w:r>
      <w:r>
        <w:t xml:space="preserve">pièce jointe au </w:t>
      </w:r>
      <w:r w:rsidR="00336885">
        <w:t xml:space="preserve">chapitre </w:t>
      </w:r>
      <w:hyperlink w:anchor="_XSD_du_fichier" w:history="1">
        <w:r w:rsidR="00336885" w:rsidRPr="003324D9">
          <w:rPr>
            <w:rStyle w:val="Lienhypertexte"/>
          </w:rPr>
          <w:t>XSD du fichier de remise</w:t>
        </w:r>
      </w:hyperlink>
      <w:r w:rsidRPr="003324D9">
        <w:t xml:space="preserve"> du pr</w:t>
      </w:r>
      <w:r>
        <w:t>ésent document</w:t>
      </w:r>
      <w:r w:rsidRPr="007C4D8D">
        <w:t xml:space="preserve">.  </w:t>
      </w:r>
    </w:p>
    <w:p w14:paraId="5372FB04" w14:textId="77777777" w:rsidR="00C037A3" w:rsidRPr="007C4D8D" w:rsidRDefault="00C037A3" w:rsidP="00C037A3"/>
    <w:p w14:paraId="7D14AD27" w14:textId="77777777" w:rsidR="00C037A3" w:rsidRPr="007C4D8D" w:rsidRDefault="00C037A3" w:rsidP="00C037A3">
      <w:r w:rsidRPr="007C4D8D">
        <w:t>Les contrôles de validité de la déclaration sont effectués en deux temps :</w:t>
      </w:r>
    </w:p>
    <w:p w14:paraId="1D43B62B" w14:textId="4C38ECB0" w:rsidR="00C037A3" w:rsidRPr="007C4D8D" w:rsidRDefault="00C037A3" w:rsidP="00150004">
      <w:pPr>
        <w:pStyle w:val="Paragraphedeliste"/>
        <w:numPr>
          <w:ilvl w:val="0"/>
          <w:numId w:val="2"/>
        </w:numPr>
      </w:pPr>
      <w:r w:rsidRPr="007C4D8D">
        <w:t xml:space="preserve">ONEGATE effectue des contrôles </w:t>
      </w:r>
      <w:r w:rsidRPr="007C4D8D">
        <w:rPr>
          <w:b/>
        </w:rPr>
        <w:t>en temps réel</w:t>
      </w:r>
      <w:r w:rsidRPr="007C4D8D">
        <w:t xml:space="preserve"> sur les balises Administration et</w:t>
      </w:r>
      <w:r w:rsidR="00700BE2">
        <w:t xml:space="preserve"> de vérification de présence sur la balise</w:t>
      </w:r>
      <w:r w:rsidRPr="007C4D8D">
        <w:t xml:space="preserve"> Report</w:t>
      </w:r>
      <w:r>
        <w:t> ;</w:t>
      </w:r>
    </w:p>
    <w:p w14:paraId="49B052FB" w14:textId="41A2CF15" w:rsidR="00C037A3" w:rsidRPr="007C4D8D" w:rsidRDefault="00C037A3" w:rsidP="00150004">
      <w:pPr>
        <w:pStyle w:val="Paragraphedeliste"/>
        <w:numPr>
          <w:ilvl w:val="0"/>
          <w:numId w:val="2"/>
        </w:numPr>
      </w:pPr>
      <w:r w:rsidRPr="007C4D8D">
        <w:t xml:space="preserve">OSCAMPS effectue des contrôles </w:t>
      </w:r>
      <w:r>
        <w:rPr>
          <w:b/>
        </w:rPr>
        <w:t>asynchrones</w:t>
      </w:r>
      <w:r w:rsidRPr="007C4D8D">
        <w:t xml:space="preserve"> sur </w:t>
      </w:r>
      <w:r w:rsidR="00700BE2">
        <w:t xml:space="preserve">la structure des fichiers XML, </w:t>
      </w:r>
      <w:r w:rsidR="00AF22F0">
        <w:t xml:space="preserve">les données fonctionnelles de la balise Report, </w:t>
      </w:r>
      <w:r w:rsidRPr="007C4D8D">
        <w:t xml:space="preserve">le format et la cohérence entre les données </w:t>
      </w:r>
      <w:r>
        <w:t>d</w:t>
      </w:r>
      <w:r w:rsidRPr="007C4D8D">
        <w:t>es autres balises.</w:t>
      </w:r>
    </w:p>
    <w:p w14:paraId="0C6C4C57" w14:textId="77777777" w:rsidR="00C037A3" w:rsidRPr="007C4D8D" w:rsidRDefault="00C037A3" w:rsidP="00C037A3"/>
    <w:p w14:paraId="31B96153" w14:textId="77777777" w:rsidR="00C037A3" w:rsidRPr="007C4D8D" w:rsidRDefault="00C037A3" w:rsidP="00C037A3">
      <w:r w:rsidRPr="007C4D8D">
        <w:t xml:space="preserve">Le portail effectue des contrôles de premier niveau concernant le paramétrage ONEGATE. </w:t>
      </w:r>
    </w:p>
    <w:p w14:paraId="790C7F55" w14:textId="12BC6723" w:rsidR="00C037A3" w:rsidRPr="007C4D8D" w:rsidRDefault="00C037A3" w:rsidP="00C037A3">
      <w:r>
        <w:t>S</w:t>
      </w:r>
      <w:r w:rsidRPr="007C4D8D">
        <w:t>i ces contrôles ne détectent pas d’anomalie</w:t>
      </w:r>
      <w:r>
        <w:t>, l</w:t>
      </w:r>
      <w:r w:rsidRPr="007C4D8D">
        <w:t>e fichier est transmis à la collecte OSCAMPS</w:t>
      </w:r>
      <w:r>
        <w:t>.</w:t>
      </w:r>
      <w:r w:rsidR="009C17BF">
        <w:t xml:space="preserve"> Cette dernière</w:t>
      </w:r>
      <w:r w:rsidRPr="007C4D8D">
        <w:t xml:space="preserve"> contrôle le format et la cohérence des données.</w:t>
      </w:r>
    </w:p>
    <w:p w14:paraId="6F7DD750" w14:textId="77777777" w:rsidR="00C037A3" w:rsidRPr="007C4D8D" w:rsidRDefault="00C037A3" w:rsidP="00C037A3"/>
    <w:p w14:paraId="49BA0695" w14:textId="77777777" w:rsidR="00C037A3" w:rsidRPr="007C4D8D" w:rsidRDefault="00C037A3" w:rsidP="00C037A3">
      <w:r w:rsidRPr="007C4D8D">
        <w:t>Au final, le portail ONEGATE met à disposition du remettant les informations concernant le statut de prise en compte de la remise déposée avec le cas échéant les anomalies détectées par ONEGATE ou OSCAMPS.</w:t>
      </w:r>
    </w:p>
    <w:p w14:paraId="009B58FA" w14:textId="77777777" w:rsidR="00C037A3" w:rsidRPr="007C4D8D" w:rsidRDefault="00C037A3" w:rsidP="00C037A3"/>
    <w:p w14:paraId="62B10FF0" w14:textId="429E98CB" w:rsidR="00C037A3" w:rsidRDefault="00C037A3" w:rsidP="00C037A3">
      <w:r w:rsidRPr="007C4D8D">
        <w:t>Le remettant devra corriger ces anomalies dans les meilleurs délais par envoi d’une nouvelle remise complète.</w:t>
      </w:r>
    </w:p>
    <w:p w14:paraId="3DBD4EF8" w14:textId="77777777" w:rsidR="00C037A3" w:rsidRPr="007C4D8D" w:rsidRDefault="00C037A3" w:rsidP="00C037A3"/>
    <w:p w14:paraId="228B4ACD" w14:textId="7CEC1471" w:rsidR="00C037A3" w:rsidRDefault="00146F0F" w:rsidP="00146F0F">
      <w:pPr>
        <w:pStyle w:val="Titre2"/>
      </w:pPr>
      <w:bookmarkStart w:id="16" w:name="_Toc38039658"/>
      <w:bookmarkStart w:id="17" w:name="_Toc166501125"/>
      <w:r w:rsidRPr="007C4D8D">
        <w:t>Fréquence de remise des déclarations</w:t>
      </w:r>
      <w:bookmarkEnd w:id="16"/>
      <w:bookmarkEnd w:id="17"/>
    </w:p>
    <w:p w14:paraId="54C1519E" w14:textId="2FF7A8A1" w:rsidR="00146F0F" w:rsidRPr="007C4D8D" w:rsidRDefault="00146F0F" w:rsidP="00146F0F">
      <w:r w:rsidRPr="007C4D8D">
        <w:t xml:space="preserve">Les remises soumises par le remettant à la Banque de France s’effectueront selon une fréquence </w:t>
      </w:r>
      <w:r w:rsidR="00381A66">
        <w:rPr>
          <w:b/>
        </w:rPr>
        <w:t>tri</w:t>
      </w:r>
      <w:r w:rsidRPr="007C4D8D">
        <w:rPr>
          <w:b/>
        </w:rPr>
        <w:t>mestrielle</w:t>
      </w:r>
      <w:r w:rsidR="00F66025">
        <w:rPr>
          <w:b/>
        </w:rPr>
        <w:t xml:space="preserve">, </w:t>
      </w:r>
      <w:r w:rsidR="00890E18">
        <w:rPr>
          <w:b/>
        </w:rPr>
        <w:t>pendant le</w:t>
      </w:r>
      <w:r w:rsidR="00F66025">
        <w:rPr>
          <w:b/>
        </w:rPr>
        <w:t xml:space="preserve"> mois</w:t>
      </w:r>
      <w:r w:rsidR="00890E18">
        <w:rPr>
          <w:b/>
        </w:rPr>
        <w:t xml:space="preserve"> suivant la fin du</w:t>
      </w:r>
      <w:r w:rsidR="00F66025">
        <w:rPr>
          <w:b/>
        </w:rPr>
        <w:t xml:space="preserve"> trimestre</w:t>
      </w:r>
      <w:r w:rsidR="00890E18">
        <w:rPr>
          <w:b/>
        </w:rPr>
        <w:t xml:space="preserve"> concerné</w:t>
      </w:r>
      <w:r w:rsidRPr="007C4D8D">
        <w:t>.</w:t>
      </w:r>
    </w:p>
    <w:p w14:paraId="38C8727E" w14:textId="77777777" w:rsidR="00150004" w:rsidRDefault="00150004" w:rsidP="00150004">
      <w:pPr>
        <w:autoSpaceDE w:val="0"/>
        <w:autoSpaceDN w:val="0"/>
        <w:adjustRightInd w:val="0"/>
        <w:spacing w:line="240" w:lineRule="auto"/>
      </w:pPr>
    </w:p>
    <w:tbl>
      <w:tblPr>
        <w:tblStyle w:val="Grilledutableau"/>
        <w:tblW w:w="0" w:type="auto"/>
        <w:tblLook w:val="04A0" w:firstRow="1" w:lastRow="0" w:firstColumn="1" w:lastColumn="0" w:noHBand="0" w:noVBand="1"/>
      </w:tblPr>
      <w:tblGrid>
        <w:gridCol w:w="3114"/>
        <w:gridCol w:w="3969"/>
        <w:gridCol w:w="1979"/>
      </w:tblGrid>
      <w:tr w:rsidR="005917D3" w14:paraId="7E3A6B7D" w14:textId="7C0141FB" w:rsidTr="005917D3">
        <w:tc>
          <w:tcPr>
            <w:tcW w:w="3114" w:type="dxa"/>
            <w:shd w:val="clear" w:color="auto" w:fill="BFBFBF" w:themeFill="background1" w:themeFillShade="BF"/>
          </w:tcPr>
          <w:p w14:paraId="7CDD2FA6" w14:textId="77777777" w:rsidR="005917D3" w:rsidRPr="006646EB" w:rsidRDefault="005917D3" w:rsidP="005917D3">
            <w:pPr>
              <w:autoSpaceDE w:val="0"/>
              <w:autoSpaceDN w:val="0"/>
              <w:adjustRightInd w:val="0"/>
              <w:jc w:val="center"/>
              <w:rPr>
                <w:b/>
              </w:rPr>
            </w:pPr>
            <w:r w:rsidRPr="006646EB">
              <w:rPr>
                <w:b/>
              </w:rPr>
              <w:t>Période couverte</w:t>
            </w:r>
          </w:p>
        </w:tc>
        <w:tc>
          <w:tcPr>
            <w:tcW w:w="3969" w:type="dxa"/>
            <w:shd w:val="clear" w:color="auto" w:fill="BFBFBF" w:themeFill="background1" w:themeFillShade="BF"/>
          </w:tcPr>
          <w:p w14:paraId="4C79F860" w14:textId="77777777" w:rsidR="005917D3" w:rsidRPr="006646EB" w:rsidRDefault="005917D3" w:rsidP="005917D3">
            <w:pPr>
              <w:autoSpaceDE w:val="0"/>
              <w:autoSpaceDN w:val="0"/>
              <w:adjustRightInd w:val="0"/>
              <w:jc w:val="center"/>
              <w:rPr>
                <w:b/>
              </w:rPr>
            </w:pPr>
            <w:r w:rsidRPr="006646EB">
              <w:rPr>
                <w:b/>
              </w:rPr>
              <w:t>Période de remise de la collecte</w:t>
            </w:r>
          </w:p>
        </w:tc>
        <w:tc>
          <w:tcPr>
            <w:tcW w:w="1979" w:type="dxa"/>
            <w:shd w:val="clear" w:color="auto" w:fill="BFBFBF" w:themeFill="background1" w:themeFillShade="BF"/>
          </w:tcPr>
          <w:p w14:paraId="574D2FD2" w14:textId="03C21849" w:rsidR="005917D3" w:rsidRPr="006646EB" w:rsidRDefault="005917D3" w:rsidP="005917D3">
            <w:pPr>
              <w:autoSpaceDE w:val="0"/>
              <w:autoSpaceDN w:val="0"/>
              <w:adjustRightInd w:val="0"/>
              <w:jc w:val="center"/>
              <w:rPr>
                <w:b/>
              </w:rPr>
            </w:pPr>
            <w:r>
              <w:rPr>
                <w:b/>
              </w:rPr>
              <w:t>Date d’arrêté</w:t>
            </w:r>
          </w:p>
        </w:tc>
      </w:tr>
      <w:tr w:rsidR="005917D3" w14:paraId="1AFCDA64" w14:textId="47306C05" w:rsidTr="005917D3">
        <w:trPr>
          <w:trHeight w:val="767"/>
        </w:trPr>
        <w:tc>
          <w:tcPr>
            <w:tcW w:w="3114" w:type="dxa"/>
            <w:vAlign w:val="center"/>
          </w:tcPr>
          <w:p w14:paraId="223A9AD7" w14:textId="77777777" w:rsidR="005917D3" w:rsidRDefault="005917D3" w:rsidP="005917D3">
            <w:pPr>
              <w:autoSpaceDE w:val="0"/>
              <w:autoSpaceDN w:val="0"/>
              <w:adjustRightInd w:val="0"/>
              <w:jc w:val="center"/>
            </w:pPr>
            <w:r>
              <w:t>Du 1</w:t>
            </w:r>
            <w:r w:rsidRPr="00073114">
              <w:rPr>
                <w:vertAlign w:val="superscript"/>
              </w:rPr>
              <w:t>er</w:t>
            </w:r>
            <w:r>
              <w:t xml:space="preserve"> trimestre de l’année N</w:t>
            </w:r>
          </w:p>
          <w:p w14:paraId="3D52EA78" w14:textId="77777777" w:rsidR="005917D3" w:rsidRDefault="005917D3" w:rsidP="005917D3">
            <w:pPr>
              <w:autoSpaceDE w:val="0"/>
              <w:autoSpaceDN w:val="0"/>
              <w:adjustRightInd w:val="0"/>
              <w:jc w:val="center"/>
            </w:pPr>
            <w:r>
              <w:t>(période de janvier à mars)</w:t>
            </w:r>
          </w:p>
        </w:tc>
        <w:tc>
          <w:tcPr>
            <w:tcW w:w="3969" w:type="dxa"/>
            <w:vAlign w:val="center"/>
          </w:tcPr>
          <w:p w14:paraId="7BF5AD0E" w14:textId="682452FE"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d’avril de l’année N</w:t>
            </w:r>
          </w:p>
        </w:tc>
        <w:tc>
          <w:tcPr>
            <w:tcW w:w="1979" w:type="dxa"/>
            <w:vAlign w:val="center"/>
          </w:tcPr>
          <w:p w14:paraId="27ACE8C4" w14:textId="093767A6" w:rsidR="005917D3" w:rsidRDefault="005917D3" w:rsidP="005917D3">
            <w:pPr>
              <w:autoSpaceDE w:val="0"/>
              <w:autoSpaceDN w:val="0"/>
              <w:adjustRightInd w:val="0"/>
              <w:jc w:val="center"/>
            </w:pPr>
            <w:r>
              <w:t>AAAA-03</w:t>
            </w:r>
          </w:p>
        </w:tc>
      </w:tr>
      <w:tr w:rsidR="005917D3" w14:paraId="38E21024" w14:textId="2F6A5EBA" w:rsidTr="005917D3">
        <w:trPr>
          <w:trHeight w:val="849"/>
        </w:trPr>
        <w:tc>
          <w:tcPr>
            <w:tcW w:w="3114" w:type="dxa"/>
            <w:vAlign w:val="center"/>
          </w:tcPr>
          <w:p w14:paraId="7152DBCF" w14:textId="77777777" w:rsidR="005917D3" w:rsidRDefault="005917D3" w:rsidP="005917D3">
            <w:pPr>
              <w:autoSpaceDE w:val="0"/>
              <w:autoSpaceDN w:val="0"/>
              <w:adjustRightInd w:val="0"/>
              <w:jc w:val="center"/>
            </w:pPr>
            <w:r>
              <w:t>Du 2</w:t>
            </w:r>
            <w:r w:rsidRPr="00073114">
              <w:rPr>
                <w:vertAlign w:val="superscript"/>
              </w:rPr>
              <w:t>e</w:t>
            </w:r>
            <w:r>
              <w:t xml:space="preserve"> trimestre de l’année N</w:t>
            </w:r>
          </w:p>
          <w:p w14:paraId="12C777DB" w14:textId="77777777" w:rsidR="005917D3" w:rsidRDefault="005917D3" w:rsidP="005917D3">
            <w:pPr>
              <w:autoSpaceDE w:val="0"/>
              <w:autoSpaceDN w:val="0"/>
              <w:adjustRightInd w:val="0"/>
              <w:jc w:val="center"/>
            </w:pPr>
            <w:r>
              <w:t>(période d’avril à juin)</w:t>
            </w:r>
          </w:p>
        </w:tc>
        <w:tc>
          <w:tcPr>
            <w:tcW w:w="3969" w:type="dxa"/>
            <w:vAlign w:val="center"/>
          </w:tcPr>
          <w:p w14:paraId="0A2B4426" w14:textId="1E4A912A"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de juillet de l’année N</w:t>
            </w:r>
          </w:p>
        </w:tc>
        <w:tc>
          <w:tcPr>
            <w:tcW w:w="1979" w:type="dxa"/>
            <w:vAlign w:val="center"/>
          </w:tcPr>
          <w:p w14:paraId="1EC0CFE7" w14:textId="18B36E24" w:rsidR="005917D3" w:rsidRDefault="005917D3" w:rsidP="005917D3">
            <w:pPr>
              <w:autoSpaceDE w:val="0"/>
              <w:autoSpaceDN w:val="0"/>
              <w:adjustRightInd w:val="0"/>
              <w:jc w:val="center"/>
            </w:pPr>
            <w:r>
              <w:t>AAAA-06</w:t>
            </w:r>
          </w:p>
        </w:tc>
      </w:tr>
      <w:tr w:rsidR="005917D3" w14:paraId="07725A14" w14:textId="65F48B96" w:rsidTr="005917D3">
        <w:trPr>
          <w:trHeight w:val="833"/>
        </w:trPr>
        <w:tc>
          <w:tcPr>
            <w:tcW w:w="3114" w:type="dxa"/>
            <w:vAlign w:val="center"/>
          </w:tcPr>
          <w:p w14:paraId="5392009B" w14:textId="77777777" w:rsidR="005917D3" w:rsidRDefault="005917D3" w:rsidP="005917D3">
            <w:pPr>
              <w:autoSpaceDE w:val="0"/>
              <w:autoSpaceDN w:val="0"/>
              <w:adjustRightInd w:val="0"/>
              <w:jc w:val="center"/>
            </w:pPr>
            <w:r>
              <w:t>Du 3</w:t>
            </w:r>
            <w:r w:rsidRPr="00073114">
              <w:rPr>
                <w:vertAlign w:val="superscript"/>
              </w:rPr>
              <w:t>e</w:t>
            </w:r>
            <w:r>
              <w:t xml:space="preserve"> trimestre de l’année N</w:t>
            </w:r>
          </w:p>
          <w:p w14:paraId="232E17BF" w14:textId="77777777" w:rsidR="005917D3" w:rsidRDefault="005917D3" w:rsidP="005917D3">
            <w:pPr>
              <w:autoSpaceDE w:val="0"/>
              <w:autoSpaceDN w:val="0"/>
              <w:adjustRightInd w:val="0"/>
              <w:jc w:val="center"/>
            </w:pPr>
            <w:r>
              <w:t>(période de juillet à septembre)</w:t>
            </w:r>
          </w:p>
        </w:tc>
        <w:tc>
          <w:tcPr>
            <w:tcW w:w="3969" w:type="dxa"/>
            <w:vAlign w:val="center"/>
          </w:tcPr>
          <w:p w14:paraId="6D704776" w14:textId="61351334" w:rsidR="005917D3" w:rsidRDefault="005917D3" w:rsidP="00270258">
            <w:pPr>
              <w:autoSpaceDE w:val="0"/>
              <w:autoSpaceDN w:val="0"/>
              <w:adjustRightInd w:val="0"/>
              <w:jc w:val="center"/>
            </w:pPr>
            <w:r>
              <w:t>Du 1</w:t>
            </w:r>
            <w:r w:rsidRPr="00B16024">
              <w:rPr>
                <w:vertAlign w:val="superscript"/>
              </w:rPr>
              <w:t>er</w:t>
            </w:r>
            <w:r>
              <w:t xml:space="preserve"> jour ouvrable au dernier jour ouvrable </w:t>
            </w:r>
            <w:r w:rsidR="00270258">
              <w:t xml:space="preserve">d’octobre </w:t>
            </w:r>
            <w:r>
              <w:t>de l’année N</w:t>
            </w:r>
          </w:p>
        </w:tc>
        <w:tc>
          <w:tcPr>
            <w:tcW w:w="1979" w:type="dxa"/>
            <w:vAlign w:val="center"/>
          </w:tcPr>
          <w:p w14:paraId="719BDBF2" w14:textId="6652BA9E" w:rsidR="005917D3" w:rsidRDefault="005917D3" w:rsidP="005917D3">
            <w:pPr>
              <w:autoSpaceDE w:val="0"/>
              <w:autoSpaceDN w:val="0"/>
              <w:adjustRightInd w:val="0"/>
              <w:jc w:val="center"/>
            </w:pPr>
            <w:r>
              <w:t>AAAA-09</w:t>
            </w:r>
          </w:p>
        </w:tc>
      </w:tr>
      <w:tr w:rsidR="005917D3" w14:paraId="1BA6969F" w14:textId="0351C6AF" w:rsidTr="005917D3">
        <w:trPr>
          <w:trHeight w:val="845"/>
        </w:trPr>
        <w:tc>
          <w:tcPr>
            <w:tcW w:w="3114" w:type="dxa"/>
            <w:vAlign w:val="center"/>
          </w:tcPr>
          <w:p w14:paraId="48F66D6F" w14:textId="77777777" w:rsidR="005917D3" w:rsidRDefault="005917D3" w:rsidP="005917D3">
            <w:pPr>
              <w:autoSpaceDE w:val="0"/>
              <w:autoSpaceDN w:val="0"/>
              <w:adjustRightInd w:val="0"/>
              <w:jc w:val="center"/>
            </w:pPr>
            <w:r>
              <w:t>Du 4</w:t>
            </w:r>
            <w:r w:rsidRPr="00073114">
              <w:rPr>
                <w:vertAlign w:val="superscript"/>
              </w:rPr>
              <w:t>e</w:t>
            </w:r>
            <w:r>
              <w:t xml:space="preserve"> trimestre de l’année N</w:t>
            </w:r>
          </w:p>
          <w:p w14:paraId="30D10FB2" w14:textId="77777777" w:rsidR="005917D3" w:rsidRDefault="005917D3" w:rsidP="005917D3">
            <w:pPr>
              <w:autoSpaceDE w:val="0"/>
              <w:autoSpaceDN w:val="0"/>
              <w:adjustRightInd w:val="0"/>
              <w:jc w:val="center"/>
            </w:pPr>
            <w:r>
              <w:t>(période d’octobre à décembre)</w:t>
            </w:r>
          </w:p>
        </w:tc>
        <w:tc>
          <w:tcPr>
            <w:tcW w:w="3969" w:type="dxa"/>
            <w:vAlign w:val="center"/>
          </w:tcPr>
          <w:p w14:paraId="30DFFAD5" w14:textId="6B5339E0" w:rsidR="005917D3" w:rsidRDefault="005917D3" w:rsidP="005917D3">
            <w:pPr>
              <w:autoSpaceDE w:val="0"/>
              <w:autoSpaceDN w:val="0"/>
              <w:adjustRightInd w:val="0"/>
              <w:jc w:val="center"/>
            </w:pPr>
            <w:r>
              <w:t>Du 1</w:t>
            </w:r>
            <w:r w:rsidRPr="00B16024">
              <w:rPr>
                <w:vertAlign w:val="superscript"/>
              </w:rPr>
              <w:t>er</w:t>
            </w:r>
            <w:r>
              <w:t xml:space="preserve"> jour ouvrable au dernier jour de janvier de l’année N+1</w:t>
            </w:r>
          </w:p>
        </w:tc>
        <w:tc>
          <w:tcPr>
            <w:tcW w:w="1979" w:type="dxa"/>
            <w:vAlign w:val="center"/>
          </w:tcPr>
          <w:p w14:paraId="733FCD1C" w14:textId="22B0504F" w:rsidR="005917D3" w:rsidRDefault="005917D3" w:rsidP="005917D3">
            <w:pPr>
              <w:autoSpaceDE w:val="0"/>
              <w:autoSpaceDN w:val="0"/>
              <w:adjustRightInd w:val="0"/>
              <w:jc w:val="center"/>
            </w:pPr>
            <w:r>
              <w:t>AAAA-12</w:t>
            </w:r>
          </w:p>
        </w:tc>
      </w:tr>
    </w:tbl>
    <w:p w14:paraId="60ED120C" w14:textId="77777777" w:rsidR="00150004" w:rsidRDefault="00150004" w:rsidP="00150004">
      <w:pPr>
        <w:autoSpaceDE w:val="0"/>
        <w:autoSpaceDN w:val="0"/>
        <w:adjustRightInd w:val="0"/>
        <w:spacing w:line="240" w:lineRule="auto"/>
      </w:pPr>
    </w:p>
    <w:p w14:paraId="1AEE6C50" w14:textId="259E46AC" w:rsidR="00C037A3" w:rsidRDefault="00146F0F" w:rsidP="00146F0F">
      <w:pPr>
        <w:pStyle w:val="Titre1"/>
      </w:pPr>
      <w:bookmarkStart w:id="18" w:name="_Toc38039659"/>
      <w:bookmarkStart w:id="19" w:name="_Toc166501126"/>
      <w:r w:rsidRPr="007C4D8D">
        <w:t>Principes d’accréditation d’un remettant</w:t>
      </w:r>
      <w:bookmarkEnd w:id="18"/>
      <w:bookmarkEnd w:id="19"/>
    </w:p>
    <w:p w14:paraId="47BDF348" w14:textId="77777777" w:rsidR="00146F0F" w:rsidRPr="007C4D8D" w:rsidRDefault="00146F0F" w:rsidP="00146F0F">
      <w:r w:rsidRPr="007C4D8D">
        <w:t xml:space="preserve">La phase d'accréditation permet de vérifier si les remettants sont bien habilités par les déclarants à échanger des informations avec la Banque de France. </w:t>
      </w:r>
      <w:r w:rsidRPr="0088645A">
        <w:rPr>
          <w:b/>
        </w:rPr>
        <w:t>L'accréditation à ONEGATE est une procédure obligatoire sans laquelle il n'est pas possible de remettre des déclarations à la Banque de France.</w:t>
      </w:r>
    </w:p>
    <w:p w14:paraId="5D2AF02A" w14:textId="77777777" w:rsidR="00146F0F" w:rsidRPr="007C4D8D" w:rsidRDefault="00146F0F" w:rsidP="00146F0F"/>
    <w:p w14:paraId="534C6162" w14:textId="07CC9007" w:rsidR="00146F0F" w:rsidRDefault="00146F0F" w:rsidP="00146F0F">
      <w:r w:rsidRPr="007C4D8D">
        <w:t>L'accréditation ne concerne que les remettants.</w:t>
      </w:r>
      <w:r w:rsidR="007A0F71">
        <w:t xml:space="preserve"> </w:t>
      </w:r>
    </w:p>
    <w:p w14:paraId="3440DC8C" w14:textId="6D267E42" w:rsidR="00146F0F" w:rsidRDefault="00146F0F" w:rsidP="00146F0F"/>
    <w:p w14:paraId="78C6A0CF" w14:textId="7DE0624F" w:rsidR="00270258" w:rsidRDefault="00270258" w:rsidP="00146F0F">
      <w:r>
        <w:t xml:space="preserve">Tout remettant déjà accrédité sur </w:t>
      </w:r>
      <w:r w:rsidR="005F219C">
        <w:t>la collecte Cartographie</w:t>
      </w:r>
      <w:r>
        <w:t xml:space="preserve"> devra procéder à une demande d’extension de droits sur les collectes OSCAMPS-</w:t>
      </w:r>
      <w:r w:rsidR="005F219C">
        <w:t xml:space="preserve">France afin d’accéder à cette nouvelle collecte. </w:t>
      </w:r>
    </w:p>
    <w:p w14:paraId="24287660" w14:textId="77777777" w:rsidR="00B47458" w:rsidRDefault="00B47458" w:rsidP="00146F0F"/>
    <w:p w14:paraId="618D7957" w14:textId="77777777" w:rsidR="00B47458" w:rsidRPr="00B47458" w:rsidRDefault="00B47458" w:rsidP="00B47458">
      <w:r w:rsidRPr="00B47458">
        <w:t>Voici-la procédure pour faire votre demande d'extension de droits :</w:t>
      </w:r>
    </w:p>
    <w:p w14:paraId="0B74F96B" w14:textId="77777777" w:rsidR="00B47458" w:rsidRPr="00B47458" w:rsidRDefault="00B47458" w:rsidP="00B47458">
      <w:r w:rsidRPr="00B47458">
        <w:t>- Dans le portail ONEGATE (Production ou Homologation), aller dans votre profil;</w:t>
      </w:r>
    </w:p>
    <w:p w14:paraId="2191262F" w14:textId="77777777" w:rsidR="00B47458" w:rsidRPr="00B47458" w:rsidRDefault="00B47458" w:rsidP="00B47458">
      <w:r w:rsidRPr="00B47458">
        <w:t>- Dans la rubrique "Extension de droits" choisissez la collecte concernée par cette demande;</w:t>
      </w:r>
    </w:p>
    <w:p w14:paraId="5872A846" w14:textId="77777777" w:rsidR="00B47458" w:rsidRPr="00B47458" w:rsidRDefault="00B47458" w:rsidP="00B47458">
      <w:r w:rsidRPr="00B47458">
        <w:t>- Choisissez le type de déclarant "LEI" puis renseigné votre code déclarant à la suite puis cliquez sur "Ajouter";</w:t>
      </w:r>
    </w:p>
    <w:p w14:paraId="41AE5F0B" w14:textId="77777777" w:rsidR="00B47458" w:rsidRPr="00B47458" w:rsidRDefault="00B47458" w:rsidP="00B47458">
      <w:r w:rsidRPr="00B47458">
        <w:t>- Enfin "valider" votre demande d'habilitation</w:t>
      </w:r>
    </w:p>
    <w:p w14:paraId="5088EBE7" w14:textId="77777777" w:rsidR="00270258" w:rsidRPr="007C4D8D" w:rsidRDefault="00270258" w:rsidP="00146F0F"/>
    <w:p w14:paraId="3759A893" w14:textId="77777777" w:rsidR="00146F0F" w:rsidRPr="007C4D8D" w:rsidRDefault="00146F0F" w:rsidP="00146F0F">
      <w:r w:rsidRPr="007C4D8D">
        <w:t>Les règles générales permettent d'assurer la cohérence du système d'information :</w:t>
      </w:r>
    </w:p>
    <w:p w14:paraId="05A4CE59" w14:textId="77777777" w:rsidR="00146F0F" w:rsidRPr="00146F0F" w:rsidRDefault="00146F0F" w:rsidP="00150004">
      <w:pPr>
        <w:pStyle w:val="Paragraphedeliste"/>
        <w:numPr>
          <w:ilvl w:val="0"/>
          <w:numId w:val="1"/>
        </w:numPr>
      </w:pPr>
      <w:proofErr w:type="gramStart"/>
      <w:r>
        <w:t>a</w:t>
      </w:r>
      <w:r w:rsidRPr="00146F0F">
        <w:t>ucune</w:t>
      </w:r>
      <w:proofErr w:type="gramEnd"/>
      <w:r w:rsidRPr="00146F0F">
        <w:t xml:space="preserve"> remise ne sera acceptée d’un remettant non accrédité à ONEGATE ;</w:t>
      </w:r>
    </w:p>
    <w:p w14:paraId="1E8CCFA0" w14:textId="008229DF" w:rsidR="00146F0F" w:rsidRDefault="00146F0F" w:rsidP="00150004">
      <w:pPr>
        <w:pStyle w:val="Paragraphedeliste"/>
        <w:numPr>
          <w:ilvl w:val="0"/>
          <w:numId w:val="1"/>
        </w:numPr>
      </w:pPr>
      <w:proofErr w:type="gramStart"/>
      <w:r w:rsidRPr="00146F0F">
        <w:t>si</w:t>
      </w:r>
      <w:proofErr w:type="gramEnd"/>
      <w:r w:rsidRPr="00146F0F">
        <w:t xml:space="preserve"> un remettant, accrédité à ONEGATE, remet des déclarations relatives à des déclarants pour lesquels il n’a pas été accrédité, celles-ci seront rejetées.</w:t>
      </w:r>
    </w:p>
    <w:p w14:paraId="1B05F5CF" w14:textId="3441D624" w:rsidR="00146F0F" w:rsidRDefault="00146F0F" w:rsidP="00146F0F">
      <w:pPr>
        <w:pStyle w:val="Titre1"/>
      </w:pPr>
      <w:bookmarkStart w:id="20" w:name="_Toc166501127"/>
      <w:r>
        <w:t>Fonctionnement de la collecte</w:t>
      </w:r>
      <w:bookmarkEnd w:id="20"/>
    </w:p>
    <w:p w14:paraId="4EB3C104" w14:textId="7DF1F616" w:rsidR="00C037A3" w:rsidRDefault="00146F0F" w:rsidP="00146F0F">
      <w:pPr>
        <w:pStyle w:val="Titre2"/>
      </w:pPr>
      <w:bookmarkStart w:id="21" w:name="_Toc166501128"/>
      <w:r>
        <w:t>Canaux de transmission</w:t>
      </w:r>
      <w:bookmarkEnd w:id="21"/>
    </w:p>
    <w:p w14:paraId="6100A6D8" w14:textId="09CA2071" w:rsidR="00146F0F" w:rsidRPr="007C4D8D" w:rsidRDefault="00146F0F" w:rsidP="00146F0F">
      <w:pPr>
        <w:rPr>
          <w:rFonts w:cstheme="minorHAnsi"/>
        </w:rPr>
      </w:pPr>
      <w:r w:rsidRPr="007C4D8D">
        <w:rPr>
          <w:rFonts w:cstheme="minorHAnsi"/>
        </w:rPr>
        <w:t xml:space="preserve">Dans le contexte de la </w:t>
      </w:r>
      <w:r w:rsidR="009A34F6">
        <w:rPr>
          <w:rFonts w:cstheme="minorHAnsi"/>
        </w:rPr>
        <w:t>d</w:t>
      </w:r>
      <w:r w:rsidR="009A34F6" w:rsidRPr="009A34F6">
        <w:rPr>
          <w:rFonts w:cstheme="minorHAnsi"/>
        </w:rPr>
        <w:t>éclaration trimestrielle des opérations de paiement impliquant des non-IFM</w:t>
      </w:r>
      <w:r w:rsidRPr="007C4D8D">
        <w:rPr>
          <w:rFonts w:cstheme="minorHAnsi"/>
        </w:rPr>
        <w:t>, les canaux de transmission utilisés via le guichet ONEGATE seront :</w:t>
      </w:r>
    </w:p>
    <w:p w14:paraId="710D97FD" w14:textId="77777777" w:rsidR="00146F0F" w:rsidRPr="007C4D8D" w:rsidRDefault="00146F0F" w:rsidP="00150004">
      <w:pPr>
        <w:numPr>
          <w:ilvl w:val="0"/>
          <w:numId w:val="3"/>
        </w:numPr>
        <w:rPr>
          <w:rFonts w:cstheme="minorHAnsi"/>
        </w:rPr>
      </w:pPr>
      <w:r w:rsidRPr="007C4D8D">
        <w:rPr>
          <w:rFonts w:cstheme="minorHAnsi"/>
          <w:b/>
        </w:rPr>
        <w:t xml:space="preserve">Canal U2A </w:t>
      </w:r>
      <w:r w:rsidRPr="007C4D8D">
        <w:rPr>
          <w:rFonts w:cstheme="minorHAnsi"/>
        </w:rPr>
        <w:t>– Chargement de fichier XML</w:t>
      </w:r>
    </w:p>
    <w:p w14:paraId="318CB7DA" w14:textId="77777777" w:rsidR="00146F0F" w:rsidRPr="00CD47A1" w:rsidRDefault="00146F0F" w:rsidP="00150004">
      <w:pPr>
        <w:numPr>
          <w:ilvl w:val="0"/>
          <w:numId w:val="3"/>
        </w:numPr>
        <w:rPr>
          <w:rFonts w:cstheme="minorHAnsi"/>
        </w:rPr>
      </w:pPr>
      <w:r w:rsidRPr="00CD47A1">
        <w:rPr>
          <w:rFonts w:cstheme="minorHAnsi"/>
          <w:b/>
        </w:rPr>
        <w:t xml:space="preserve">Canal A2A </w:t>
      </w:r>
      <w:r w:rsidRPr="00CD47A1">
        <w:rPr>
          <w:rFonts w:cstheme="minorHAnsi"/>
        </w:rPr>
        <w:t xml:space="preserve">– Télétransmission de fichiers XML, mode opératoire disponible sur le </w:t>
      </w:r>
      <w:r w:rsidRPr="00215BC2">
        <w:t>portail ONEGATE</w:t>
      </w:r>
      <w:r w:rsidRPr="00CD47A1">
        <w:rPr>
          <w:rFonts w:cstheme="minorHAnsi"/>
        </w:rPr>
        <w:t xml:space="preserve"> section « Documentation » rubrique « </w:t>
      </w:r>
      <w:r w:rsidRPr="00CD47A1">
        <w:rPr>
          <w:rFonts w:cs="Arial"/>
          <w:color w:val="333333"/>
        </w:rPr>
        <w:t>Notice technique modalité de remise par télétransmission »</w:t>
      </w:r>
      <w:r w:rsidRPr="00CD47A1" w:rsidDel="008B5D30">
        <w:rPr>
          <w:rFonts w:cstheme="minorHAnsi"/>
        </w:rPr>
        <w:t xml:space="preserve"> </w:t>
      </w:r>
      <w:r w:rsidRPr="00CD47A1">
        <w:rPr>
          <w:rFonts w:cstheme="minorHAnsi"/>
        </w:rPr>
        <w:t xml:space="preserve">: </w:t>
      </w:r>
      <w:hyperlink r:id="rId13" w:history="1">
        <w:r w:rsidRPr="00A342EA">
          <w:rPr>
            <w:rStyle w:val="Lienhypertexte"/>
          </w:rPr>
          <w:t>https://www.banque-france.fr/statistiques/portail-onegate</w:t>
        </w:r>
      </w:hyperlink>
      <w:r>
        <w:t xml:space="preserve"> </w:t>
      </w:r>
    </w:p>
    <w:p w14:paraId="7E75F23E" w14:textId="77777777" w:rsidR="00C037A3" w:rsidRDefault="00C037A3" w:rsidP="00BC23E1">
      <w:pPr>
        <w:spacing w:line="240" w:lineRule="auto"/>
      </w:pPr>
    </w:p>
    <w:p w14:paraId="0DDB42BE" w14:textId="0D0BA6C3" w:rsidR="00146F0F" w:rsidRDefault="00146F0F" w:rsidP="00146F0F">
      <w:pPr>
        <w:pStyle w:val="Titre2"/>
      </w:pPr>
      <w:bookmarkStart w:id="22" w:name="_Toc166501129"/>
      <w:r>
        <w:t>Principes de transmission</w:t>
      </w:r>
      <w:bookmarkEnd w:id="22"/>
    </w:p>
    <w:p w14:paraId="2F9C1D36" w14:textId="16395D6F" w:rsidR="00C037A3" w:rsidRDefault="00146F0F" w:rsidP="00146F0F">
      <w:pPr>
        <w:pStyle w:val="Titre3"/>
      </w:pPr>
      <w:bookmarkStart w:id="23" w:name="_Toc166501130"/>
      <w:r>
        <w:t>Principes de remise d’un fichier XML</w:t>
      </w:r>
      <w:bookmarkEnd w:id="23"/>
    </w:p>
    <w:p w14:paraId="13195E36" w14:textId="77777777" w:rsidR="00146F0F" w:rsidRPr="007C4D8D" w:rsidRDefault="00146F0F" w:rsidP="00146F0F">
      <w:r w:rsidRPr="007C4D8D">
        <w:t xml:space="preserve">Une remise par fichier XML est mono rapport, elle comporte les données déclarées : </w:t>
      </w:r>
    </w:p>
    <w:p w14:paraId="4F3FFCEE" w14:textId="7C1BF672" w:rsidR="00146F0F" w:rsidRPr="00146F0F" w:rsidRDefault="00146F0F" w:rsidP="00150004">
      <w:pPr>
        <w:pStyle w:val="TM2"/>
        <w:numPr>
          <w:ilvl w:val="0"/>
          <w:numId w:val="8"/>
        </w:numPr>
      </w:pPr>
      <w:r w:rsidRPr="00146F0F">
        <w:t>pour un seul déclarant (par exemple,</w:t>
      </w:r>
      <w:r w:rsidR="007876FE" w:rsidRPr="00DD7EB5">
        <w:t>9W4ONDYI7MRRJYXY8R34, code LEI de la Banque de France</w:t>
      </w:r>
      <w:r w:rsidR="007876FE">
        <w:t xml:space="preserve"> </w:t>
      </w:r>
      <w:r w:rsidRPr="00146F0F">
        <w:t>) ;</w:t>
      </w:r>
    </w:p>
    <w:p w14:paraId="64D722F5" w14:textId="0A4FB6E5" w:rsidR="00146F0F" w:rsidRPr="007C4D8D" w:rsidRDefault="00146F0F" w:rsidP="00150004">
      <w:pPr>
        <w:pStyle w:val="TM2"/>
        <w:numPr>
          <w:ilvl w:val="0"/>
          <w:numId w:val="8"/>
        </w:numPr>
      </w:pPr>
      <w:r w:rsidRPr="007C4D8D">
        <w:t>pour un seul domaine (par exemple, </w:t>
      </w:r>
      <w:r w:rsidR="00254AB1">
        <w:t>OC</w:t>
      </w:r>
      <w:r w:rsidR="00F66025">
        <w:t>T</w:t>
      </w:r>
      <w:r w:rsidRPr="007C4D8D">
        <w:t>)</w:t>
      </w:r>
      <w:r>
        <w:t> ;</w:t>
      </w:r>
    </w:p>
    <w:p w14:paraId="2C64EB72" w14:textId="02EE0B0C" w:rsidR="00146F0F" w:rsidRPr="007C4D8D" w:rsidRDefault="00146F0F" w:rsidP="00150004">
      <w:pPr>
        <w:pStyle w:val="TM2"/>
        <w:numPr>
          <w:ilvl w:val="0"/>
          <w:numId w:val="8"/>
        </w:numPr>
      </w:pPr>
      <w:r w:rsidRPr="007C4D8D">
        <w:t>pour une seule pério</w:t>
      </w:r>
      <w:r w:rsidR="00381A66">
        <w:t>de de données (par exemple, 202</w:t>
      </w:r>
      <w:r w:rsidR="005B5433">
        <w:t>4</w:t>
      </w:r>
      <w:r w:rsidRPr="007C4D8D">
        <w:t>-0</w:t>
      </w:r>
      <w:r w:rsidR="00381A66">
        <w:t>3</w:t>
      </w:r>
      <w:r w:rsidRPr="007C4D8D">
        <w:t>).</w:t>
      </w:r>
    </w:p>
    <w:p w14:paraId="36A9311B" w14:textId="77777777" w:rsidR="00146F0F" w:rsidRPr="007C4D8D" w:rsidRDefault="00146F0F" w:rsidP="00146F0F"/>
    <w:p w14:paraId="13CDB799" w14:textId="77777777" w:rsidR="00146F0F" w:rsidRDefault="00146F0F" w:rsidP="00146F0F">
      <w:r w:rsidRPr="007C4D8D">
        <w:t xml:space="preserve">Lors des contrôles effectués en réception par ONEGATE et OSCAMPS, les fichiers présentant une ou des anomalie(s) sont rejetés. Ils doivent alors faire l'objet </w:t>
      </w:r>
      <w:r>
        <w:t xml:space="preserve">par le déclarant </w:t>
      </w:r>
      <w:r w:rsidRPr="007C4D8D">
        <w:t>d'un nouvel envoi d’une remise complète après correction.</w:t>
      </w:r>
    </w:p>
    <w:p w14:paraId="56091371" w14:textId="77777777" w:rsidR="00C037A3" w:rsidRDefault="00C037A3" w:rsidP="00BC23E1">
      <w:pPr>
        <w:spacing w:line="240" w:lineRule="auto"/>
      </w:pPr>
    </w:p>
    <w:p w14:paraId="353BABFF" w14:textId="091DEEA0" w:rsidR="00C037A3" w:rsidRDefault="00146F0F" w:rsidP="00146F0F">
      <w:pPr>
        <w:pStyle w:val="Titre3"/>
      </w:pPr>
      <w:bookmarkStart w:id="24" w:name="_Toc38039664"/>
      <w:bookmarkStart w:id="25" w:name="_Toc166501131"/>
      <w:r w:rsidRPr="007C4D8D">
        <w:t>Mode d</w:t>
      </w:r>
      <w:r>
        <w:t>’intégration des données de remise</w:t>
      </w:r>
      <w:bookmarkEnd w:id="24"/>
      <w:bookmarkEnd w:id="25"/>
    </w:p>
    <w:p w14:paraId="4D421639" w14:textId="77777777" w:rsidR="00146F0F" w:rsidRDefault="00146F0F" w:rsidP="00146F0F">
      <w:r w:rsidRPr="007C4D8D">
        <w:t>Le mode d</w:t>
      </w:r>
      <w:r>
        <w:t xml:space="preserve">’intégration </w:t>
      </w:r>
      <w:r w:rsidRPr="007C4D8D">
        <w:t xml:space="preserve">du fichier XML est en "annule et remplace" : </w:t>
      </w:r>
      <w:r w:rsidRPr="007C4D8D">
        <w:rPr>
          <w:u w:val="single"/>
        </w:rPr>
        <w:t>les anciennes données sont remplacées intégralement par les nouvelles</w:t>
      </w:r>
      <w:r w:rsidRPr="007C4D8D">
        <w:t xml:space="preserve">. </w:t>
      </w:r>
    </w:p>
    <w:p w14:paraId="7B5B7892" w14:textId="77777777" w:rsidR="00C037A3" w:rsidRDefault="00C037A3" w:rsidP="00BC23E1">
      <w:pPr>
        <w:spacing w:line="240" w:lineRule="auto"/>
      </w:pPr>
    </w:p>
    <w:p w14:paraId="7F2D8082" w14:textId="3E720526" w:rsidR="00C037A3" w:rsidRDefault="00146F0F" w:rsidP="00146F0F">
      <w:pPr>
        <w:pStyle w:val="Titre3"/>
      </w:pPr>
      <w:bookmarkStart w:id="26" w:name="_Toc38039665"/>
      <w:bookmarkStart w:id="27" w:name="_Toc166501132"/>
      <w:r w:rsidRPr="007C4D8D">
        <w:t>Format et règle générale d</w:t>
      </w:r>
      <w:r>
        <w:t xml:space="preserve">’alimentation </w:t>
      </w:r>
      <w:r w:rsidRPr="007C4D8D">
        <w:t>des champs</w:t>
      </w:r>
      <w:bookmarkEnd w:id="26"/>
      <w:bookmarkEnd w:id="27"/>
    </w:p>
    <w:p w14:paraId="36EB6C6D" w14:textId="43D1FC8A" w:rsidR="003E69DD" w:rsidRDefault="003E69DD" w:rsidP="00146F0F">
      <w:r>
        <w:t>ONEGATE rejette les fichiers qui ne respectent pas la norme d’encodage UTF-8.</w:t>
      </w:r>
    </w:p>
    <w:p w14:paraId="69D20B34" w14:textId="77777777" w:rsidR="003E69DD" w:rsidRDefault="003E69DD" w:rsidP="00146F0F"/>
    <w:p w14:paraId="0FA7E4A7" w14:textId="46F16CE5" w:rsidR="00146F0F" w:rsidRPr="007C4D8D" w:rsidRDefault="00146F0F" w:rsidP="00146F0F">
      <w:r w:rsidRPr="007C4D8D">
        <w:t>Les règles d</w:t>
      </w:r>
      <w:r>
        <w:t>’alimentation</w:t>
      </w:r>
      <w:r w:rsidRPr="007C4D8D">
        <w:t xml:space="preserve"> des champs constituant les enregistrements des fichiers de collecte sont à respecter strictement :</w:t>
      </w:r>
    </w:p>
    <w:p w14:paraId="36FBA406" w14:textId="77777777" w:rsidR="00146F0F" w:rsidRPr="007C4D8D" w:rsidRDefault="00146F0F" w:rsidP="00150004">
      <w:pPr>
        <w:pStyle w:val="Paragraphedeliste"/>
        <w:numPr>
          <w:ilvl w:val="0"/>
          <w:numId w:val="4"/>
        </w:numPr>
        <w:ind w:left="720"/>
      </w:pPr>
      <w:proofErr w:type="gramStart"/>
      <w:r w:rsidRPr="007C4D8D">
        <w:t>zone</w:t>
      </w:r>
      <w:proofErr w:type="gramEnd"/>
      <w:r w:rsidRPr="007C4D8D">
        <w:t xml:space="preserve"> alphanumérique : tous les caractères sont autorisés et la saisie peut être en majuscule ou en minuscule, les caractères accentués sont autorisés ; </w:t>
      </w:r>
    </w:p>
    <w:p w14:paraId="089026B5" w14:textId="77777777" w:rsidR="003E69DD" w:rsidRDefault="00F66025" w:rsidP="00150004">
      <w:pPr>
        <w:pStyle w:val="Paragraphedeliste"/>
        <w:numPr>
          <w:ilvl w:val="0"/>
          <w:numId w:val="4"/>
        </w:numPr>
        <w:ind w:left="720"/>
      </w:pPr>
      <w:proofErr w:type="gramStart"/>
      <w:r>
        <w:t>si</w:t>
      </w:r>
      <w:proofErr w:type="gramEnd"/>
      <w:r w:rsidRPr="007C4D8D">
        <w:t xml:space="preserve"> </w:t>
      </w:r>
      <w:r w:rsidR="00146F0F" w:rsidRPr="007C4D8D">
        <w:t xml:space="preserve">les balises sont obligatoires : </w:t>
      </w:r>
    </w:p>
    <w:p w14:paraId="30061262" w14:textId="5FD18326" w:rsidR="003E69DD" w:rsidRDefault="00146F0F" w:rsidP="003E69DD">
      <w:pPr>
        <w:pStyle w:val="Paragraphedeliste"/>
        <w:numPr>
          <w:ilvl w:val="1"/>
          <w:numId w:val="4"/>
        </w:numPr>
      </w:pPr>
      <w:proofErr w:type="gramStart"/>
      <w:r w:rsidRPr="007C4D8D">
        <w:t>les</w:t>
      </w:r>
      <w:proofErr w:type="gramEnd"/>
      <w:r w:rsidRPr="007C4D8D">
        <w:t xml:space="preserve"> attributs de type « Volume » et «Valeur » </w:t>
      </w:r>
      <w:r w:rsidR="009B2A3D">
        <w:t>peu</w:t>
      </w:r>
      <w:r w:rsidRPr="007C4D8D">
        <w:t>vent être renseignés à zéro</w:t>
      </w:r>
      <w:r w:rsidR="007A0F71">
        <w:t xml:space="preserve"> </w:t>
      </w:r>
      <w:r w:rsidR="003E69DD">
        <w:t xml:space="preserve"> et </w:t>
      </w:r>
    </w:p>
    <w:p w14:paraId="6ED04D59" w14:textId="5E89C7C0" w:rsidR="00146F0F" w:rsidRDefault="003E69DD" w:rsidP="003E69DD">
      <w:pPr>
        <w:pStyle w:val="Paragraphedeliste"/>
        <w:numPr>
          <w:ilvl w:val="1"/>
          <w:numId w:val="4"/>
        </w:numPr>
      </w:pPr>
      <w:proofErr w:type="gramStart"/>
      <w:r>
        <w:t>les</w:t>
      </w:r>
      <w:proofErr w:type="gramEnd"/>
      <w:r>
        <w:t xml:space="preserve"> attributs de types « Commentaire » </w:t>
      </w:r>
      <w:r w:rsidR="009B2A3D">
        <w:t>peu</w:t>
      </w:r>
      <w:r>
        <w:t>vent être renseignés à vide.</w:t>
      </w:r>
      <w:r w:rsidR="00146F0F" w:rsidRPr="007C4D8D">
        <w:t>;</w:t>
      </w:r>
    </w:p>
    <w:p w14:paraId="2009C8E3" w14:textId="4597609F" w:rsidR="00F66025" w:rsidRPr="007C4D8D" w:rsidRDefault="00F66025" w:rsidP="00150004">
      <w:pPr>
        <w:pStyle w:val="Paragraphedeliste"/>
        <w:numPr>
          <w:ilvl w:val="0"/>
          <w:numId w:val="4"/>
        </w:numPr>
        <w:ind w:left="720"/>
      </w:pPr>
      <w:proofErr w:type="gramStart"/>
      <w:r>
        <w:t>si</w:t>
      </w:r>
      <w:proofErr w:type="gramEnd"/>
      <w:r w:rsidRPr="007C4D8D">
        <w:t xml:space="preserve"> les balises sont </w:t>
      </w:r>
      <w:r>
        <w:t>facultatives</w:t>
      </w:r>
      <w:r w:rsidRPr="007C4D8D">
        <w:t xml:space="preserve"> : </w:t>
      </w:r>
      <w:r>
        <w:t xml:space="preserve">il n’est pas nécessaire de faire figurer dans le fichier xml </w:t>
      </w:r>
      <w:r w:rsidRPr="007C4D8D">
        <w:t xml:space="preserve">les </w:t>
      </w:r>
      <w:r>
        <w:t>balises concernées.</w:t>
      </w:r>
    </w:p>
    <w:p w14:paraId="48344100" w14:textId="77777777" w:rsidR="00C037A3" w:rsidRDefault="00C037A3" w:rsidP="00BC23E1">
      <w:pPr>
        <w:spacing w:line="240" w:lineRule="auto"/>
      </w:pPr>
    </w:p>
    <w:p w14:paraId="17AE659C" w14:textId="77777777" w:rsidR="00146F0F" w:rsidRPr="007C4D8D" w:rsidRDefault="00146F0F" w:rsidP="00146F0F">
      <w:r w:rsidRPr="007C4D8D">
        <w:t xml:space="preserve">Pour rappel, en cas de modification d'une information (correction suite à une anomalie ou autre ajustement), un nouveau fichier complet doit être adressé avec cette modification (mode "annule et remplace") pour un déclarant, un domaine et une période de référence. </w:t>
      </w:r>
    </w:p>
    <w:p w14:paraId="187CC586" w14:textId="77777777" w:rsidR="00C037A3" w:rsidRDefault="00C037A3" w:rsidP="00BC23E1">
      <w:pPr>
        <w:spacing w:line="240" w:lineRule="auto"/>
      </w:pPr>
    </w:p>
    <w:p w14:paraId="05B273D5" w14:textId="005A5780" w:rsidR="00C037A3" w:rsidRDefault="00D13C46" w:rsidP="00D13C46">
      <w:pPr>
        <w:pStyle w:val="Titre3"/>
      </w:pPr>
      <w:bookmarkStart w:id="28" w:name="_Ref488242629"/>
      <w:bookmarkStart w:id="29" w:name="_Toc496190271"/>
      <w:bookmarkStart w:id="30" w:name="_Toc496609836"/>
      <w:bookmarkStart w:id="31" w:name="_Toc16522094"/>
      <w:bookmarkStart w:id="32" w:name="_Toc38039666"/>
      <w:bookmarkStart w:id="33" w:name="_Toc166501133"/>
      <w:r w:rsidRPr="007C4D8D">
        <w:t>Comptes rendus d’anomalies</w:t>
      </w:r>
      <w:bookmarkEnd w:id="28"/>
      <w:bookmarkEnd w:id="29"/>
      <w:bookmarkEnd w:id="30"/>
      <w:bookmarkEnd w:id="31"/>
      <w:bookmarkEnd w:id="32"/>
      <w:bookmarkEnd w:id="33"/>
    </w:p>
    <w:p w14:paraId="2A12772A" w14:textId="77777777" w:rsidR="00C037A3" w:rsidRDefault="00D13C46" w:rsidP="00BC23E1">
      <w:pPr>
        <w:spacing w:line="240" w:lineRule="auto"/>
      </w:pPr>
      <w:r w:rsidRPr="007C4D8D">
        <w:t>ONEGATE</w:t>
      </w:r>
      <w:r w:rsidRPr="007C4D8D" w:rsidDel="00ED1025">
        <w:rPr>
          <w:rFonts w:cstheme="minorHAnsi"/>
        </w:rPr>
        <w:t xml:space="preserve"> </w:t>
      </w:r>
      <w:r w:rsidRPr="007C4D8D">
        <w:t>publie un suivi des remises qui permet de détailler étape par étape l’intégration de la remise. À chacune des étapes de traitement</w:t>
      </w:r>
      <w:r>
        <w:t>,</w:t>
      </w:r>
      <w:r w:rsidRPr="007C4D8D">
        <w:t xml:space="preserve"> le statut </w:t>
      </w:r>
      <w:r>
        <w:t xml:space="preserve">de la remise </w:t>
      </w:r>
      <w:r w:rsidRPr="007C4D8D">
        <w:t>est mis à jour en temps réel et les erreurs et/ou les alertes identifiées sont indiquées.</w:t>
      </w:r>
    </w:p>
    <w:p w14:paraId="2172565C" w14:textId="77777777" w:rsidR="00C037A3" w:rsidRDefault="00C037A3" w:rsidP="00BC23E1">
      <w:pPr>
        <w:spacing w:line="240" w:lineRule="auto"/>
      </w:pPr>
    </w:p>
    <w:p w14:paraId="3A67C191" w14:textId="77777777" w:rsidR="00C037A3" w:rsidRDefault="00D13C46" w:rsidP="00BC23E1">
      <w:pPr>
        <w:spacing w:line="240" w:lineRule="auto"/>
      </w:pPr>
      <w:r>
        <w:rPr>
          <w:noProof/>
          <w:lang w:eastAsia="fr-FR"/>
        </w:rPr>
        <w:drawing>
          <wp:inline distT="0" distB="0" distL="0" distR="0" wp14:anchorId="030A26D9" wp14:editId="3780F60D">
            <wp:extent cx="5760720" cy="189933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99336"/>
                    </a:xfrm>
                    <a:prstGeom prst="rect">
                      <a:avLst/>
                    </a:prstGeom>
                  </pic:spPr>
                </pic:pic>
              </a:graphicData>
            </a:graphic>
          </wp:inline>
        </w:drawing>
      </w:r>
    </w:p>
    <w:p w14:paraId="3979AFB8" w14:textId="77777777" w:rsidR="00D13C46" w:rsidRPr="00A323DB" w:rsidRDefault="00D13C46" w:rsidP="00D13C46">
      <w:pPr>
        <w:jc w:val="center"/>
        <w:rPr>
          <w:sz w:val="20"/>
          <w:szCs w:val="20"/>
        </w:rPr>
      </w:pPr>
      <w:r w:rsidRPr="00A323DB">
        <w:rPr>
          <w:i/>
          <w:sz w:val="20"/>
          <w:szCs w:val="20"/>
          <w:u w:val="single"/>
        </w:rPr>
        <w:t>Schéma présentant les 3 étapes générales de contrôle lors de l’intégration de la remise XML</w:t>
      </w:r>
    </w:p>
    <w:p w14:paraId="0C56E9BB" w14:textId="77777777" w:rsidR="00D13C46" w:rsidRDefault="00D13C46" w:rsidP="00D13C46"/>
    <w:p w14:paraId="7D517423" w14:textId="319D3604" w:rsidR="00D13C46" w:rsidRDefault="00D13C46" w:rsidP="00D13C46">
      <w:r>
        <w:t xml:space="preserve">Comme indiqué au </w:t>
      </w:r>
      <w:r w:rsidR="009D2853">
        <w:t xml:space="preserve">§ </w:t>
      </w:r>
      <w:hyperlink w:anchor="_Contexte" w:history="1">
        <w:r w:rsidRPr="0088645A">
          <w:rPr>
            <w:rStyle w:val="Lienhypertexte"/>
          </w:rPr>
          <w:t>Contexte</w:t>
        </w:r>
      </w:hyperlink>
      <w:r w:rsidRPr="0088645A">
        <w:t>,</w:t>
      </w:r>
      <w:r>
        <w:t xml:space="preserve"> l</w:t>
      </w:r>
      <w:r w:rsidRPr="007C4D8D">
        <w:t xml:space="preserve">es contrôles </w:t>
      </w:r>
      <w:r>
        <w:t>de 1</w:t>
      </w:r>
      <w:r w:rsidRPr="00F449E0">
        <w:rPr>
          <w:vertAlign w:val="superscript"/>
        </w:rPr>
        <w:t>er</w:t>
      </w:r>
      <w:r>
        <w:t xml:space="preserve"> niveau (Contrôle 1) sont effectués en temps réel par ONEGATE. Ils portent </w:t>
      </w:r>
      <w:r w:rsidRPr="007C4D8D">
        <w:t>sur</w:t>
      </w:r>
      <w:r>
        <w:t> :</w:t>
      </w:r>
    </w:p>
    <w:p w14:paraId="38E14E50" w14:textId="0A7BF90F" w:rsidR="00D13C46" w:rsidRDefault="00D13C46" w:rsidP="00150004">
      <w:pPr>
        <w:pStyle w:val="Paragraphedeliste"/>
        <w:numPr>
          <w:ilvl w:val="0"/>
          <w:numId w:val="4"/>
        </w:numPr>
        <w:ind w:left="720"/>
      </w:pPr>
      <w:r w:rsidRPr="007C4D8D">
        <w:t>la structure de la têtière</w:t>
      </w:r>
      <w:r>
        <w:t xml:space="preserve"> (</w:t>
      </w:r>
      <w:r w:rsidRPr="0088645A">
        <w:t>cf. §</w:t>
      </w:r>
      <w:r w:rsidR="00E831D2" w:rsidRPr="0088645A">
        <w:t xml:space="preserve"> </w:t>
      </w:r>
      <w:hyperlink w:anchor="_Spécifications_des_champs" w:history="1">
        <w:r w:rsidR="00E831D2" w:rsidRPr="0088645A">
          <w:rPr>
            <w:rStyle w:val="Lienhypertexte"/>
          </w:rPr>
          <w:t>Spécifications des champs de la têtière &lt;Administration&gt;</w:t>
        </w:r>
      </w:hyperlink>
      <w:r>
        <w:t>) ;</w:t>
      </w:r>
    </w:p>
    <w:p w14:paraId="3686269C" w14:textId="75C0A8DB" w:rsidR="00D13C46" w:rsidRDefault="00D13C46" w:rsidP="00150004">
      <w:pPr>
        <w:pStyle w:val="Paragraphedeliste"/>
        <w:numPr>
          <w:ilvl w:val="0"/>
          <w:numId w:val="4"/>
        </w:numPr>
        <w:ind w:left="720"/>
      </w:pPr>
      <w:r w:rsidRPr="007C4D8D">
        <w:t xml:space="preserve">la présence de la balise &lt;Report&gt; </w:t>
      </w:r>
      <w:r>
        <w:t>(</w:t>
      </w:r>
      <w:r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700BE2">
        <w:t>).</w:t>
      </w:r>
    </w:p>
    <w:p w14:paraId="1766878D" w14:textId="77777777" w:rsidR="00390873" w:rsidRPr="002141D1" w:rsidRDefault="00390873" w:rsidP="002141D1">
      <w:pPr>
        <w:rPr>
          <w:color w:val="000000" w:themeColor="text1"/>
        </w:rPr>
      </w:pPr>
      <w:r w:rsidRPr="002141D1">
        <w:rPr>
          <w:color w:val="000000" w:themeColor="text1"/>
        </w:rPr>
        <w:t>ONEGATE envoie automatiquement un courriel de notification de réception de la remise à tous les mails de contact activés pour les ‘Notification Remise’ dans le profil de l’utilisateur ayant effectué la remise ainsi qu’au mail présent dans la balise ‘</w:t>
      </w:r>
      <w:proofErr w:type="spellStart"/>
      <w:r w:rsidRPr="002141D1">
        <w:rPr>
          <w:color w:val="000000" w:themeColor="text1"/>
        </w:rPr>
        <w:t>Response</w:t>
      </w:r>
      <w:proofErr w:type="spellEnd"/>
      <w:r w:rsidRPr="002141D1">
        <w:rPr>
          <w:color w:val="000000" w:themeColor="text1"/>
        </w:rPr>
        <w:t>’ de la têtière si celle-ci est renseignée dans le fichier.</w:t>
      </w:r>
    </w:p>
    <w:p w14:paraId="7B3B4314" w14:textId="77777777" w:rsidR="00D13C46" w:rsidRDefault="00D13C46" w:rsidP="00D13C46"/>
    <w:p w14:paraId="0A881ED7" w14:textId="77777777" w:rsidR="00AF3BF5" w:rsidRDefault="00D13C46" w:rsidP="00D13C46">
      <w:r>
        <w:t xml:space="preserve">Des contrôles de second niveau sont effectués </w:t>
      </w:r>
      <w:r w:rsidRPr="002141D1">
        <w:rPr>
          <w:b/>
        </w:rPr>
        <w:t>en mode asynchrone</w:t>
      </w:r>
      <w:r>
        <w:t xml:space="preserve"> par OSCAMPS sur</w:t>
      </w:r>
      <w:r w:rsidR="00AF3BF5">
        <w:t> :</w:t>
      </w:r>
    </w:p>
    <w:p w14:paraId="1125643E" w14:textId="5C9055B4" w:rsidR="00AF3BF5" w:rsidRDefault="00AF3BF5" w:rsidP="00E14EBD">
      <w:pPr>
        <w:pStyle w:val="Paragraphedeliste"/>
        <w:numPr>
          <w:ilvl w:val="0"/>
          <w:numId w:val="4"/>
        </w:numPr>
        <w:ind w:left="720"/>
      </w:pPr>
      <w:r>
        <w:t xml:space="preserve">Les informations fonctionnelles attendues la balise </w:t>
      </w:r>
      <w:r w:rsidRPr="007C4D8D">
        <w:t>&lt;Report&gt;</w:t>
      </w:r>
    </w:p>
    <w:p w14:paraId="2B893D4B" w14:textId="4DFD428F" w:rsidR="00D13C46" w:rsidRDefault="00AF3BF5" w:rsidP="00E14EBD">
      <w:pPr>
        <w:pStyle w:val="Paragraphedeliste"/>
        <w:numPr>
          <w:ilvl w:val="0"/>
          <w:numId w:val="4"/>
        </w:numPr>
        <w:ind w:left="720"/>
      </w:pPr>
      <w:r>
        <w:t>L</w:t>
      </w:r>
      <w:r w:rsidR="00D13C46">
        <w:t xml:space="preserve">es données de la déclaration proprement dite </w:t>
      </w:r>
      <w:r w:rsidR="00D13C46" w:rsidRPr="00451134">
        <w:t>(</w:t>
      </w:r>
      <w:r w:rsidR="00D13C46"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D13C46" w:rsidRPr="00451134">
        <w:t>)</w:t>
      </w:r>
      <w:r w:rsidR="00D13C46">
        <w:t xml:space="preserve">. Ils donnent lieu à deux comptes rendus de traitement (CRT1 et CRT2). </w:t>
      </w:r>
    </w:p>
    <w:tbl>
      <w:tblPr>
        <w:tblW w:w="9072" w:type="dxa"/>
        <w:tblInd w:w="-5" w:type="dxa"/>
        <w:tblLayout w:type="fixed"/>
        <w:tblCellMar>
          <w:left w:w="70" w:type="dxa"/>
          <w:right w:w="70" w:type="dxa"/>
        </w:tblCellMar>
        <w:tblLook w:val="04A0" w:firstRow="1" w:lastRow="0" w:firstColumn="1" w:lastColumn="0" w:noHBand="0" w:noVBand="1"/>
      </w:tblPr>
      <w:tblGrid>
        <w:gridCol w:w="1701"/>
        <w:gridCol w:w="7371"/>
      </w:tblGrid>
      <w:tr w:rsidR="00D13C46" w:rsidRPr="007C4D8D" w14:paraId="7A6ED1B4" w14:textId="77777777" w:rsidTr="00AA7A9C">
        <w:trPr>
          <w:trHeight w:val="441"/>
        </w:trPr>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0136CB" w14:textId="77777777" w:rsidR="00D13C46" w:rsidRPr="007C4D8D" w:rsidRDefault="00D13C46" w:rsidP="00AA7A9C">
            <w:pPr>
              <w:ind w:left="-58"/>
              <w:jc w:val="center"/>
              <w:rPr>
                <w:rFonts w:ascii="Calibri" w:hAnsi="Calibri" w:cs="Calibri"/>
                <w:b/>
                <w:bCs/>
                <w:color w:val="000000"/>
                <w:sz w:val="16"/>
                <w:szCs w:val="16"/>
              </w:rPr>
            </w:pPr>
            <w:r>
              <w:rPr>
                <w:rFonts w:ascii="Calibri" w:hAnsi="Calibri" w:cs="Calibri"/>
                <w:b/>
                <w:bCs/>
                <w:color w:val="000000"/>
                <w:sz w:val="16"/>
                <w:szCs w:val="16"/>
              </w:rPr>
              <w:t>Identifiant du contrôle</w:t>
            </w:r>
          </w:p>
        </w:tc>
        <w:tc>
          <w:tcPr>
            <w:tcW w:w="73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9FEDB4" w14:textId="77777777" w:rsidR="00D13C46" w:rsidRPr="007C4D8D" w:rsidRDefault="00D13C46" w:rsidP="00AA7A9C">
            <w:pPr>
              <w:ind w:left="-58"/>
              <w:jc w:val="center"/>
              <w:rPr>
                <w:rFonts w:ascii="Calibri" w:hAnsi="Calibri" w:cs="Calibri"/>
                <w:b/>
                <w:bCs/>
                <w:color w:val="000000"/>
                <w:sz w:val="16"/>
                <w:szCs w:val="16"/>
              </w:rPr>
            </w:pPr>
            <w:r w:rsidRPr="007C4D8D">
              <w:rPr>
                <w:rFonts w:ascii="Calibri" w:hAnsi="Calibri" w:cs="Calibri"/>
                <w:b/>
                <w:bCs/>
                <w:color w:val="000000"/>
                <w:sz w:val="16"/>
                <w:szCs w:val="16"/>
              </w:rPr>
              <w:t>Contrôle</w:t>
            </w:r>
          </w:p>
        </w:tc>
      </w:tr>
      <w:tr w:rsidR="00D13C46" w:rsidRPr="007C4D8D" w14:paraId="4C0008F9"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6FD2E4" w14:textId="77777777" w:rsidR="00D13C46" w:rsidRPr="007C4D8D" w:rsidRDefault="00D13C46" w:rsidP="00AA7A9C">
            <w:pPr>
              <w:ind w:left="73"/>
              <w:jc w:val="left"/>
              <w:rPr>
                <w:rFonts w:cstheme="minorHAnsi"/>
                <w:sz w:val="16"/>
                <w:szCs w:val="16"/>
              </w:rPr>
            </w:pPr>
            <w:r>
              <w:rPr>
                <w:rFonts w:cstheme="minorHAnsi"/>
                <w:sz w:val="16"/>
                <w:szCs w:val="16"/>
              </w:rPr>
              <w:t>RG000001</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A28E7" w14:textId="77777777" w:rsidR="00D13C46" w:rsidRPr="007C4D8D" w:rsidRDefault="00D13C46" w:rsidP="00AA7A9C">
            <w:pPr>
              <w:jc w:val="left"/>
              <w:rPr>
                <w:rFonts w:cstheme="minorHAnsi"/>
                <w:sz w:val="16"/>
                <w:szCs w:val="16"/>
              </w:rPr>
            </w:pPr>
            <w:r>
              <w:rPr>
                <w:rFonts w:cstheme="minorHAnsi"/>
                <w:sz w:val="16"/>
                <w:szCs w:val="16"/>
              </w:rPr>
              <w:t>Effectué au niveau du traitement du CRT1 pour contrôler la validité du questionnaire reçu par rapport à la XSD</w:t>
            </w:r>
          </w:p>
        </w:tc>
      </w:tr>
      <w:tr w:rsidR="00D13C46" w:rsidRPr="007C4D8D" w14:paraId="64C2A477"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865173E" w14:textId="77777777" w:rsidR="00D13C46" w:rsidRDefault="00D13C46" w:rsidP="00AA7A9C">
            <w:pPr>
              <w:ind w:left="73"/>
              <w:jc w:val="left"/>
              <w:rPr>
                <w:rFonts w:cstheme="minorHAnsi"/>
                <w:sz w:val="16"/>
                <w:szCs w:val="16"/>
              </w:rPr>
            </w:pPr>
            <w:r>
              <w:rPr>
                <w:rFonts w:cstheme="minorHAnsi"/>
                <w:sz w:val="16"/>
                <w:szCs w:val="16"/>
              </w:rPr>
              <w:t>RG000002</w:t>
            </w:r>
          </w:p>
          <w:p w14:paraId="193976C0" w14:textId="77777777" w:rsidR="00D13C46" w:rsidRPr="007C4D8D" w:rsidRDefault="00D13C46" w:rsidP="00AA7A9C">
            <w:pPr>
              <w:ind w:left="73"/>
              <w:jc w:val="left"/>
              <w:rPr>
                <w:rFonts w:cstheme="minorHAnsi"/>
                <w:sz w:val="16"/>
                <w:szCs w:val="16"/>
              </w:rPr>
            </w:pPr>
            <w:r>
              <w:rPr>
                <w:rFonts w:cstheme="minorHAnsi"/>
                <w:sz w:val="16"/>
                <w:szCs w:val="16"/>
              </w:rPr>
              <w:t>et suivantes</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0B4E" w14:textId="6869FC80" w:rsidR="00336885" w:rsidRPr="0088645A" w:rsidRDefault="00D13C46" w:rsidP="00AA7A9C">
            <w:pPr>
              <w:jc w:val="left"/>
              <w:rPr>
                <w:rFonts w:cstheme="minorHAnsi"/>
                <w:sz w:val="16"/>
                <w:szCs w:val="16"/>
              </w:rPr>
            </w:pPr>
            <w:r>
              <w:rPr>
                <w:rFonts w:cstheme="minorHAnsi"/>
                <w:sz w:val="16"/>
                <w:szCs w:val="16"/>
              </w:rPr>
              <w:t xml:space="preserve">Effectué au niveau du traitement du CRT2 pour contrôler la cohérence entre indicateurs du questionnaire. La liste exhaustive des contrôles est indiquée pour chaque axe d’analyse </w:t>
            </w:r>
            <w:r w:rsidR="00AF22F0">
              <w:rPr>
                <w:rFonts w:cstheme="minorHAnsi"/>
                <w:sz w:val="16"/>
                <w:szCs w:val="16"/>
              </w:rPr>
              <w:t>dans le § de la partie :</w:t>
            </w:r>
          </w:p>
          <w:p w14:paraId="4C8D5354" w14:textId="2E4A27BC" w:rsidR="00D13C46" w:rsidRPr="00AF22F0" w:rsidRDefault="009A34F6" w:rsidP="00C16F4D">
            <w:pPr>
              <w:pStyle w:val="Paragraphedeliste"/>
              <w:ind w:left="358"/>
              <w:jc w:val="left"/>
              <w:rPr>
                <w:color w:val="0563C1" w:themeColor="hyperlink"/>
                <w:u w:val="single"/>
              </w:rPr>
            </w:pPr>
            <w:hyperlink w:anchor="_Spécifications_des_champs_1" w:history="1">
              <w:r>
                <w:rPr>
                  <w:rStyle w:val="Lienhypertexte"/>
                  <w:rFonts w:cstheme="minorHAnsi"/>
                  <w:sz w:val="16"/>
                  <w:szCs w:val="16"/>
                </w:rPr>
                <w:t>Spécifications des champs de la déclaration trimestrielle des opérations de paiement impliquant des non-IFM &lt;Report&gt;.</w:t>
              </w:r>
            </w:hyperlink>
          </w:p>
        </w:tc>
      </w:tr>
    </w:tbl>
    <w:p w14:paraId="0A1FAA62" w14:textId="77777777" w:rsidR="003E69DD" w:rsidRDefault="003E69DD" w:rsidP="009D2853"/>
    <w:p w14:paraId="3262F531" w14:textId="2822B158" w:rsidR="00D13C46" w:rsidRDefault="00D13C46" w:rsidP="009D2853">
      <w:r>
        <w:t xml:space="preserve">ONEGATE envoie automatiquement en temps réel un courriel au remettant </w:t>
      </w:r>
      <w:r w:rsidR="009C17BF">
        <w:t>dès la réception de</w:t>
      </w:r>
      <w:r>
        <w:t xml:space="preserve"> chaque CRT1 et CRT2</w:t>
      </w:r>
      <w:r w:rsidR="003815E1">
        <w:t xml:space="preserve"> </w:t>
      </w:r>
      <w:r w:rsidR="00390873">
        <w:rPr>
          <w:color w:val="000000" w:themeColor="text1"/>
        </w:rPr>
        <w:t>sur toutes les adresses courriel de contact activées pour les ‘Notification Remise’ dans le profil de l’utilisateur ayant effectué la remise.</w:t>
      </w:r>
    </w:p>
    <w:p w14:paraId="19651BDD" w14:textId="77777777" w:rsidR="009D2853" w:rsidRDefault="009D2853" w:rsidP="009D2853">
      <w:r w:rsidRPr="007C4D8D">
        <w:t>Pour information</w:t>
      </w:r>
      <w:r>
        <w:t>, ONEGATE :</w:t>
      </w:r>
      <w:r w:rsidRPr="007C4D8D">
        <w:t xml:space="preserve"> </w:t>
      </w:r>
    </w:p>
    <w:p w14:paraId="56EAB690" w14:textId="77777777" w:rsidR="009D2853" w:rsidRDefault="009D2853" w:rsidP="00150004">
      <w:pPr>
        <w:pStyle w:val="Paragraphedeliste"/>
        <w:numPr>
          <w:ilvl w:val="0"/>
          <w:numId w:val="4"/>
        </w:numPr>
        <w:ind w:left="720"/>
      </w:pPr>
      <w:proofErr w:type="gramStart"/>
      <w:r>
        <w:t>assure</w:t>
      </w:r>
      <w:proofErr w:type="gramEnd"/>
      <w:r>
        <w:t xml:space="preserve"> </w:t>
      </w:r>
      <w:r w:rsidRPr="007C4D8D">
        <w:t>le</w:t>
      </w:r>
      <w:r>
        <w:t xml:space="preserve"> suivi de la remise sur la base de l’identifiant unique</w:t>
      </w:r>
      <w:r w:rsidRPr="007C4D8D">
        <w:t xml:space="preserve"> </w:t>
      </w:r>
      <w:r>
        <w:t>(</w:t>
      </w:r>
      <w:r w:rsidRPr="007C4D8D">
        <w:t>Ticket ID</w:t>
      </w:r>
      <w:r>
        <w:t>) généré à chaque dépôt de remise et</w:t>
      </w:r>
    </w:p>
    <w:p w14:paraId="619B8ADA" w14:textId="7E35AE76" w:rsidR="00AD2F58" w:rsidRPr="007C4D8D" w:rsidRDefault="009D2853" w:rsidP="009B2A3D">
      <w:pPr>
        <w:pStyle w:val="Paragraphedeliste"/>
        <w:numPr>
          <w:ilvl w:val="0"/>
          <w:numId w:val="4"/>
        </w:numPr>
        <w:ind w:left="720"/>
      </w:pPr>
      <w:proofErr w:type="gramStart"/>
      <w:r>
        <w:t>met</w:t>
      </w:r>
      <w:proofErr w:type="gramEnd"/>
      <w:r>
        <w:t xml:space="preserve"> à disposition un web service permettant aux remettants d’intégrer automatiquement les informations de suivi de remise.</w:t>
      </w:r>
    </w:p>
    <w:p w14:paraId="4744D346" w14:textId="677B9CBF" w:rsidR="00C037A3" w:rsidRDefault="009D2853" w:rsidP="009D2853">
      <w:pPr>
        <w:pStyle w:val="Titre1"/>
      </w:pPr>
      <w:bookmarkStart w:id="34" w:name="_Toc166501134"/>
      <w:r w:rsidRPr="009D2853">
        <w:t>Spécification du fichier XML de remise</w:t>
      </w:r>
      <w:bookmarkEnd w:id="34"/>
      <w:r w:rsidR="00381A66">
        <w:t xml:space="preserve"> </w:t>
      </w:r>
    </w:p>
    <w:p w14:paraId="366A0B4F" w14:textId="77777777" w:rsidR="009D2853" w:rsidRDefault="009D2853" w:rsidP="009D2853">
      <w:r w:rsidRPr="007C4D8D">
        <w:t>Chaque fichier XML de remise se compose de deux parties obligatoires :</w:t>
      </w:r>
    </w:p>
    <w:p w14:paraId="1D40983D" w14:textId="77777777" w:rsidR="009D2853" w:rsidRPr="007C4D8D" w:rsidRDefault="009D2853" w:rsidP="00150004">
      <w:pPr>
        <w:pStyle w:val="TM2"/>
        <w:numPr>
          <w:ilvl w:val="0"/>
          <w:numId w:val="5"/>
        </w:numPr>
      </w:pPr>
      <w:r w:rsidRPr="007C4D8D">
        <w:rPr>
          <w:u w:val="single"/>
        </w:rPr>
        <w:t>La têtière</w:t>
      </w:r>
      <w:r w:rsidRPr="007C4D8D">
        <w:t>, qui contie</w:t>
      </w:r>
      <w:r w:rsidR="00647BCB">
        <w:t xml:space="preserve">nt les données d’administration </w:t>
      </w:r>
      <w:r w:rsidRPr="007C4D8D">
        <w:t>(date de création du fichier, remettant, domaine, etc.)</w:t>
      </w:r>
      <w:r>
        <w:t> ;</w:t>
      </w:r>
    </w:p>
    <w:p w14:paraId="521D1B06" w14:textId="77777777" w:rsidR="009D2853" w:rsidRPr="007C4D8D" w:rsidRDefault="009D2853" w:rsidP="00150004">
      <w:pPr>
        <w:pStyle w:val="TM2"/>
        <w:numPr>
          <w:ilvl w:val="0"/>
          <w:numId w:val="5"/>
        </w:numPr>
      </w:pPr>
      <w:r w:rsidRPr="007C4D8D">
        <w:rPr>
          <w:u w:val="single"/>
        </w:rPr>
        <w:t>Le rapport</w:t>
      </w:r>
      <w:r w:rsidRPr="007C4D8D">
        <w:t xml:space="preserve"> i</w:t>
      </w:r>
      <w:r w:rsidR="00647BCB">
        <w:t xml:space="preserve">ncluant les données de collecte </w:t>
      </w:r>
      <w:r w:rsidRPr="007C4D8D">
        <w:t>(montant, nombre, commentaires et les informations d’identification du déclarant, du formulaire et de la période des données concernées).</w:t>
      </w:r>
    </w:p>
    <w:p w14:paraId="169D0A3D" w14:textId="714DFE00" w:rsidR="009D2853" w:rsidRPr="007C4D8D" w:rsidRDefault="009D2853" w:rsidP="009D2853">
      <w:r w:rsidRPr="007C4D8D">
        <w:t xml:space="preserve">Ainsi, les données collectées au format XML sont enveloppées par la balise </w:t>
      </w:r>
      <w:r>
        <w:t>&lt;</w:t>
      </w:r>
      <w:proofErr w:type="spellStart"/>
      <w:r>
        <w:t>DeclarationReport</w:t>
      </w:r>
      <w:proofErr w:type="spellEnd"/>
      <w:r>
        <w:t>&gt; contenant :</w:t>
      </w:r>
    </w:p>
    <w:p w14:paraId="219E809B" w14:textId="77777777" w:rsidR="009D2853" w:rsidRPr="007C4D8D" w:rsidRDefault="009D2853" w:rsidP="00150004">
      <w:pPr>
        <w:pStyle w:val="TM2"/>
        <w:numPr>
          <w:ilvl w:val="0"/>
          <w:numId w:val="6"/>
        </w:numPr>
      </w:pPr>
      <w:r w:rsidRPr="007C4D8D">
        <w:t>la balise &lt;</w:t>
      </w:r>
      <w:r w:rsidRPr="007C4D8D">
        <w:rPr>
          <w:b/>
        </w:rPr>
        <w:t>Administration</w:t>
      </w:r>
      <w:r w:rsidRPr="007C4D8D">
        <w:t>&gt; correspond à la têtière ONEGATE ;</w:t>
      </w:r>
    </w:p>
    <w:p w14:paraId="58B887DC" w14:textId="663E8E65" w:rsidR="009D2853" w:rsidRDefault="009D2853" w:rsidP="009A34F6">
      <w:pPr>
        <w:pStyle w:val="TM2"/>
        <w:numPr>
          <w:ilvl w:val="0"/>
          <w:numId w:val="6"/>
        </w:numPr>
      </w:pPr>
      <w:r w:rsidRPr="007C4D8D">
        <w:t>la balise &lt;</w:t>
      </w:r>
      <w:r w:rsidRPr="007C4D8D">
        <w:rPr>
          <w:b/>
        </w:rPr>
        <w:t>Report</w:t>
      </w:r>
      <w:r w:rsidRPr="007C4D8D">
        <w:t>&gt; correspond à la déclaration contenant les données de la collecte (</w:t>
      </w:r>
      <w:r w:rsidR="009A34F6" w:rsidRPr="009A34F6">
        <w:t>Déclaration trimestrielle des opérations de paiement impliquant des non-IFM</w:t>
      </w:r>
      <w:r w:rsidRPr="007C4D8D">
        <w:t>, dans le cas présent).</w:t>
      </w:r>
    </w:p>
    <w:tbl>
      <w:tblPr>
        <w:tblStyle w:val="Grilledutableau"/>
        <w:tblW w:w="0" w:type="auto"/>
        <w:tblLook w:val="04A0" w:firstRow="1" w:lastRow="0" w:firstColumn="1" w:lastColumn="0" w:noHBand="0" w:noVBand="1"/>
      </w:tblPr>
      <w:tblGrid>
        <w:gridCol w:w="9062"/>
      </w:tblGrid>
      <w:tr w:rsidR="003D72D8" w:rsidRPr="00336885" w14:paraId="418D0134" w14:textId="77777777" w:rsidTr="004E2ED1">
        <w:tc>
          <w:tcPr>
            <w:tcW w:w="9062" w:type="dxa"/>
            <w:shd w:val="clear" w:color="auto" w:fill="DEEAF6" w:themeFill="accent1" w:themeFillTint="33"/>
          </w:tcPr>
          <w:p w14:paraId="1383F890" w14:textId="77777777" w:rsidR="003D72D8" w:rsidRDefault="003D72D8" w:rsidP="003D72D8">
            <w:proofErr w:type="gramStart"/>
            <w:r>
              <w:t>&lt;?</w:t>
            </w:r>
            <w:proofErr w:type="gramEnd"/>
            <w:r>
              <w:t xml:space="preserve">xml version="1.0" </w:t>
            </w:r>
            <w:proofErr w:type="spellStart"/>
            <w:r>
              <w:t>encoding</w:t>
            </w:r>
            <w:proofErr w:type="spellEnd"/>
            <w:r>
              <w:t>="UTF-8"?&gt;</w:t>
            </w:r>
          </w:p>
          <w:p w14:paraId="48E36D20" w14:textId="77777777" w:rsidR="003D72D8" w:rsidRDefault="003D72D8" w:rsidP="003D72D8">
            <w:r>
              <w:t>&lt;</w:t>
            </w:r>
            <w:proofErr w:type="spellStart"/>
            <w:r>
              <w:t>DeclarationReport</w:t>
            </w:r>
            <w:proofErr w:type="spellEnd"/>
            <w:r>
              <w:t xml:space="preserve"> </w:t>
            </w:r>
            <w:proofErr w:type="spellStart"/>
            <w:proofErr w:type="gramStart"/>
            <w:r>
              <w:t>xmlns:cmn</w:t>
            </w:r>
            <w:proofErr w:type="spellEnd"/>
            <w:proofErr w:type="gramEnd"/>
            <w:r>
              <w:t>="http://www.onegate.eu/2010-01-01/commun"</w:t>
            </w:r>
          </w:p>
          <w:p w14:paraId="57DE4309" w14:textId="77777777" w:rsidR="003D72D8" w:rsidRDefault="003D72D8" w:rsidP="003D72D8">
            <w:proofErr w:type="spellStart"/>
            <w:proofErr w:type="gramStart"/>
            <w:r>
              <w:t>xmlns</w:t>
            </w:r>
            <w:proofErr w:type="spellEnd"/>
            <w:proofErr w:type="gramEnd"/>
            <w:r>
              <w:t>="http://www.onegate.eu/2010-01-01"</w:t>
            </w:r>
          </w:p>
          <w:p w14:paraId="04BE8504" w14:textId="77777777" w:rsidR="003D72D8" w:rsidRDefault="003D72D8" w:rsidP="003D72D8">
            <w:proofErr w:type="spellStart"/>
            <w:proofErr w:type="gramStart"/>
            <w:r>
              <w:t>xmlns:xsi</w:t>
            </w:r>
            <w:proofErr w:type="spellEnd"/>
            <w:proofErr w:type="gramEnd"/>
            <w:r>
              <w:t>="http://www.w3.org/2001/XMLSchema-instance"</w:t>
            </w:r>
          </w:p>
          <w:p w14:paraId="1C01AEA4" w14:textId="77777777" w:rsidR="003D72D8" w:rsidRDefault="003D72D8" w:rsidP="003D72D8">
            <w:proofErr w:type="spellStart"/>
            <w:proofErr w:type="gramStart"/>
            <w:r>
              <w:t>xsi:schemaLocation</w:t>
            </w:r>
            <w:proofErr w:type="spellEnd"/>
            <w:proofErr w:type="gramEnd"/>
            <w:r>
              <w:t>="http://www.onegate.eu/2010-01-01 ShemaTrimOpePaiement_V2.xsd"&gt;</w:t>
            </w:r>
          </w:p>
          <w:p w14:paraId="0795884C" w14:textId="77777777" w:rsidR="003D72D8" w:rsidRPr="003D72D8" w:rsidRDefault="003D72D8" w:rsidP="003D72D8">
            <w:pPr>
              <w:rPr>
                <w:lang w:val="en-US"/>
              </w:rPr>
            </w:pPr>
            <w:r w:rsidRPr="003D72D8">
              <w:rPr>
                <w:lang w:val="en-US"/>
              </w:rPr>
              <w:t>&lt;</w:t>
            </w:r>
            <w:r w:rsidRPr="003D72D8">
              <w:rPr>
                <w:b/>
                <w:bCs/>
                <w:lang w:val="en-US"/>
              </w:rPr>
              <w:t>Administration</w:t>
            </w:r>
            <w:r w:rsidRPr="003D72D8">
              <w:rPr>
                <w:lang w:val="en-US"/>
              </w:rPr>
              <w:t xml:space="preserve"> </w:t>
            </w:r>
            <w:proofErr w:type="spellStart"/>
            <w:r w:rsidRPr="003D72D8">
              <w:rPr>
                <w:lang w:val="en-US"/>
              </w:rPr>
              <w:t>creationTime</w:t>
            </w:r>
            <w:proofErr w:type="spellEnd"/>
            <w:r w:rsidRPr="003D72D8">
              <w:rPr>
                <w:lang w:val="en-US"/>
              </w:rPr>
              <w:t>="2025-09-02T15:21:14.000"&gt;</w:t>
            </w:r>
          </w:p>
          <w:p w14:paraId="0E9A805D" w14:textId="77777777" w:rsidR="003D72D8" w:rsidRPr="003D72D8" w:rsidRDefault="003D72D8" w:rsidP="003D72D8">
            <w:pPr>
              <w:rPr>
                <w:lang w:val="en-US"/>
              </w:rPr>
            </w:pPr>
            <w:r w:rsidRPr="003D72D8">
              <w:rPr>
                <w:lang w:val="en-US"/>
              </w:rPr>
              <w:t xml:space="preserve">&lt;From </w:t>
            </w:r>
            <w:proofErr w:type="spellStart"/>
            <w:r w:rsidRPr="003D72D8">
              <w:rPr>
                <w:lang w:val="en-US"/>
              </w:rPr>
              <w:t>declarerType</w:t>
            </w:r>
            <w:proofErr w:type="spellEnd"/>
            <w:r w:rsidRPr="003D72D8">
              <w:rPr>
                <w:lang w:val="en-US"/>
              </w:rPr>
              <w:t>="LEI"&gt;XXXXXXXXXXXXXXXXXXXX&lt;/From&gt;</w:t>
            </w:r>
          </w:p>
          <w:p w14:paraId="583B1E77" w14:textId="77777777" w:rsidR="003D72D8" w:rsidRPr="003D72D8" w:rsidRDefault="003D72D8" w:rsidP="003D72D8">
            <w:pPr>
              <w:rPr>
                <w:lang w:val="en-US"/>
              </w:rPr>
            </w:pPr>
            <w:r w:rsidRPr="003D72D8">
              <w:rPr>
                <w:lang w:val="en-US"/>
              </w:rPr>
              <w:t>&lt;To&gt;BDF&lt;/To&gt;</w:t>
            </w:r>
          </w:p>
          <w:p w14:paraId="6F0C9B49" w14:textId="77777777" w:rsidR="003D72D8" w:rsidRPr="003D72D8" w:rsidRDefault="003D72D8" w:rsidP="003D72D8">
            <w:pPr>
              <w:rPr>
                <w:lang w:val="en-US"/>
              </w:rPr>
            </w:pPr>
            <w:r w:rsidRPr="003D72D8">
              <w:rPr>
                <w:lang w:val="en-US"/>
              </w:rPr>
              <w:t>&lt;Domain&gt;OCT&lt;/Domain&gt;</w:t>
            </w:r>
          </w:p>
          <w:p w14:paraId="51AE3A7A" w14:textId="77777777" w:rsidR="003D72D8" w:rsidRDefault="003D72D8" w:rsidP="003D72D8">
            <w:r>
              <w:t>&lt;</w:t>
            </w:r>
            <w:proofErr w:type="spellStart"/>
            <w:r>
              <w:t>Response</w:t>
            </w:r>
            <w:proofErr w:type="spellEnd"/>
            <w:r>
              <w:t xml:space="preserve"> feedback="</w:t>
            </w:r>
            <w:proofErr w:type="spellStart"/>
            <w:r>
              <w:t>true</w:t>
            </w:r>
            <w:proofErr w:type="spellEnd"/>
            <w:r>
              <w:t>"&gt;</w:t>
            </w:r>
          </w:p>
          <w:p w14:paraId="24063702" w14:textId="77777777" w:rsidR="003D72D8" w:rsidRDefault="003D72D8" w:rsidP="003D72D8">
            <w:r>
              <w:t>&lt;</w:t>
            </w:r>
            <w:proofErr w:type="gramStart"/>
            <w:r>
              <w:t>Email</w:t>
            </w:r>
            <w:proofErr w:type="gramEnd"/>
            <w:r>
              <w:t>&gt;mail_emetteur@xxxx.fr&lt;/Email&gt;</w:t>
            </w:r>
          </w:p>
          <w:p w14:paraId="1D7915A8" w14:textId="77777777" w:rsidR="003D72D8" w:rsidRDefault="003D72D8" w:rsidP="003D72D8">
            <w:r>
              <w:t>&lt;</w:t>
            </w:r>
            <w:proofErr w:type="spellStart"/>
            <w:r>
              <w:t>Language</w:t>
            </w:r>
            <w:proofErr w:type="spellEnd"/>
            <w:r>
              <w:t>&gt;FR&lt;/</w:t>
            </w:r>
            <w:proofErr w:type="spellStart"/>
            <w:r>
              <w:t>Language</w:t>
            </w:r>
            <w:proofErr w:type="spellEnd"/>
            <w:r>
              <w:t>&gt;</w:t>
            </w:r>
          </w:p>
          <w:p w14:paraId="49407DE9" w14:textId="77777777" w:rsidR="003D72D8" w:rsidRDefault="003D72D8" w:rsidP="003D72D8">
            <w:r>
              <w:t>&lt;/</w:t>
            </w:r>
            <w:proofErr w:type="spellStart"/>
            <w:r>
              <w:t>Response</w:t>
            </w:r>
            <w:proofErr w:type="spellEnd"/>
            <w:r>
              <w:t>&gt;</w:t>
            </w:r>
          </w:p>
          <w:p w14:paraId="4A2B301B" w14:textId="77777777" w:rsidR="003D72D8" w:rsidRDefault="003D72D8" w:rsidP="003D72D8">
            <w:r>
              <w:t>&lt;/</w:t>
            </w:r>
            <w:r w:rsidRPr="003D72D8">
              <w:rPr>
                <w:b/>
                <w:bCs/>
              </w:rPr>
              <w:t>Administration</w:t>
            </w:r>
            <w:r>
              <w:t>&gt;</w:t>
            </w:r>
          </w:p>
          <w:p w14:paraId="75E15B30" w14:textId="77777777" w:rsidR="003D72D8" w:rsidRDefault="003D72D8" w:rsidP="003D72D8">
            <w:r>
              <w:t>&lt;Report date="2025-09" code="</w:t>
            </w:r>
            <w:proofErr w:type="spellStart"/>
            <w:r>
              <w:t>TrimOpePaiement</w:t>
            </w:r>
            <w:proofErr w:type="spellEnd"/>
            <w:r>
              <w:t>"&gt;</w:t>
            </w:r>
          </w:p>
          <w:p w14:paraId="025EC6DA" w14:textId="77777777" w:rsidR="003D72D8" w:rsidRDefault="003D72D8" w:rsidP="003D72D8">
            <w:pPr>
              <w:spacing w:line="240" w:lineRule="auto"/>
            </w:pPr>
            <w:r>
              <w:t>&lt;</w:t>
            </w:r>
            <w:proofErr w:type="spellStart"/>
            <w:proofErr w:type="gramStart"/>
            <w:r>
              <w:t>operations</w:t>
            </w:r>
            <w:proofErr w:type="spellEnd"/>
            <w:proofErr w:type="gramEnd"/>
            <w:r>
              <w:t>&gt;</w:t>
            </w:r>
          </w:p>
          <w:p w14:paraId="4D3D3A1B" w14:textId="77777777" w:rsidR="003D72D8" w:rsidRDefault="003D72D8" w:rsidP="003D72D8">
            <w:pPr>
              <w:spacing w:line="240" w:lineRule="auto"/>
            </w:pPr>
            <w:r w:rsidRPr="003D72D8">
              <w:t>&lt;</w:t>
            </w:r>
            <w:proofErr w:type="spellStart"/>
            <w:proofErr w:type="gramStart"/>
            <w:r w:rsidRPr="003D72D8">
              <w:t>agMoyPaiTypeOpeCanalTransactZoneGeo</w:t>
            </w:r>
            <w:proofErr w:type="spellEnd"/>
            <w:proofErr w:type="gramEnd"/>
            <w:r w:rsidRPr="003D72D8">
              <w:t xml:space="preserve"> alias="axe1"&gt;</w:t>
            </w:r>
          </w:p>
          <w:p w14:paraId="614C3A84" w14:textId="446DB6F0" w:rsidR="003D72D8" w:rsidRDefault="003D72D8" w:rsidP="003D72D8">
            <w:pPr>
              <w:spacing w:line="240" w:lineRule="auto"/>
              <w:rPr>
                <w:color w:val="2E74B5" w:themeColor="accent1" w:themeShade="BF"/>
              </w:rPr>
            </w:pPr>
            <w:r w:rsidRPr="00336885">
              <w:rPr>
                <w:color w:val="2E74B5" w:themeColor="accent1" w:themeShade="BF"/>
              </w:rPr>
              <w:t xml:space="preserve">Spécification </w:t>
            </w:r>
            <w:r w:rsidRPr="001824AF">
              <w:rPr>
                <w:color w:val="2E74B5" w:themeColor="accent1" w:themeShade="BF"/>
              </w:rPr>
              <w:t xml:space="preserve">des champs des axes d’analyse </w:t>
            </w:r>
            <w:r w:rsidRPr="00336885">
              <w:rPr>
                <w:color w:val="2E74B5" w:themeColor="accent1" w:themeShade="BF"/>
              </w:rPr>
              <w:t>§ 5.2.2.</w:t>
            </w:r>
            <w:r>
              <w:rPr>
                <w:color w:val="2E74B5" w:themeColor="accent1" w:themeShade="BF"/>
              </w:rPr>
              <w:t>1</w:t>
            </w:r>
          </w:p>
          <w:p w14:paraId="0B735B14" w14:textId="4EE28086" w:rsidR="003D72D8" w:rsidRDefault="003D72D8" w:rsidP="003D72D8">
            <w:pPr>
              <w:spacing w:line="240" w:lineRule="auto"/>
            </w:pPr>
            <w:r w:rsidRPr="003D72D8">
              <w:t>&lt;/</w:t>
            </w:r>
            <w:proofErr w:type="spellStart"/>
            <w:r w:rsidRPr="003D72D8">
              <w:t>agMoyPaiTypeOpeCanalTransactZoneGeo</w:t>
            </w:r>
            <w:proofErr w:type="spellEnd"/>
            <w:r w:rsidRPr="003D72D8">
              <w:t>&gt;</w:t>
            </w:r>
          </w:p>
          <w:p w14:paraId="608C0765" w14:textId="77777777" w:rsidR="003D72D8" w:rsidRDefault="003D72D8" w:rsidP="003D72D8">
            <w:pPr>
              <w:spacing w:line="240" w:lineRule="auto"/>
            </w:pPr>
            <w:r w:rsidRPr="003D72D8">
              <w:t>&lt;</w:t>
            </w:r>
            <w:proofErr w:type="spellStart"/>
            <w:proofErr w:type="gramStart"/>
            <w:r w:rsidRPr="003D72D8">
              <w:t>agMoyPaiTypeOpeCanalTransactZoneGeoMcc</w:t>
            </w:r>
            <w:proofErr w:type="spellEnd"/>
            <w:proofErr w:type="gramEnd"/>
            <w:r w:rsidRPr="003D72D8">
              <w:t xml:space="preserve"> alias="axe2"&gt;</w:t>
            </w:r>
          </w:p>
          <w:p w14:paraId="1E7E19EE" w14:textId="66B57602" w:rsidR="003D72D8" w:rsidRDefault="003D72D8" w:rsidP="003D72D8">
            <w:pPr>
              <w:spacing w:line="240" w:lineRule="auto"/>
              <w:rPr>
                <w:color w:val="2E74B5" w:themeColor="accent1" w:themeShade="BF"/>
              </w:rPr>
            </w:pPr>
            <w:r w:rsidRPr="00336885">
              <w:rPr>
                <w:color w:val="2E74B5" w:themeColor="accent1" w:themeShade="BF"/>
              </w:rPr>
              <w:t xml:space="preserve">Spécification </w:t>
            </w:r>
            <w:r w:rsidRPr="001824AF">
              <w:rPr>
                <w:color w:val="2E74B5" w:themeColor="accent1" w:themeShade="BF"/>
              </w:rPr>
              <w:t xml:space="preserve">des champs des axes d’analyse </w:t>
            </w:r>
            <w:r w:rsidRPr="00336885">
              <w:rPr>
                <w:color w:val="2E74B5" w:themeColor="accent1" w:themeShade="BF"/>
              </w:rPr>
              <w:t>§ 5.2.2.</w:t>
            </w:r>
            <w:r>
              <w:rPr>
                <w:color w:val="2E74B5" w:themeColor="accent1" w:themeShade="BF"/>
              </w:rPr>
              <w:t>2</w:t>
            </w:r>
          </w:p>
          <w:p w14:paraId="05484D62" w14:textId="10473626" w:rsidR="003D72D8" w:rsidRDefault="003D72D8" w:rsidP="003D72D8">
            <w:pPr>
              <w:spacing w:line="240" w:lineRule="auto"/>
            </w:pPr>
            <w:r w:rsidRPr="003D72D8">
              <w:t>&lt;/</w:t>
            </w:r>
            <w:proofErr w:type="spellStart"/>
            <w:r w:rsidRPr="003D72D8">
              <w:t>agMoyPaiTypeOpeCanalTransactZoneGeoMcc</w:t>
            </w:r>
            <w:proofErr w:type="spellEnd"/>
            <w:r w:rsidRPr="003D72D8">
              <w:t>&gt;</w:t>
            </w:r>
          </w:p>
          <w:p w14:paraId="32B64C68" w14:textId="77777777" w:rsidR="003D72D8" w:rsidRDefault="003D72D8" w:rsidP="003D72D8">
            <w:pPr>
              <w:spacing w:line="240" w:lineRule="auto"/>
            </w:pPr>
            <w:r w:rsidRPr="003D72D8">
              <w:t>&lt;</w:t>
            </w:r>
            <w:proofErr w:type="spellStart"/>
            <w:proofErr w:type="gramStart"/>
            <w:r w:rsidRPr="003D72D8">
              <w:t>agMoyPaiTypeOpeZoneGeo</w:t>
            </w:r>
            <w:proofErr w:type="spellEnd"/>
            <w:proofErr w:type="gramEnd"/>
            <w:r w:rsidRPr="003D72D8">
              <w:t xml:space="preserve"> alias="axe3"&gt;</w:t>
            </w:r>
          </w:p>
          <w:p w14:paraId="617832C3" w14:textId="7B04DA91" w:rsidR="003D72D8" w:rsidRDefault="003D72D8" w:rsidP="003D72D8">
            <w:pPr>
              <w:spacing w:line="240" w:lineRule="auto"/>
              <w:rPr>
                <w:color w:val="2E74B5" w:themeColor="accent1" w:themeShade="BF"/>
              </w:rPr>
            </w:pPr>
            <w:r w:rsidRPr="00336885">
              <w:rPr>
                <w:color w:val="2E74B5" w:themeColor="accent1" w:themeShade="BF"/>
              </w:rPr>
              <w:t xml:space="preserve">Spécification </w:t>
            </w:r>
            <w:r w:rsidRPr="001824AF">
              <w:rPr>
                <w:color w:val="2E74B5" w:themeColor="accent1" w:themeShade="BF"/>
              </w:rPr>
              <w:t xml:space="preserve">des champs des axes d’analyse </w:t>
            </w:r>
            <w:r w:rsidRPr="00336885">
              <w:rPr>
                <w:color w:val="2E74B5" w:themeColor="accent1" w:themeShade="BF"/>
              </w:rPr>
              <w:t>§ 5.2.2.</w:t>
            </w:r>
            <w:r>
              <w:rPr>
                <w:color w:val="2E74B5" w:themeColor="accent1" w:themeShade="BF"/>
              </w:rPr>
              <w:t>3</w:t>
            </w:r>
          </w:p>
          <w:p w14:paraId="507A739A" w14:textId="17E8E845" w:rsidR="003D72D8" w:rsidRDefault="003D72D8" w:rsidP="003D72D8">
            <w:pPr>
              <w:spacing w:line="240" w:lineRule="auto"/>
            </w:pPr>
            <w:r w:rsidRPr="003D72D8">
              <w:t>&lt;/</w:t>
            </w:r>
            <w:proofErr w:type="spellStart"/>
            <w:r w:rsidRPr="003D72D8">
              <w:t>agMoyPaiTypeOpeZoneGeo</w:t>
            </w:r>
            <w:proofErr w:type="spellEnd"/>
            <w:r w:rsidRPr="003D72D8">
              <w:t>&gt;</w:t>
            </w:r>
          </w:p>
          <w:p w14:paraId="18BF9368" w14:textId="77777777" w:rsidR="003D72D8" w:rsidRDefault="003D72D8" w:rsidP="003D72D8">
            <w:pPr>
              <w:spacing w:line="240" w:lineRule="auto"/>
            </w:pPr>
            <w:r>
              <w:t>&lt;/</w:t>
            </w:r>
            <w:proofErr w:type="spellStart"/>
            <w:r>
              <w:t>operations</w:t>
            </w:r>
            <w:proofErr w:type="spellEnd"/>
            <w:r>
              <w:t>&gt;</w:t>
            </w:r>
          </w:p>
          <w:p w14:paraId="0886BE59" w14:textId="77777777" w:rsidR="003D72D8" w:rsidRDefault="003D72D8" w:rsidP="003D72D8">
            <w:pPr>
              <w:spacing w:line="240" w:lineRule="auto"/>
            </w:pPr>
            <w:r>
              <w:t>&lt;/Report&gt;</w:t>
            </w:r>
          </w:p>
          <w:p w14:paraId="34ABE56B" w14:textId="34410D56" w:rsidR="003D72D8" w:rsidRPr="00336885" w:rsidRDefault="003D72D8" w:rsidP="003D72D8">
            <w:pPr>
              <w:spacing w:line="240" w:lineRule="auto"/>
            </w:pPr>
            <w:r>
              <w:t>&lt;/</w:t>
            </w:r>
            <w:proofErr w:type="spellStart"/>
            <w:r>
              <w:t>DeclarationReport</w:t>
            </w:r>
            <w:proofErr w:type="spellEnd"/>
            <w:r>
              <w:t>&gt;</w:t>
            </w:r>
          </w:p>
        </w:tc>
      </w:tr>
    </w:tbl>
    <w:p w14:paraId="5973FEBB" w14:textId="654118D0" w:rsidR="003D72D8" w:rsidRDefault="003D72D8" w:rsidP="003D72D8">
      <w:pPr>
        <w:spacing w:line="240" w:lineRule="auto"/>
        <w:rPr>
          <w:i/>
          <w:sz w:val="20"/>
          <w:szCs w:val="20"/>
          <w:u w:val="single"/>
        </w:rPr>
      </w:pPr>
      <w:r w:rsidRPr="00A323DB">
        <w:rPr>
          <w:i/>
          <w:sz w:val="20"/>
          <w:szCs w:val="20"/>
          <w:u w:val="single"/>
        </w:rPr>
        <w:t xml:space="preserve">Exemple de représentation de format du fichier XML de </w:t>
      </w:r>
      <w:r>
        <w:rPr>
          <w:i/>
          <w:sz w:val="20"/>
          <w:szCs w:val="20"/>
          <w:u w:val="single"/>
        </w:rPr>
        <w:t>la d</w:t>
      </w:r>
      <w:r w:rsidRPr="00C21BC0">
        <w:rPr>
          <w:i/>
          <w:sz w:val="20"/>
          <w:szCs w:val="20"/>
          <w:u w:val="single"/>
        </w:rPr>
        <w:t>éclaration trimestrielle des opérations de paiement impliquant des non-IFM</w:t>
      </w:r>
      <w:r>
        <w:rPr>
          <w:i/>
          <w:sz w:val="20"/>
          <w:szCs w:val="20"/>
          <w:u w:val="single"/>
        </w:rPr>
        <w:t xml:space="preserve"> </w:t>
      </w:r>
      <w:r w:rsidRPr="00A323DB">
        <w:rPr>
          <w:i/>
          <w:sz w:val="20"/>
          <w:szCs w:val="20"/>
          <w:u w:val="single"/>
        </w:rPr>
        <w:t xml:space="preserve">concernant le </w:t>
      </w:r>
      <w:r>
        <w:rPr>
          <w:i/>
          <w:sz w:val="20"/>
          <w:szCs w:val="20"/>
          <w:u w:val="single"/>
        </w:rPr>
        <w:t>troisième</w:t>
      </w:r>
      <w:r w:rsidRPr="00A323DB">
        <w:rPr>
          <w:i/>
          <w:sz w:val="20"/>
          <w:szCs w:val="20"/>
          <w:u w:val="single"/>
        </w:rPr>
        <w:t xml:space="preserve"> </w:t>
      </w:r>
      <w:r>
        <w:rPr>
          <w:i/>
          <w:sz w:val="20"/>
          <w:szCs w:val="20"/>
          <w:u w:val="single"/>
        </w:rPr>
        <w:t>tri</w:t>
      </w:r>
      <w:r w:rsidRPr="00A323DB">
        <w:rPr>
          <w:i/>
          <w:sz w:val="20"/>
          <w:szCs w:val="20"/>
          <w:u w:val="single"/>
        </w:rPr>
        <w:t>mestre 20</w:t>
      </w:r>
      <w:r>
        <w:rPr>
          <w:i/>
          <w:sz w:val="20"/>
          <w:szCs w:val="20"/>
          <w:u w:val="single"/>
        </w:rPr>
        <w:t>2</w:t>
      </w:r>
      <w:r>
        <w:rPr>
          <w:i/>
          <w:sz w:val="20"/>
          <w:szCs w:val="20"/>
          <w:u w:val="single"/>
        </w:rPr>
        <w:t>5</w:t>
      </w:r>
    </w:p>
    <w:p w14:paraId="4CC748CD" w14:textId="77777777" w:rsidR="003D72D8" w:rsidRDefault="003D72D8" w:rsidP="002141D1">
      <w:pPr>
        <w:spacing w:line="240" w:lineRule="auto"/>
        <w:rPr>
          <w:i/>
          <w:sz w:val="20"/>
          <w:szCs w:val="20"/>
          <w:u w:val="single"/>
        </w:rPr>
      </w:pPr>
    </w:p>
    <w:p w14:paraId="34D9C62F" w14:textId="77777777" w:rsidR="003D72D8" w:rsidRDefault="003D72D8" w:rsidP="002141D1">
      <w:pPr>
        <w:spacing w:line="240" w:lineRule="auto"/>
      </w:pPr>
    </w:p>
    <w:p w14:paraId="4C9FD18B" w14:textId="763CBC65" w:rsidR="00C037A3" w:rsidRDefault="00647BCB" w:rsidP="00647BCB">
      <w:pPr>
        <w:pStyle w:val="Titre2"/>
      </w:pPr>
      <w:bookmarkStart w:id="35" w:name="_Spécifications_des_champs"/>
      <w:bookmarkStart w:id="36" w:name="_Toc38039668"/>
      <w:bookmarkStart w:id="37" w:name="_Toc166501135"/>
      <w:bookmarkEnd w:id="35"/>
      <w:r w:rsidRPr="007C4D8D">
        <w:t>Spécifications des champs de la têtière &lt;Administration&gt;</w:t>
      </w:r>
      <w:bookmarkEnd w:id="36"/>
      <w:bookmarkEnd w:id="37"/>
    </w:p>
    <w:p w14:paraId="2A36B21D" w14:textId="77777777" w:rsidR="00647BCB" w:rsidRPr="007C4D8D" w:rsidRDefault="00647BCB" w:rsidP="00647BCB">
      <w:pPr>
        <w:spacing w:after="120" w:line="240" w:lineRule="auto"/>
      </w:pPr>
      <w:r w:rsidRPr="007C4D8D">
        <w:t>La têtière est contrôlée par ONEGATE, le tableau suivant présente le détail des différents champs et les règles d’alimentation à respecter :</w:t>
      </w:r>
    </w:p>
    <w:tbl>
      <w:tblPr>
        <w:tblStyle w:val="Listeclaire-Accent11"/>
        <w:tblW w:w="10031" w:type="dxa"/>
        <w:tblInd w:w="-294" w:type="dxa"/>
        <w:tblLook w:val="04A0" w:firstRow="1" w:lastRow="0" w:firstColumn="1" w:lastColumn="0" w:noHBand="0" w:noVBand="1"/>
      </w:tblPr>
      <w:tblGrid>
        <w:gridCol w:w="1691"/>
        <w:gridCol w:w="1843"/>
        <w:gridCol w:w="6497"/>
      </w:tblGrid>
      <w:tr w:rsidR="003C0031" w:rsidRPr="007C4D8D" w14:paraId="45E69484" w14:textId="77777777" w:rsidTr="00812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4F04D9" w14:textId="77777777" w:rsidR="003C0031" w:rsidRPr="007C4D8D" w:rsidRDefault="003C0031" w:rsidP="00812ACE">
            <w:pPr>
              <w:spacing w:before="60" w:after="60"/>
              <w:jc w:val="center"/>
              <w:rPr>
                <w:rFonts w:eastAsia="SimSun"/>
                <w:b w:val="0"/>
              </w:rPr>
            </w:pPr>
            <w:r w:rsidRPr="007C4D8D">
              <w:rPr>
                <w:rFonts w:eastAsia="SimSun"/>
              </w:rPr>
              <w:t>Champs</w:t>
            </w:r>
          </w:p>
        </w:tc>
        <w:tc>
          <w:tcPr>
            <w:tcW w:w="1843" w:type="dxa"/>
          </w:tcPr>
          <w:p w14:paraId="5D79D6F1"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 xml:space="preserve">Obligatoire (O) </w:t>
            </w:r>
          </w:p>
          <w:p w14:paraId="2637BAC9"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Facultatif  (F)</w:t>
            </w:r>
          </w:p>
        </w:tc>
        <w:tc>
          <w:tcPr>
            <w:tcW w:w="6497" w:type="dxa"/>
          </w:tcPr>
          <w:p w14:paraId="430585B0"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Description</w:t>
            </w:r>
          </w:p>
        </w:tc>
      </w:tr>
      <w:tr w:rsidR="003C0031" w:rsidRPr="007C4D8D" w14:paraId="356F0A2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9DC7527"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creationTime</w:t>
            </w:r>
            <w:proofErr w:type="spellEnd"/>
            <w:r w:rsidRPr="007C4D8D">
              <w:rPr>
                <w:rFonts w:asciiTheme="minorHAnsi" w:eastAsiaTheme="minorHAnsi" w:hAnsiTheme="minorHAnsi" w:cstheme="minorHAnsi"/>
              </w:rPr>
              <w:t>&gt;</w:t>
            </w:r>
          </w:p>
        </w:tc>
        <w:tc>
          <w:tcPr>
            <w:tcW w:w="1843" w:type="dxa"/>
          </w:tcPr>
          <w:p w14:paraId="598733E8"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32DF23D9"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C’est l’attribut de la balise &lt;Administration qui reprend la date de création du fichier au format AAAA-MM-</w:t>
            </w:r>
            <w:proofErr w:type="gramStart"/>
            <w:r w:rsidRPr="007C4D8D">
              <w:rPr>
                <w:rFonts w:asciiTheme="minorHAnsi" w:eastAsiaTheme="minorHAnsi" w:hAnsiTheme="minorHAnsi" w:cstheme="minorHAnsi"/>
              </w:rPr>
              <w:t>JJTHH:</w:t>
            </w:r>
            <w:proofErr w:type="gramEnd"/>
            <w:r w:rsidRPr="007C4D8D">
              <w:rPr>
                <w:rFonts w:asciiTheme="minorHAnsi" w:eastAsiaTheme="minorHAnsi" w:hAnsiTheme="minorHAnsi" w:cstheme="minorHAnsi"/>
              </w:rPr>
              <w:t>MM:SS.CCC+GMT). Ce champ peut être généré automatiquement par l’application émettrice. Sinon il est renseigné par défaut par ONEGATE à la date de réception.</w:t>
            </w:r>
          </w:p>
        </w:tc>
      </w:tr>
      <w:tr w:rsidR="003C0031" w:rsidRPr="007C4D8D" w14:paraId="207E853E"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7FE48D12"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From</w:t>
            </w:r>
            <w:proofErr w:type="spellEnd"/>
            <w:r w:rsidRPr="007C4D8D">
              <w:rPr>
                <w:rFonts w:asciiTheme="minorHAnsi" w:eastAsiaTheme="minorHAnsi" w:hAnsiTheme="minorHAnsi" w:cstheme="minorHAnsi"/>
              </w:rPr>
              <w:t>&gt;</w:t>
            </w:r>
          </w:p>
        </w:tc>
        <w:tc>
          <w:tcPr>
            <w:tcW w:w="1843" w:type="dxa"/>
          </w:tcPr>
          <w:p w14:paraId="7E04D9C1" w14:textId="77777777" w:rsidR="003C0031" w:rsidRPr="007C4D8D" w:rsidRDefault="003C0031" w:rsidP="00812AC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1B22C8D0" w14:textId="5F4083AC" w:rsidR="003C0031" w:rsidRPr="007C4D8D" w:rsidRDefault="003C0031" w:rsidP="00127D5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Cette balise représente le déclarant. Pour la collecte OSCAMPS le code </w:t>
            </w:r>
            <w:r w:rsidR="00890E18">
              <w:rPr>
                <w:rFonts w:asciiTheme="minorHAnsi" w:eastAsiaTheme="minorHAnsi" w:hAnsiTheme="minorHAnsi" w:cstheme="minorHAnsi"/>
              </w:rPr>
              <w:t>LEI</w:t>
            </w:r>
            <w:r w:rsidRPr="007C4D8D">
              <w:rPr>
                <w:rFonts w:asciiTheme="minorHAnsi" w:eastAsiaTheme="minorHAnsi" w:hAnsiTheme="minorHAnsi" w:cstheme="minorHAnsi"/>
              </w:rPr>
              <w:t xml:space="preserve"> est la seule valeur possible (donnée </w:t>
            </w:r>
            <w:r w:rsidR="00F03BF3">
              <w:rPr>
                <w:rFonts w:asciiTheme="minorHAnsi" w:eastAsiaTheme="minorHAnsi" w:hAnsiTheme="minorHAnsi" w:cstheme="minorHAnsi"/>
              </w:rPr>
              <w:t>alpha</w:t>
            </w:r>
            <w:r w:rsidRPr="007C4D8D">
              <w:rPr>
                <w:rFonts w:asciiTheme="minorHAnsi" w:eastAsiaTheme="minorHAnsi" w:hAnsiTheme="minorHAnsi" w:cstheme="minorHAnsi"/>
              </w:rPr>
              <w:t xml:space="preserve">numérique de longueur </w:t>
            </w:r>
            <w:r w:rsidR="00127D55">
              <w:rPr>
                <w:rFonts w:asciiTheme="minorHAnsi" w:eastAsiaTheme="minorHAnsi" w:hAnsiTheme="minorHAnsi" w:cstheme="minorHAnsi"/>
              </w:rPr>
              <w:t>20</w:t>
            </w:r>
            <w:r w:rsidRPr="007C4D8D">
              <w:rPr>
                <w:rFonts w:asciiTheme="minorHAnsi" w:eastAsiaTheme="minorHAnsi" w:hAnsiTheme="minorHAnsi" w:cstheme="minorHAnsi"/>
              </w:rPr>
              <w:t xml:space="preserve">). </w:t>
            </w:r>
          </w:p>
        </w:tc>
      </w:tr>
      <w:tr w:rsidR="003C0031" w:rsidRPr="007C4D8D" w14:paraId="4721630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0CA5F69"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&lt;To&gt;</w:t>
            </w:r>
          </w:p>
        </w:tc>
        <w:tc>
          <w:tcPr>
            <w:tcW w:w="1843" w:type="dxa"/>
          </w:tcPr>
          <w:p w14:paraId="5EBB0859"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483C29EE"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Identifiant qui caractérise le guichet ONEGATE. La valeur est fixe : « BDF ».</w:t>
            </w:r>
          </w:p>
        </w:tc>
      </w:tr>
      <w:tr w:rsidR="003C0031" w:rsidRPr="007C4D8D" w14:paraId="7F529690"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66E00B81"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&lt;Domain&gt;</w:t>
            </w:r>
          </w:p>
        </w:tc>
        <w:tc>
          <w:tcPr>
            <w:tcW w:w="1843" w:type="dxa"/>
          </w:tcPr>
          <w:p w14:paraId="3C265484" w14:textId="77777777" w:rsidR="003C0031" w:rsidRPr="007C4D8D" w:rsidRDefault="003C0031" w:rsidP="00812AC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O</w:t>
            </w:r>
          </w:p>
        </w:tc>
        <w:tc>
          <w:tcPr>
            <w:tcW w:w="6497" w:type="dxa"/>
          </w:tcPr>
          <w:p w14:paraId="25852113" w14:textId="13F12DC2" w:rsidR="003C0031" w:rsidRPr="007C4D8D" w:rsidRDefault="003C0031" w:rsidP="00890E1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000000"/>
              </w:rPr>
            </w:pPr>
            <w:r w:rsidRPr="007C4D8D">
              <w:rPr>
                <w:rFonts w:asciiTheme="minorHAnsi" w:eastAsia="SimSun" w:hAnsiTheme="minorHAnsi" w:cstheme="minorHAnsi"/>
                <w:color w:val="000000"/>
              </w:rPr>
              <w:t xml:space="preserve">Représente le code de la collecte auquel l’instance fait référence. Ses valeurs sont sur trois caractères. Pour la collecte </w:t>
            </w:r>
            <w:r w:rsidR="00127D5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OSCAMPS – </w:t>
            </w:r>
            <w:r w:rsidR="00C21BC0" w:rsidRPr="00C21BC0">
              <w:rPr>
                <w:rFonts w:asciiTheme="minorHAnsi" w:eastAsia="SimSun" w:hAnsiTheme="minorHAnsi" w:cstheme="minorHAnsi"/>
                <w:color w:val="000000"/>
              </w:rPr>
              <w:t>Déclaration trimestrielle des opérations de paiement impliquant des non-IFM</w:t>
            </w:r>
            <w:r w:rsidR="00703EC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 le code est « </w:t>
            </w:r>
            <w:r w:rsidR="00890E18">
              <w:rPr>
                <w:rFonts w:asciiTheme="minorHAnsi" w:eastAsia="SimSun" w:hAnsiTheme="minorHAnsi" w:cstheme="minorHAnsi"/>
                <w:color w:val="000000"/>
              </w:rPr>
              <w:t>OCT</w:t>
            </w:r>
            <w:r w:rsidRPr="007C4D8D">
              <w:rPr>
                <w:rFonts w:asciiTheme="minorHAnsi" w:eastAsia="SimSun" w:hAnsiTheme="minorHAnsi" w:cstheme="minorHAnsi"/>
                <w:color w:val="000000"/>
              </w:rPr>
              <w:t xml:space="preserve"> ».</w:t>
            </w:r>
          </w:p>
        </w:tc>
      </w:tr>
      <w:tr w:rsidR="003C0031" w:rsidRPr="007C4D8D" w14:paraId="5DF8E06C"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670927"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w:t>
            </w:r>
            <w:proofErr w:type="spellStart"/>
            <w:r w:rsidRPr="007C4D8D">
              <w:rPr>
                <w:rFonts w:asciiTheme="minorHAnsi" w:eastAsia="SimSun" w:hAnsiTheme="minorHAnsi" w:cstheme="minorHAnsi"/>
              </w:rPr>
              <w:t>Response</w:t>
            </w:r>
            <w:proofErr w:type="spellEnd"/>
            <w:r w:rsidRPr="007C4D8D">
              <w:rPr>
                <w:rFonts w:asciiTheme="minorHAnsi" w:eastAsia="SimSun" w:hAnsiTheme="minorHAnsi" w:cstheme="minorHAnsi"/>
              </w:rPr>
              <w:t>&gt;</w:t>
            </w:r>
          </w:p>
        </w:tc>
        <w:tc>
          <w:tcPr>
            <w:tcW w:w="1843" w:type="dxa"/>
          </w:tcPr>
          <w:p w14:paraId="71D6D3F0" w14:textId="46DA8281" w:rsidR="003C0031" w:rsidRPr="007C4D8D" w:rsidRDefault="00E80812" w:rsidP="00812AC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Pr>
                <w:rFonts w:asciiTheme="minorHAnsi" w:eastAsia="SimSun" w:hAnsiTheme="minorHAnsi" w:cstheme="minorHAnsi"/>
              </w:rPr>
              <w:t>F</w:t>
            </w:r>
          </w:p>
        </w:tc>
        <w:tc>
          <w:tcPr>
            <w:tcW w:w="6497" w:type="dxa"/>
          </w:tcPr>
          <w:p w14:paraId="598D95EC"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Contient l’adresse de l’émetteur et le langage de l’avis de dépôt. L’attribut feedback à « </w:t>
            </w:r>
            <w:proofErr w:type="spellStart"/>
            <w:r w:rsidRPr="007C4D8D">
              <w:rPr>
                <w:rFonts w:asciiTheme="minorHAnsi" w:eastAsia="SimSun" w:hAnsiTheme="minorHAnsi" w:cstheme="minorHAnsi"/>
              </w:rPr>
              <w:t>true</w:t>
            </w:r>
            <w:proofErr w:type="spellEnd"/>
            <w:r w:rsidRPr="007C4D8D">
              <w:rPr>
                <w:rFonts w:asciiTheme="minorHAnsi" w:eastAsia="SimSun" w:hAnsiTheme="minorHAnsi" w:cstheme="minorHAnsi"/>
              </w:rPr>
              <w:t> » ou « false » indique respectivement si le destinataire souhaite être informé ou non par e-mail dès réception par le guichet du fichier.</w:t>
            </w:r>
          </w:p>
          <w:p w14:paraId="27BD62C4" w14:textId="5EC7E6B3"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La balise &lt;Email&gt; peut contenir uniquement une seule adresse mail.</w:t>
            </w:r>
          </w:p>
          <w:p w14:paraId="257A9F29" w14:textId="77777777" w:rsidR="003126CB" w:rsidRDefault="003C0031" w:rsidP="003126C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b/>
                <w:u w:val="single"/>
              </w:rPr>
              <w:t xml:space="preserve">Recommandation </w:t>
            </w:r>
            <w:r w:rsidRPr="007C4D8D">
              <w:rPr>
                <w:rFonts w:asciiTheme="minorHAnsi" w:eastAsia="SimSun" w:hAnsiTheme="minorHAnsi" w:cstheme="minorHAnsi"/>
              </w:rPr>
              <w:t>: il est recommandé d’utiliser une adresse email générique dédiée aux échanges avec ONEGATE.</w:t>
            </w:r>
            <w:r w:rsidR="003126CB" w:rsidRPr="007C4D8D">
              <w:rPr>
                <w:rFonts w:asciiTheme="minorHAnsi" w:eastAsia="SimSun" w:hAnsiTheme="minorHAnsi" w:cstheme="minorHAnsi"/>
              </w:rPr>
              <w:t xml:space="preserve"> </w:t>
            </w:r>
          </w:p>
          <w:p w14:paraId="2782BF7D" w14:textId="77777777" w:rsidR="003C0031" w:rsidRPr="007C4D8D" w:rsidRDefault="003C0031" w:rsidP="00E80812">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p>
        </w:tc>
      </w:tr>
    </w:tbl>
    <w:p w14:paraId="758D9C23" w14:textId="16C60100" w:rsidR="003C0031" w:rsidRDefault="003C0031" w:rsidP="003C0031">
      <w:r>
        <w:t xml:space="preserve">Cf. ci-dessous au § </w:t>
      </w:r>
      <w:hyperlink w:anchor="_Annexe_1_:" w:history="1">
        <w:r w:rsidR="00A323DB" w:rsidRPr="0088645A">
          <w:rPr>
            <w:rStyle w:val="Lienhypertexte"/>
          </w:rPr>
          <w:t>Annexe 1 : Liste des abréviations ONEGATE</w:t>
        </w:r>
      </w:hyperlink>
      <w:r w:rsidR="00A323DB" w:rsidRPr="0088645A">
        <w:t>.</w:t>
      </w:r>
    </w:p>
    <w:p w14:paraId="4521169F" w14:textId="77777777" w:rsidR="003C48BC" w:rsidRPr="007C4D8D" w:rsidRDefault="003C48BC" w:rsidP="003C0031"/>
    <w:p w14:paraId="03FCA3DD" w14:textId="2137193C" w:rsidR="00C037A3" w:rsidRDefault="003C48BC" w:rsidP="003C48BC">
      <w:pPr>
        <w:spacing w:after="160" w:line="259" w:lineRule="auto"/>
        <w:jc w:val="left"/>
      </w:pPr>
      <w:r>
        <w:br w:type="page"/>
      </w:r>
    </w:p>
    <w:p w14:paraId="4816C7C7" w14:textId="136E4C11" w:rsidR="003C0031" w:rsidRDefault="003C0031" w:rsidP="00C21BC0">
      <w:pPr>
        <w:pStyle w:val="Titre2"/>
      </w:pPr>
      <w:bookmarkStart w:id="38" w:name="_Spécifications_des_champs_1"/>
      <w:bookmarkStart w:id="39" w:name="_Toc38039669"/>
      <w:bookmarkStart w:id="40" w:name="_Toc166501136"/>
      <w:bookmarkEnd w:id="38"/>
      <w:r w:rsidRPr="007C4D8D">
        <w:t xml:space="preserve">Spécifications des champs de la </w:t>
      </w:r>
      <w:r w:rsidR="00C21BC0">
        <w:t>d</w:t>
      </w:r>
      <w:r w:rsidR="00C21BC0" w:rsidRPr="00C21BC0">
        <w:t>éclaration trimestrielle des opérations de paiement impliquant des non-IFM</w:t>
      </w:r>
      <w:r w:rsidRPr="007C4D8D">
        <w:t xml:space="preserve"> &lt;Report&gt;</w:t>
      </w:r>
      <w:bookmarkEnd w:id="39"/>
      <w:bookmarkEnd w:id="40"/>
    </w:p>
    <w:p w14:paraId="35C97E7C" w14:textId="7E1CA2F5" w:rsidR="00FE1995" w:rsidRDefault="00FE1995" w:rsidP="00FE1995">
      <w:pPr>
        <w:pStyle w:val="Titre3"/>
      </w:pPr>
      <w:bookmarkStart w:id="41" w:name="_Toc166501137"/>
      <w:r w:rsidRPr="007C4D8D">
        <w:t xml:space="preserve">Spécification </w:t>
      </w:r>
      <w:r>
        <w:t xml:space="preserve">de la balise </w:t>
      </w:r>
      <w:r w:rsidRPr="007C4D8D">
        <w:t>&lt;Report&gt;</w:t>
      </w:r>
      <w:bookmarkEnd w:id="41"/>
    </w:p>
    <w:p w14:paraId="4400F637" w14:textId="111B7B17" w:rsidR="003C0031" w:rsidRDefault="003C0031" w:rsidP="003C0031">
      <w:pPr>
        <w:spacing w:after="120" w:line="240" w:lineRule="auto"/>
      </w:pPr>
      <w:r w:rsidRPr="007C4D8D">
        <w:t xml:space="preserve">La balise &lt;Report&gt; est </w:t>
      </w:r>
      <w:r>
        <w:t xml:space="preserve">d’abord </w:t>
      </w:r>
      <w:r w:rsidRPr="007C4D8D">
        <w:t>contrôlée par ONEGATE (contrôle de 1</w:t>
      </w:r>
      <w:r w:rsidRPr="007C4D8D">
        <w:rPr>
          <w:vertAlign w:val="superscript"/>
        </w:rPr>
        <w:t>er</w:t>
      </w:r>
      <w:r w:rsidRPr="007C4D8D">
        <w:t xml:space="preserve"> niveau sur l’existence et le type approprié) </w:t>
      </w:r>
      <w:r>
        <w:t xml:space="preserve">puis par </w:t>
      </w:r>
      <w:r w:rsidRPr="007C4D8D">
        <w:t>OSCAMPS (contrôle fonctionnel sur le contenu)</w:t>
      </w:r>
      <w:r>
        <w:t xml:space="preserve">. Ses attributs permettent de renseigner le nom de l’enquête et la date d’arrêté qui correspond à la période de collecte. </w:t>
      </w:r>
    </w:p>
    <w:p w14:paraId="73F27E95" w14:textId="7403E01D" w:rsidR="003C0031" w:rsidRPr="007C4D8D" w:rsidRDefault="003C0031" w:rsidP="003C0031">
      <w:pPr>
        <w:spacing w:after="120" w:line="240" w:lineRule="auto"/>
      </w:pPr>
      <w:r w:rsidRPr="007C4D8D">
        <w:t>Le tableau suivant présente le détail des différents attributs</w:t>
      </w:r>
      <w:r w:rsidR="00E80812">
        <w:t xml:space="preserve"> </w:t>
      </w:r>
      <w:r w:rsidRPr="007C4D8D">
        <w:t>et les règles d’alimentation à respecter :</w:t>
      </w:r>
    </w:p>
    <w:tbl>
      <w:tblPr>
        <w:tblStyle w:val="Listeclaire-Accent1"/>
        <w:tblW w:w="10031" w:type="dxa"/>
        <w:tblInd w:w="-294" w:type="dxa"/>
        <w:tblLayout w:type="fixed"/>
        <w:tblLook w:val="04A0" w:firstRow="1" w:lastRow="0" w:firstColumn="1" w:lastColumn="0" w:noHBand="0" w:noVBand="1"/>
      </w:tblPr>
      <w:tblGrid>
        <w:gridCol w:w="1384"/>
        <w:gridCol w:w="851"/>
        <w:gridCol w:w="1984"/>
        <w:gridCol w:w="1276"/>
        <w:gridCol w:w="709"/>
        <w:gridCol w:w="3827"/>
      </w:tblGrid>
      <w:tr w:rsidR="003C0031" w:rsidRPr="003C0031" w14:paraId="77A8503C" w14:textId="77777777" w:rsidTr="00812AC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84" w:type="dxa"/>
          </w:tcPr>
          <w:p w14:paraId="52831465" w14:textId="77777777" w:rsidR="003C0031" w:rsidRPr="003C0031" w:rsidRDefault="003C0031" w:rsidP="003C0031">
            <w:pPr>
              <w:spacing w:before="60" w:after="60" w:line="240" w:lineRule="auto"/>
              <w:jc w:val="center"/>
              <w:rPr>
                <w:rFonts w:ascii="Tahoma" w:eastAsia="SimSun" w:hAnsi="Tahoma" w:cs="Tahoma"/>
                <w:sz w:val="20"/>
                <w:szCs w:val="20"/>
                <w:lang w:eastAsia="fr-FR"/>
              </w:rPr>
            </w:pPr>
            <w:r w:rsidRPr="003C0031">
              <w:rPr>
                <w:rFonts w:ascii="Tahoma" w:eastAsia="SimSun" w:hAnsi="Tahoma" w:cs="Tahoma"/>
                <w:sz w:val="20"/>
                <w:szCs w:val="20"/>
                <w:lang w:eastAsia="fr-FR"/>
              </w:rPr>
              <w:t>Propriétés</w:t>
            </w:r>
          </w:p>
        </w:tc>
        <w:tc>
          <w:tcPr>
            <w:tcW w:w="851" w:type="dxa"/>
          </w:tcPr>
          <w:p w14:paraId="09B239DE"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TYPE</w:t>
            </w:r>
          </w:p>
        </w:tc>
        <w:tc>
          <w:tcPr>
            <w:tcW w:w="1984" w:type="dxa"/>
          </w:tcPr>
          <w:p w14:paraId="15629E97"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Libelle affiché</w:t>
            </w:r>
          </w:p>
        </w:tc>
        <w:tc>
          <w:tcPr>
            <w:tcW w:w="1276" w:type="dxa"/>
          </w:tcPr>
          <w:p w14:paraId="036ACF6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Longueur maximum</w:t>
            </w:r>
          </w:p>
        </w:tc>
        <w:tc>
          <w:tcPr>
            <w:tcW w:w="709" w:type="dxa"/>
          </w:tcPr>
          <w:p w14:paraId="33A2DC36"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O/F</w:t>
            </w:r>
          </w:p>
        </w:tc>
        <w:tc>
          <w:tcPr>
            <w:tcW w:w="3827" w:type="dxa"/>
          </w:tcPr>
          <w:p w14:paraId="09E6D5E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Commentaires</w:t>
            </w:r>
          </w:p>
        </w:tc>
      </w:tr>
      <w:tr w:rsidR="003C0031" w:rsidRPr="003C0031" w14:paraId="1BB2EF2A" w14:textId="77777777" w:rsidTr="00812AC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384" w:type="dxa"/>
          </w:tcPr>
          <w:p w14:paraId="0F1B07C9"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Code</w:t>
            </w:r>
          </w:p>
        </w:tc>
        <w:tc>
          <w:tcPr>
            <w:tcW w:w="851" w:type="dxa"/>
          </w:tcPr>
          <w:p w14:paraId="1B06526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AN</w:t>
            </w:r>
          </w:p>
        </w:tc>
        <w:tc>
          <w:tcPr>
            <w:tcW w:w="1984" w:type="dxa"/>
          </w:tcPr>
          <w:p w14:paraId="428839C5" w14:textId="03505C3C" w:rsidR="003C0031" w:rsidRPr="003C0031" w:rsidRDefault="00C21BC0"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C21BC0">
              <w:rPr>
                <w:rFonts w:eastAsia="Times New Roman" w:cstheme="minorHAnsi"/>
                <w:sz w:val="20"/>
                <w:szCs w:val="20"/>
                <w:lang w:eastAsia="fr-FR"/>
              </w:rPr>
              <w:t>Déclaration trimestrielle des opérations de paiement impliquant des non-IFM</w:t>
            </w:r>
          </w:p>
        </w:tc>
        <w:tc>
          <w:tcPr>
            <w:tcW w:w="1276" w:type="dxa"/>
          </w:tcPr>
          <w:p w14:paraId="7F1D197F"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20</w:t>
            </w:r>
          </w:p>
        </w:tc>
        <w:tc>
          <w:tcPr>
            <w:tcW w:w="709" w:type="dxa"/>
          </w:tcPr>
          <w:p w14:paraId="1A6822A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28067B3F" w14:textId="0FBB4470" w:rsidR="003C0031" w:rsidRPr="003C0031" w:rsidRDefault="003C0031" w:rsidP="00F03BF3">
            <w:pPr>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Le </w:t>
            </w:r>
            <w:r w:rsidR="005917D3">
              <w:rPr>
                <w:rFonts w:eastAsia="Times New Roman" w:cstheme="minorHAnsi"/>
                <w:sz w:val="20"/>
                <w:szCs w:val="20"/>
                <w:lang w:eastAsia="fr-FR"/>
              </w:rPr>
              <w:t>code du rapport est fixe : code=</w:t>
            </w:r>
            <w:r w:rsidR="005917D3" w:rsidRPr="003C0031">
              <w:rPr>
                <w:rFonts w:eastAsia="Times New Roman" w:cstheme="minorHAnsi"/>
                <w:sz w:val="20"/>
                <w:szCs w:val="20"/>
                <w:lang w:eastAsia="fr-FR"/>
              </w:rPr>
              <w:t>"</w:t>
            </w:r>
            <w:r w:rsidR="006B7669">
              <w:rPr>
                <w:rFonts w:ascii="Segoe UI" w:hAnsi="Segoe UI" w:cs="Segoe UI"/>
                <w:color w:val="000000"/>
                <w:sz w:val="20"/>
                <w:szCs w:val="20"/>
              </w:rPr>
              <w:t xml:space="preserve"> </w:t>
            </w:r>
            <w:proofErr w:type="spellStart"/>
            <w:r w:rsidR="006B7669">
              <w:rPr>
                <w:rFonts w:ascii="Segoe UI" w:hAnsi="Segoe UI" w:cs="Segoe UI"/>
                <w:color w:val="000000"/>
                <w:sz w:val="20"/>
                <w:szCs w:val="20"/>
              </w:rPr>
              <w:t>TrimOpePaiement</w:t>
            </w:r>
            <w:proofErr w:type="spellEnd"/>
            <w:r w:rsidRPr="003C0031">
              <w:rPr>
                <w:rFonts w:eastAsia="Times New Roman" w:cstheme="minorHAnsi"/>
                <w:sz w:val="20"/>
                <w:szCs w:val="20"/>
                <w:lang w:eastAsia="fr-FR"/>
              </w:rPr>
              <w:t>"</w:t>
            </w:r>
          </w:p>
        </w:tc>
      </w:tr>
      <w:tr w:rsidR="003C0031" w:rsidRPr="003C0031" w14:paraId="1B9F8B9A" w14:textId="77777777" w:rsidTr="00812ACE">
        <w:trPr>
          <w:trHeight w:val="562"/>
        </w:trPr>
        <w:tc>
          <w:tcPr>
            <w:cnfStyle w:val="001000000000" w:firstRow="0" w:lastRow="0" w:firstColumn="1" w:lastColumn="0" w:oddVBand="0" w:evenVBand="0" w:oddHBand="0" w:evenHBand="0" w:firstRowFirstColumn="0" w:firstRowLastColumn="0" w:lastRowFirstColumn="0" w:lastRowLastColumn="0"/>
            <w:tcW w:w="1384" w:type="dxa"/>
          </w:tcPr>
          <w:p w14:paraId="3A8DD87A"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Date</w:t>
            </w:r>
          </w:p>
        </w:tc>
        <w:tc>
          <w:tcPr>
            <w:tcW w:w="851" w:type="dxa"/>
          </w:tcPr>
          <w:p w14:paraId="6EB69F5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w:t>
            </w:r>
          </w:p>
        </w:tc>
        <w:tc>
          <w:tcPr>
            <w:tcW w:w="1984" w:type="dxa"/>
          </w:tcPr>
          <w:p w14:paraId="6F0B3FA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 d’arrêté</w:t>
            </w:r>
          </w:p>
        </w:tc>
        <w:tc>
          <w:tcPr>
            <w:tcW w:w="1276" w:type="dxa"/>
          </w:tcPr>
          <w:p w14:paraId="1D956699"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7</w:t>
            </w:r>
          </w:p>
        </w:tc>
        <w:tc>
          <w:tcPr>
            <w:tcW w:w="709" w:type="dxa"/>
          </w:tcPr>
          <w:p w14:paraId="078DC457"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64B1FF64" w14:textId="67A9F325" w:rsidR="003C0031" w:rsidRPr="003C0031" w:rsidRDefault="003C003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La date d’arrêté</w:t>
            </w:r>
            <w:r w:rsidRPr="003C0031" w:rsidDel="007152D8">
              <w:rPr>
                <w:rFonts w:eastAsia="Times New Roman" w:cstheme="minorHAnsi"/>
                <w:sz w:val="20"/>
                <w:szCs w:val="20"/>
                <w:lang w:eastAsia="fr-FR"/>
              </w:rPr>
              <w:t xml:space="preserve"> </w:t>
            </w:r>
            <w:r w:rsidRPr="003C0031">
              <w:rPr>
                <w:rFonts w:eastAsia="Times New Roman" w:cstheme="minorHAnsi"/>
                <w:sz w:val="20"/>
                <w:szCs w:val="20"/>
                <w:lang w:eastAsia="fr-FR"/>
              </w:rPr>
              <w:t>correspond à la période des données collectées. Elle doit être sous le format « AAAA-MM ». Par exemple, date="</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r w:rsidR="005B5433">
              <w:rPr>
                <w:rFonts w:eastAsia="Times New Roman" w:cstheme="minorHAnsi"/>
                <w:sz w:val="20"/>
                <w:szCs w:val="20"/>
                <w:lang w:eastAsia="fr-FR"/>
              </w:rPr>
              <w:t>06</w:t>
            </w:r>
            <w:r w:rsidRPr="003C0031">
              <w:rPr>
                <w:rFonts w:eastAsia="Times New Roman" w:cstheme="minorHAnsi"/>
                <w:sz w:val="20"/>
                <w:szCs w:val="20"/>
                <w:lang w:eastAsia="fr-FR"/>
              </w:rPr>
              <w:t xml:space="preserve">"  pour les données du </w:t>
            </w:r>
            <w:r w:rsidR="005B5433">
              <w:rPr>
                <w:rFonts w:eastAsia="Times New Roman" w:cstheme="minorHAnsi"/>
                <w:sz w:val="20"/>
                <w:szCs w:val="20"/>
                <w:lang w:eastAsia="fr-FR"/>
              </w:rPr>
              <w:t xml:space="preserve">deuxième </w:t>
            </w:r>
            <w:r w:rsidR="003126CB">
              <w:rPr>
                <w:rFonts w:eastAsia="Times New Roman" w:cstheme="minorHAnsi"/>
                <w:sz w:val="20"/>
                <w:szCs w:val="20"/>
                <w:lang w:eastAsia="fr-FR"/>
              </w:rPr>
              <w:t>tri</w:t>
            </w:r>
            <w:r w:rsidR="003126CB" w:rsidRPr="003C0031">
              <w:rPr>
                <w:rFonts w:eastAsia="Times New Roman" w:cstheme="minorHAnsi"/>
                <w:sz w:val="20"/>
                <w:szCs w:val="20"/>
                <w:lang w:eastAsia="fr-FR"/>
              </w:rPr>
              <w:t xml:space="preserve">mestre </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p>
        </w:tc>
      </w:tr>
    </w:tbl>
    <w:p w14:paraId="24D4BB17" w14:textId="77777777" w:rsidR="00A323DB" w:rsidRPr="007C4D8D" w:rsidRDefault="00A323DB" w:rsidP="00A323DB">
      <w:r>
        <w:t xml:space="preserve">Cf. ci-dessous au § </w:t>
      </w:r>
      <w:hyperlink w:anchor="_Annexe_1_:" w:history="1">
        <w:r w:rsidRPr="0088645A">
          <w:rPr>
            <w:rStyle w:val="Lienhypertexte"/>
          </w:rPr>
          <w:t>Annexe 1 : Liste des abréviations ONEGATE</w:t>
        </w:r>
      </w:hyperlink>
      <w:r w:rsidRPr="0088645A">
        <w:t>.</w:t>
      </w:r>
    </w:p>
    <w:p w14:paraId="39ACE77E" w14:textId="77777777" w:rsidR="008E3511" w:rsidRDefault="008E3511" w:rsidP="003C0031"/>
    <w:p w14:paraId="5E1B899D" w14:textId="3B96B593" w:rsidR="00FE1995" w:rsidRDefault="00FE1995" w:rsidP="00FE1995">
      <w:pPr>
        <w:pStyle w:val="Titre3"/>
      </w:pPr>
      <w:bookmarkStart w:id="42" w:name="_Toc166501138"/>
      <w:r w:rsidRPr="007C4D8D">
        <w:t xml:space="preserve">Spécification des champs </w:t>
      </w:r>
      <w:r>
        <w:t xml:space="preserve">des </w:t>
      </w:r>
      <w:r w:rsidRPr="007C4D8D">
        <w:t>axe</w:t>
      </w:r>
      <w:r>
        <w:t>s</w:t>
      </w:r>
      <w:r w:rsidRPr="007C4D8D">
        <w:t xml:space="preserve"> d’analyse</w:t>
      </w:r>
      <w:bookmarkEnd w:id="42"/>
    </w:p>
    <w:p w14:paraId="5CAC9846" w14:textId="6CF7AE8A" w:rsidR="008E3511" w:rsidRPr="00AF3BF5" w:rsidRDefault="008E3511" w:rsidP="008E3511">
      <w:pPr>
        <w:rPr>
          <w:rFonts w:cs="Tahoma"/>
          <w:b/>
        </w:rPr>
      </w:pPr>
      <w:r w:rsidRPr="00AF3BF5">
        <w:rPr>
          <w:rFonts w:cs="Tahoma"/>
          <w:b/>
        </w:rPr>
        <w:t xml:space="preserve">Cette déclaration est structurée </w:t>
      </w:r>
      <w:r w:rsidRPr="00D972C3">
        <w:rPr>
          <w:rFonts w:cs="Tahoma"/>
          <w:b/>
        </w:rPr>
        <w:t xml:space="preserve">selon </w:t>
      </w:r>
      <w:r w:rsidR="00D972C3" w:rsidRPr="00D972C3">
        <w:rPr>
          <w:rFonts w:cs="Tahoma"/>
          <w:b/>
        </w:rPr>
        <w:t>3</w:t>
      </w:r>
      <w:r w:rsidRPr="00D972C3">
        <w:rPr>
          <w:rFonts w:cs="Tahoma"/>
          <w:b/>
        </w:rPr>
        <w:t xml:space="preserve"> axes d’analyse répartis</w:t>
      </w:r>
      <w:r w:rsidR="00FE1995">
        <w:rPr>
          <w:rFonts w:cs="Tahoma"/>
          <w:b/>
        </w:rPr>
        <w:t xml:space="preserve"> sur </w:t>
      </w:r>
      <w:r w:rsidR="003930A6">
        <w:rPr>
          <w:rFonts w:cs="Tahoma"/>
          <w:b/>
        </w:rPr>
        <w:t>différents moyens de paiement</w:t>
      </w:r>
      <w:r w:rsidR="00FE1995">
        <w:rPr>
          <w:rFonts w:cs="Tahoma"/>
          <w:b/>
        </w:rPr>
        <w:t>.</w:t>
      </w:r>
      <w:r w:rsidRPr="00AF3BF5">
        <w:rPr>
          <w:rFonts w:cs="Tahoma"/>
          <w:b/>
        </w:rPr>
        <w:t xml:space="preserve"> </w:t>
      </w:r>
    </w:p>
    <w:p w14:paraId="645A939D" w14:textId="77777777" w:rsidR="008E3511" w:rsidRPr="00AF3BF5" w:rsidRDefault="008E3511" w:rsidP="008E3511">
      <w:pPr>
        <w:rPr>
          <w:rFonts w:cs="Tahoma"/>
        </w:rPr>
      </w:pPr>
      <w:bookmarkStart w:id="43" w:name="_Hlk19896876"/>
      <w:r w:rsidRPr="00AF3BF5">
        <w:rPr>
          <w:rFonts w:cs="Tahoma"/>
        </w:rPr>
        <w:t>Les contrôles sont effectués par OSCAMPS.</w:t>
      </w:r>
    </w:p>
    <w:bookmarkEnd w:id="43"/>
    <w:p w14:paraId="01DDEB3F" w14:textId="77777777" w:rsidR="008E3511" w:rsidRPr="007C4D8D" w:rsidRDefault="008E3511" w:rsidP="008E3511">
      <w:pPr>
        <w:rPr>
          <w:rFonts w:cs="Tahoma"/>
        </w:rPr>
      </w:pPr>
    </w:p>
    <w:p w14:paraId="39967101" w14:textId="29508947" w:rsidR="008E3511" w:rsidRPr="007C4D8D" w:rsidRDefault="008E3511" w:rsidP="008E3511">
      <w:pPr>
        <w:ind w:right="143"/>
        <w:rPr>
          <w:b/>
          <w:lang w:eastAsia="x-none"/>
        </w:rPr>
      </w:pPr>
      <w:r w:rsidRPr="007C4D8D">
        <w:rPr>
          <w:b/>
          <w:lang w:eastAsia="x-none"/>
        </w:rPr>
        <w:t>Les données attendues sont listées dans le fichier « </w:t>
      </w:r>
      <w:r w:rsidR="00E14EBD">
        <w:rPr>
          <w:b/>
          <w:lang w:eastAsia="x-none"/>
        </w:rPr>
        <w:t xml:space="preserve">Tableaux </w:t>
      </w:r>
      <w:proofErr w:type="spellStart"/>
      <w:r w:rsidR="005C564D" w:rsidRPr="005C564D">
        <w:rPr>
          <w:rFonts w:ascii="Segoe UI" w:hAnsi="Segoe UI" w:cs="Segoe UI"/>
          <w:b/>
          <w:color w:val="000000"/>
          <w:sz w:val="20"/>
          <w:szCs w:val="20"/>
        </w:rPr>
        <w:t>TrimOpePaiement</w:t>
      </w:r>
      <w:proofErr w:type="spellEnd"/>
      <w:r w:rsidRPr="007C4D8D">
        <w:rPr>
          <w:b/>
          <w:lang w:eastAsia="x-none"/>
        </w:rPr>
        <w:t xml:space="preserve"> » </w:t>
      </w:r>
      <w:r>
        <w:rPr>
          <w:b/>
          <w:lang w:eastAsia="x-none"/>
        </w:rPr>
        <w:t>en pièce jointe a</w:t>
      </w:r>
      <w:r w:rsidRPr="007C4D8D">
        <w:rPr>
          <w:b/>
          <w:lang w:eastAsia="x-none"/>
        </w:rPr>
        <w:t xml:space="preserve">u </w:t>
      </w:r>
      <w:r w:rsidR="00A323DB">
        <w:rPr>
          <w:b/>
          <w:lang w:eastAsia="x-none"/>
        </w:rPr>
        <w:t xml:space="preserve">chapitre </w:t>
      </w:r>
      <w:hyperlink w:anchor="_Liste_des_données" w:history="1">
        <w:r w:rsidR="00C21BC0">
          <w:rPr>
            <w:rStyle w:val="Lienhypertexte"/>
            <w:b/>
            <w:lang w:eastAsia="x-none"/>
          </w:rPr>
          <w:t>Liste des données de la déclaration trimestrielle des opérations de paiement impliquant des non-IFM</w:t>
        </w:r>
      </w:hyperlink>
      <w:r>
        <w:rPr>
          <w:b/>
          <w:lang w:eastAsia="x-none"/>
        </w:rPr>
        <w:t xml:space="preserve"> du présent document</w:t>
      </w:r>
      <w:r w:rsidRPr="007C4D8D">
        <w:rPr>
          <w:b/>
          <w:lang w:eastAsia="x-none"/>
        </w:rPr>
        <w:t xml:space="preserve">. </w:t>
      </w:r>
    </w:p>
    <w:p w14:paraId="5B7A1825" w14:textId="77777777" w:rsidR="008E3511" w:rsidRDefault="008E3511" w:rsidP="008E3511">
      <w:pPr>
        <w:ind w:right="143"/>
        <w:rPr>
          <w:lang w:eastAsia="x-none"/>
        </w:rPr>
      </w:pPr>
      <w:r w:rsidRPr="007C4D8D">
        <w:rPr>
          <w:lang w:eastAsia="x-none"/>
        </w:rPr>
        <w:t xml:space="preserve">Chaque onglet de ce fichier </w:t>
      </w:r>
      <w:r>
        <w:rPr>
          <w:lang w:eastAsia="x-none"/>
        </w:rPr>
        <w:t xml:space="preserve">Excel </w:t>
      </w:r>
      <w:r w:rsidRPr="007C4D8D">
        <w:rPr>
          <w:lang w:eastAsia="x-none"/>
        </w:rPr>
        <w:t xml:space="preserve">correspond à un des axes d’analyse identifiés. Il propose une vision schématique de la structure des balises </w:t>
      </w:r>
      <w:r>
        <w:rPr>
          <w:lang w:eastAsia="x-none"/>
        </w:rPr>
        <w:t xml:space="preserve">et de leur contenu </w:t>
      </w:r>
      <w:r w:rsidRPr="007C4D8D">
        <w:rPr>
          <w:lang w:eastAsia="x-none"/>
        </w:rPr>
        <w:t xml:space="preserve">pour un axe d’analyse donné. </w:t>
      </w:r>
    </w:p>
    <w:p w14:paraId="75FD19AE" w14:textId="77777777" w:rsidR="008E3511" w:rsidRDefault="008E3511" w:rsidP="008E3511">
      <w:pPr>
        <w:ind w:right="143"/>
        <w:rPr>
          <w:lang w:eastAsia="x-none"/>
        </w:rPr>
      </w:pPr>
      <w:r>
        <w:rPr>
          <w:lang w:eastAsia="x-none"/>
        </w:rPr>
        <w:t xml:space="preserve">Par convention, </w:t>
      </w:r>
      <w:r w:rsidRPr="007C4D8D">
        <w:rPr>
          <w:lang w:eastAsia="x-none"/>
        </w:rPr>
        <w:t>dans le reste du document</w:t>
      </w:r>
      <w:r>
        <w:rPr>
          <w:lang w:eastAsia="x-none"/>
        </w:rPr>
        <w:t>, o</w:t>
      </w:r>
      <w:r w:rsidRPr="007C4D8D">
        <w:rPr>
          <w:lang w:eastAsia="x-none"/>
        </w:rPr>
        <w:t xml:space="preserve">n utilisera le terme de </w:t>
      </w:r>
      <w:r>
        <w:rPr>
          <w:lang w:eastAsia="x-none"/>
        </w:rPr>
        <w:t>« </w:t>
      </w:r>
      <w:r w:rsidRPr="007C4D8D">
        <w:rPr>
          <w:lang w:eastAsia="x-none"/>
        </w:rPr>
        <w:t>Tableau</w:t>
      </w:r>
      <w:r>
        <w:rPr>
          <w:lang w:eastAsia="x-none"/>
        </w:rPr>
        <w:t xml:space="preserve"> » pour désigner un onglet </w:t>
      </w:r>
      <w:r w:rsidRPr="007C4D8D">
        <w:rPr>
          <w:lang w:eastAsia="x-none"/>
        </w:rPr>
        <w:t>de ce fichier</w:t>
      </w:r>
      <w:r>
        <w:rPr>
          <w:lang w:eastAsia="x-none"/>
        </w:rPr>
        <w:t xml:space="preserve"> Excel.</w:t>
      </w:r>
      <w:r w:rsidRPr="007C4D8D">
        <w:rPr>
          <w:lang w:eastAsia="x-none"/>
        </w:rPr>
        <w:t xml:space="preserve"> </w:t>
      </w:r>
    </w:p>
    <w:p w14:paraId="09CF2B0A" w14:textId="77777777" w:rsidR="008E3511" w:rsidRPr="007C4D8D" w:rsidRDefault="008E3511" w:rsidP="008E3511">
      <w:pPr>
        <w:ind w:right="143"/>
        <w:rPr>
          <w:lang w:eastAsia="x-none"/>
        </w:rPr>
      </w:pPr>
      <w:r w:rsidRPr="007C4D8D">
        <w:rPr>
          <w:lang w:eastAsia="x-none"/>
        </w:rPr>
        <w:t>À noter, dans chaque Tableau</w:t>
      </w:r>
      <w:r>
        <w:rPr>
          <w:lang w:eastAsia="x-none"/>
        </w:rPr>
        <w:t xml:space="preserve"> (donc dans chaque onglet du fichier Excel)</w:t>
      </w:r>
      <w:r w:rsidRPr="007C4D8D">
        <w:rPr>
          <w:lang w:eastAsia="x-none"/>
        </w:rPr>
        <w:t> :</w:t>
      </w:r>
    </w:p>
    <w:p w14:paraId="6BB2D7CD" w14:textId="14199B5B" w:rsidR="008E3511" w:rsidRDefault="008E3511" w:rsidP="00150004">
      <w:pPr>
        <w:pStyle w:val="Paragraphedeliste"/>
        <w:numPr>
          <w:ilvl w:val="0"/>
          <w:numId w:val="4"/>
        </w:numPr>
        <w:ind w:left="720"/>
      </w:pPr>
      <w:proofErr w:type="gramStart"/>
      <w:r w:rsidRPr="007C4D8D">
        <w:t>la</w:t>
      </w:r>
      <w:proofErr w:type="gramEnd"/>
      <w:r w:rsidRPr="007C4D8D">
        <w:t xml:space="preserve"> première cellule (A1) indique le libellé attendu de la balise XML</w:t>
      </w:r>
      <w:r>
        <w:t> ;</w:t>
      </w:r>
    </w:p>
    <w:p w14:paraId="3569B0A0" w14:textId="7BF675F3" w:rsidR="009F7E1E" w:rsidRPr="007C4D8D" w:rsidRDefault="009F7E1E" w:rsidP="00150004">
      <w:pPr>
        <w:pStyle w:val="Paragraphedeliste"/>
        <w:numPr>
          <w:ilvl w:val="0"/>
          <w:numId w:val="4"/>
        </w:numPr>
        <w:ind w:left="720"/>
      </w:pPr>
      <w:proofErr w:type="gramStart"/>
      <w:r>
        <w:t>la</w:t>
      </w:r>
      <w:proofErr w:type="gramEnd"/>
      <w:r>
        <w:t xml:space="preserve"> cellule (C1) fait référence au(x) moyen(s) de paiement du tableau</w:t>
      </w:r>
    </w:p>
    <w:p w14:paraId="470DC404" w14:textId="0A693EDC" w:rsidR="008E3511" w:rsidRPr="002C1D85" w:rsidRDefault="008E3511" w:rsidP="00150004">
      <w:pPr>
        <w:pStyle w:val="Paragraphedeliste"/>
        <w:numPr>
          <w:ilvl w:val="0"/>
          <w:numId w:val="4"/>
        </w:numPr>
        <w:ind w:left="720"/>
      </w:pPr>
      <w:proofErr w:type="gramStart"/>
      <w:r w:rsidRPr="007C4D8D">
        <w:t>la</w:t>
      </w:r>
      <w:proofErr w:type="gramEnd"/>
      <w:r w:rsidRPr="007C4D8D">
        <w:t xml:space="preserve"> cellule </w:t>
      </w:r>
      <w:r w:rsidR="009F7E1E" w:rsidRPr="002C1D85">
        <w:t>(D</w:t>
      </w:r>
      <w:r w:rsidRPr="002C1D85">
        <w:t xml:space="preserve">1) indique, pour information, le nombre </w:t>
      </w:r>
      <w:r w:rsidR="00703EC5" w:rsidRPr="002C1D85">
        <w:t xml:space="preserve">total </w:t>
      </w:r>
      <w:r w:rsidRPr="002C1D85">
        <w:t>d’Identifiant de champ concerné ;</w:t>
      </w:r>
    </w:p>
    <w:p w14:paraId="7625A0B2" w14:textId="2D40D684" w:rsidR="008E3511" w:rsidRPr="007C4D8D" w:rsidRDefault="008E3511" w:rsidP="00150004">
      <w:pPr>
        <w:pStyle w:val="Paragraphedeliste"/>
        <w:numPr>
          <w:ilvl w:val="0"/>
          <w:numId w:val="4"/>
        </w:numPr>
        <w:ind w:left="720"/>
      </w:pPr>
      <w:proofErr w:type="gramStart"/>
      <w:r w:rsidRPr="002C1D85">
        <w:t>la</w:t>
      </w:r>
      <w:proofErr w:type="gramEnd"/>
      <w:r w:rsidRPr="002C1D85">
        <w:t xml:space="preserve"> cellule (E1)</w:t>
      </w:r>
      <w:r w:rsidRPr="007C4D8D">
        <w:t xml:space="preserve"> indique le nombre attendu d’indicateurs à renseigner</w:t>
      </w:r>
      <w:r w:rsidR="00D972C3">
        <w:t>, comprenan</w:t>
      </w:r>
      <w:r w:rsidR="00E14EBD">
        <w:t>t les indicateurs obligatoires et</w:t>
      </w:r>
      <w:r w:rsidR="00D972C3">
        <w:t xml:space="preserve"> les indicateurs facultatifs</w:t>
      </w:r>
      <w:r>
        <w:t> ;</w:t>
      </w:r>
    </w:p>
    <w:p w14:paraId="1C92C54D" w14:textId="77777777" w:rsidR="008E3511" w:rsidRPr="007C4D8D" w:rsidRDefault="008E3511" w:rsidP="00150004">
      <w:pPr>
        <w:pStyle w:val="Paragraphedeliste"/>
        <w:numPr>
          <w:ilvl w:val="0"/>
          <w:numId w:val="4"/>
        </w:numPr>
        <w:ind w:left="720"/>
      </w:pPr>
      <w:proofErr w:type="gramStart"/>
      <w:r w:rsidRPr="007C4D8D">
        <w:t>la</w:t>
      </w:r>
      <w:proofErr w:type="gramEnd"/>
      <w:r w:rsidRPr="007C4D8D">
        <w:t xml:space="preserve"> 3</w:t>
      </w:r>
      <w:r w:rsidRPr="007C4D8D">
        <w:rPr>
          <w:vertAlign w:val="superscript"/>
        </w:rPr>
        <w:t>ème</w:t>
      </w:r>
      <w:r w:rsidRPr="007C4D8D">
        <w:t xml:space="preserve"> ligne indique le nom des référentiels concernés puis en dernier l’</w:t>
      </w:r>
      <w:r>
        <w:t>Identifiant de champ ;</w:t>
      </w:r>
    </w:p>
    <w:p w14:paraId="0EA6E4EF" w14:textId="45A7DF88" w:rsidR="00C037A3" w:rsidRDefault="008E3511" w:rsidP="00150004">
      <w:pPr>
        <w:pStyle w:val="Paragraphedeliste"/>
        <w:numPr>
          <w:ilvl w:val="0"/>
          <w:numId w:val="4"/>
        </w:numPr>
        <w:ind w:left="720"/>
      </w:pPr>
      <w:proofErr w:type="gramStart"/>
      <w:r w:rsidRPr="007C4D8D">
        <w:t>les</w:t>
      </w:r>
      <w:proofErr w:type="gramEnd"/>
      <w:r w:rsidRPr="007C4D8D">
        <w:t xml:space="preserve"> lignes suivantes indiquent les libellés de</w:t>
      </w:r>
      <w:r>
        <w:t>s</w:t>
      </w:r>
      <w:r w:rsidRPr="007C4D8D">
        <w:t xml:space="preserve"> balises</w:t>
      </w:r>
      <w:r>
        <w:t xml:space="preserve"> fonctionnelles</w:t>
      </w:r>
      <w:r w:rsidRPr="007C4D8D">
        <w:t xml:space="preserve"> attendus et, pour information, l’</w:t>
      </w:r>
      <w:r>
        <w:t>identifiant de champ</w:t>
      </w:r>
      <w:r w:rsidRPr="007C4D8D">
        <w:t xml:space="preserve"> concerné.</w:t>
      </w:r>
    </w:p>
    <w:p w14:paraId="65EDAAD2" w14:textId="77777777" w:rsidR="00E14EBD" w:rsidRDefault="00E14EBD" w:rsidP="00E14EBD">
      <w:pPr>
        <w:ind w:right="143"/>
        <w:rPr>
          <w:b/>
          <w:lang w:eastAsia="x-none"/>
        </w:rPr>
      </w:pPr>
    </w:p>
    <w:p w14:paraId="69BF218A" w14:textId="77777777" w:rsidR="00E14EBD" w:rsidRPr="00D972C3" w:rsidRDefault="00E14EBD" w:rsidP="00E14EBD">
      <w:pPr>
        <w:ind w:right="143"/>
        <w:rPr>
          <w:lang w:eastAsia="x-none"/>
        </w:rPr>
      </w:pPr>
      <w:r w:rsidRPr="00D972C3">
        <w:rPr>
          <w:b/>
          <w:lang w:eastAsia="x-none"/>
        </w:rPr>
        <w:t xml:space="preserve">Par exemple, </w:t>
      </w:r>
      <w:r w:rsidRPr="00D972C3">
        <w:rPr>
          <w:lang w:eastAsia="x-none"/>
        </w:rPr>
        <w:t xml:space="preserve">pour l’axe d’analyse décrit dans le paragraphe </w:t>
      </w:r>
      <w:hyperlink w:anchor="_Spécification_des_champs" w:history="1">
        <w:r w:rsidRPr="003264AE">
          <w:rPr>
            <w:rStyle w:val="Lienhypertexte"/>
          </w:rPr>
          <w:t>« </w:t>
        </w:r>
        <w:r w:rsidRPr="003264AE">
          <w:rPr>
            <w:rStyle w:val="Lienhypertexte"/>
            <w:lang w:eastAsia="x-none"/>
          </w:rPr>
          <w:t>Virements » &lt;</w:t>
        </w:r>
        <w:proofErr w:type="spellStart"/>
        <w:r w:rsidRPr="003264AE">
          <w:rPr>
            <w:rStyle w:val="Lienhypertexte"/>
            <w:lang w:eastAsia="x-none"/>
          </w:rPr>
          <w:t>agMoyPaiTypeOpeCanalTransactZoneGeo</w:t>
        </w:r>
        <w:proofErr w:type="spellEnd"/>
        <w:r w:rsidRPr="003264AE">
          <w:rPr>
            <w:rStyle w:val="Lienhypertexte"/>
            <w:lang w:eastAsia="x-none"/>
          </w:rPr>
          <w:t>&gt;</w:t>
        </w:r>
      </w:hyperlink>
      <w:r w:rsidRPr="00D972C3">
        <w:rPr>
          <w:lang w:eastAsia="x-none"/>
        </w:rPr>
        <w:t> :</w:t>
      </w:r>
    </w:p>
    <w:p w14:paraId="64769082" w14:textId="066495A5" w:rsidR="00E14EBD" w:rsidRPr="00D972C3" w:rsidRDefault="00E14EBD" w:rsidP="00E14EBD">
      <w:pPr>
        <w:numPr>
          <w:ilvl w:val="0"/>
          <w:numId w:val="4"/>
        </w:numPr>
        <w:ind w:left="720" w:right="143"/>
        <w:rPr>
          <w:b/>
          <w:lang w:eastAsia="x-none"/>
        </w:rPr>
      </w:pPr>
      <w:r w:rsidRPr="00D972C3">
        <w:rPr>
          <w:lang w:eastAsia="x-none"/>
        </w:rPr>
        <w:t>« </w:t>
      </w:r>
      <w:r>
        <w:t>Tableau</w:t>
      </w:r>
      <w:r>
        <w:rPr>
          <w:b/>
          <w:lang w:eastAsia="x-none"/>
        </w:rPr>
        <w:t xml:space="preserve"> </w:t>
      </w:r>
      <w:r w:rsidRPr="001C6FEF">
        <w:rPr>
          <w:b/>
          <w:lang w:eastAsia="x-none"/>
        </w:rPr>
        <w:t>CT1</w:t>
      </w:r>
      <w:r w:rsidRPr="001C6FEF">
        <w:rPr>
          <w:lang w:eastAsia="x-none"/>
        </w:rPr>
        <w:t> » indique</w:t>
      </w:r>
      <w:r w:rsidRPr="00D972C3">
        <w:rPr>
          <w:lang w:eastAsia="x-none"/>
        </w:rPr>
        <w:t>, le nom du tableau concerné ;</w:t>
      </w:r>
    </w:p>
    <w:p w14:paraId="3392C237" w14:textId="4E27E2A8" w:rsidR="00E14EBD" w:rsidRPr="00D972C3" w:rsidRDefault="00E14EBD" w:rsidP="00E14EBD">
      <w:pPr>
        <w:numPr>
          <w:ilvl w:val="0"/>
          <w:numId w:val="4"/>
        </w:numPr>
        <w:ind w:left="720" w:right="143"/>
        <w:rPr>
          <w:b/>
          <w:lang w:eastAsia="x-none"/>
        </w:rPr>
      </w:pPr>
      <w:r w:rsidRPr="00D972C3">
        <w:rPr>
          <w:lang w:eastAsia="x-none"/>
        </w:rPr>
        <w:t>« </w:t>
      </w:r>
      <w:r w:rsidRPr="007C4D8D">
        <w:t xml:space="preserve">Spécification des champs </w:t>
      </w:r>
      <w:r>
        <w:t>de l’</w:t>
      </w:r>
      <w:r w:rsidRPr="007C4D8D">
        <w:t xml:space="preserve">axe d’analyse </w:t>
      </w:r>
      <w:r>
        <w:t>« VIREMENTS »</w:t>
      </w:r>
      <w:r w:rsidRPr="00D972C3">
        <w:rPr>
          <w:lang w:eastAsia="x-none"/>
        </w:rPr>
        <w:t xml:space="preserve"> indique l’axe d’analyse concerné ;</w:t>
      </w:r>
    </w:p>
    <w:p w14:paraId="20317C8B" w14:textId="77777777" w:rsidR="00E14EBD" w:rsidRPr="00D972C3" w:rsidRDefault="00E14EBD" w:rsidP="00E14EBD">
      <w:pPr>
        <w:numPr>
          <w:ilvl w:val="0"/>
          <w:numId w:val="4"/>
        </w:numPr>
        <w:ind w:left="720" w:right="143"/>
        <w:rPr>
          <w:b/>
          <w:lang w:eastAsia="x-none"/>
        </w:rPr>
      </w:pPr>
      <w:r w:rsidRPr="00D972C3">
        <w:rPr>
          <w:lang w:eastAsia="x-none"/>
        </w:rPr>
        <w:t>« </w:t>
      </w:r>
      <w:r w:rsidRPr="00D972C3">
        <w:rPr>
          <w:b/>
          <w:lang w:eastAsia="x-none"/>
        </w:rPr>
        <w:t>&lt;</w:t>
      </w:r>
      <w:proofErr w:type="spellStart"/>
      <w:r w:rsidRPr="00CE3FFF">
        <w:rPr>
          <w:b/>
          <w:lang w:eastAsia="x-none"/>
        </w:rPr>
        <w:t>agMoyPaiTypeOpeCanalTransactZoneGeo</w:t>
      </w:r>
      <w:proofErr w:type="spellEnd"/>
      <w:r w:rsidRPr="00D972C3">
        <w:rPr>
          <w:b/>
          <w:lang w:eastAsia="x-none"/>
        </w:rPr>
        <w:t>&gt;</w:t>
      </w:r>
      <w:r w:rsidRPr="00D972C3">
        <w:rPr>
          <w:lang w:eastAsia="x-none"/>
        </w:rPr>
        <w:t> » indique le libellé attendu de la balise concernée ;</w:t>
      </w:r>
    </w:p>
    <w:p w14:paraId="25839BB1" w14:textId="77777777" w:rsidR="00E14EBD" w:rsidRPr="00D972C3" w:rsidRDefault="00E14EBD" w:rsidP="00E14EBD">
      <w:pPr>
        <w:numPr>
          <w:ilvl w:val="0"/>
          <w:numId w:val="4"/>
        </w:numPr>
        <w:ind w:left="720" w:right="143"/>
        <w:rPr>
          <w:lang w:eastAsia="x-none"/>
        </w:rPr>
      </w:pPr>
      <w:r w:rsidRPr="00D972C3">
        <w:rPr>
          <w:lang w:eastAsia="x-none"/>
        </w:rPr>
        <w:t>« </w:t>
      </w:r>
      <w:r w:rsidRPr="00CE3FFF">
        <w:rPr>
          <w:b/>
          <w:lang w:eastAsia="x-none"/>
        </w:rPr>
        <w:t>CT1-01ZZZZ</w:t>
      </w:r>
      <w:r w:rsidRPr="00D972C3">
        <w:rPr>
          <w:b/>
          <w:lang w:eastAsia="x-none"/>
        </w:rPr>
        <w:t> »</w:t>
      </w:r>
      <w:r w:rsidRPr="00D972C3">
        <w:rPr>
          <w:lang w:eastAsia="x-none"/>
        </w:rPr>
        <w:t>, dans le Tableau C</w:t>
      </w:r>
      <w:r>
        <w:rPr>
          <w:lang w:eastAsia="x-none"/>
        </w:rPr>
        <w:t>T</w:t>
      </w:r>
      <w:r w:rsidRPr="00D972C3">
        <w:rPr>
          <w:lang w:eastAsia="x-none"/>
        </w:rPr>
        <w:t xml:space="preserve">1, indique que l’indicateur à déclarer correspond au nombre total de </w:t>
      </w:r>
      <w:r>
        <w:rPr>
          <w:lang w:eastAsia="x-none"/>
        </w:rPr>
        <w:t>virements</w:t>
      </w:r>
      <w:r w:rsidRPr="00D972C3">
        <w:rPr>
          <w:lang w:eastAsia="x-none"/>
        </w:rPr>
        <w:t xml:space="preserve"> émis par votre établissement et qu’il est de type « Volume »</w:t>
      </w:r>
      <w:r>
        <w:rPr>
          <w:lang w:eastAsia="x-none"/>
        </w:rPr>
        <w:t xml:space="preserve"> et « Valeur »</w:t>
      </w:r>
      <w:r w:rsidRPr="00D972C3">
        <w:rPr>
          <w:lang w:eastAsia="x-none"/>
        </w:rPr>
        <w:t>. À noter, dans le guide de remplissage, la description Métier précise est indiquée ;</w:t>
      </w:r>
    </w:p>
    <w:p w14:paraId="44F89BCF" w14:textId="513F0F2F" w:rsidR="00E14EBD" w:rsidRPr="00D972C3" w:rsidRDefault="00E14EBD" w:rsidP="00F97021">
      <w:pPr>
        <w:numPr>
          <w:ilvl w:val="0"/>
          <w:numId w:val="4"/>
        </w:numPr>
        <w:ind w:left="720" w:right="143"/>
        <w:rPr>
          <w:lang w:eastAsia="x-none"/>
        </w:rPr>
      </w:pPr>
      <w:r w:rsidRPr="00D972C3">
        <w:rPr>
          <w:b/>
          <w:lang w:eastAsia="x-none"/>
        </w:rPr>
        <w:t>« </w:t>
      </w:r>
      <w:r w:rsidRPr="00CE3FFF">
        <w:rPr>
          <w:b/>
          <w:lang w:eastAsia="x-none"/>
        </w:rPr>
        <w:t>CT1-01ZZZZ</w:t>
      </w:r>
      <w:r w:rsidRPr="00D972C3">
        <w:rPr>
          <w:b/>
          <w:lang w:eastAsia="x-none"/>
        </w:rPr>
        <w:t xml:space="preserve"> = </w:t>
      </w:r>
      <w:r w:rsidRPr="00870FC9">
        <w:rPr>
          <w:b/>
          <w:lang w:eastAsia="x-none"/>
        </w:rPr>
        <w:t>CT1-01CBZZ + CT1-01CCZZ</w:t>
      </w:r>
      <w:r w:rsidRPr="00D972C3">
        <w:rPr>
          <w:b/>
          <w:lang w:eastAsia="x-none"/>
        </w:rPr>
        <w:t xml:space="preserve"> » </w:t>
      </w:r>
      <w:r w:rsidRPr="00D972C3">
        <w:rPr>
          <w:lang w:eastAsia="x-none"/>
        </w:rPr>
        <w:t xml:space="preserve">indique le contrôle que vous devez appliquer sur le champ </w:t>
      </w:r>
      <w:r w:rsidRPr="00CE3FFF">
        <w:rPr>
          <w:lang w:eastAsia="x-none"/>
        </w:rPr>
        <w:t xml:space="preserve">CT1-01ZZZZ </w:t>
      </w:r>
      <w:r w:rsidRPr="00D972C3">
        <w:rPr>
          <w:lang w:eastAsia="x-none"/>
        </w:rPr>
        <w:t>pour éviter que votre remise ne soit rejetée.</w:t>
      </w:r>
    </w:p>
    <w:p w14:paraId="107E2B1F" w14:textId="77777777" w:rsidR="00E14EBD" w:rsidRDefault="00E14EBD" w:rsidP="00E14EBD">
      <w:pPr>
        <w:ind w:right="143"/>
        <w:rPr>
          <w:lang w:eastAsia="x-none"/>
        </w:rPr>
      </w:pPr>
    </w:p>
    <w:p w14:paraId="7C56D674" w14:textId="2EB33BAA" w:rsidR="008E3511" w:rsidRPr="007C4D8D" w:rsidRDefault="008E3511" w:rsidP="008E3511">
      <w:pPr>
        <w:ind w:right="143"/>
        <w:rPr>
          <w:b/>
        </w:rPr>
      </w:pPr>
      <w:r w:rsidRPr="007C4D8D">
        <w:rPr>
          <w:b/>
        </w:rPr>
        <w:t>Toutes les balises identifiées par un</w:t>
      </w:r>
      <w:r w:rsidRPr="007C4D8D">
        <w:t xml:space="preserve"> </w:t>
      </w:r>
      <w:r>
        <w:rPr>
          <w:b/>
        </w:rPr>
        <w:t>identifiant de champ</w:t>
      </w:r>
      <w:r w:rsidRPr="007C4D8D">
        <w:rPr>
          <w:b/>
        </w:rPr>
        <w:t xml:space="preserve"> </w:t>
      </w:r>
      <w:r w:rsidR="00703EC5">
        <w:rPr>
          <w:b/>
        </w:rPr>
        <w:t>sont à</w:t>
      </w:r>
      <w:r w:rsidRPr="007C4D8D">
        <w:rPr>
          <w:b/>
        </w:rPr>
        <w:t xml:space="preserve"> aliment</w:t>
      </w:r>
      <w:r w:rsidR="00703EC5">
        <w:rPr>
          <w:b/>
        </w:rPr>
        <w:t>er</w:t>
      </w:r>
      <w:r w:rsidRPr="007C4D8D">
        <w:rPr>
          <w:b/>
        </w:rPr>
        <w:t xml:space="preserve"> avec l’information correspondante</w:t>
      </w:r>
      <w:r w:rsidR="00AF3BF5">
        <w:rPr>
          <w:b/>
        </w:rPr>
        <w:t> ; il sera précisé dans la description de chaque axe les indicateurs facultatifs</w:t>
      </w:r>
      <w:r w:rsidR="00D972C3">
        <w:rPr>
          <w:b/>
        </w:rPr>
        <w:t>.</w:t>
      </w:r>
    </w:p>
    <w:p w14:paraId="2A6E272A" w14:textId="33EB9E65" w:rsidR="008E3511" w:rsidRPr="00581A22" w:rsidRDefault="008E3511" w:rsidP="008E3511">
      <w:pPr>
        <w:ind w:right="143"/>
        <w:rPr>
          <w:b/>
        </w:rPr>
      </w:pPr>
      <w:r w:rsidRPr="007C4D8D">
        <w:t xml:space="preserve">Les </w:t>
      </w:r>
      <w:r>
        <w:t>indicat</w:t>
      </w:r>
      <w:r w:rsidRPr="007C4D8D">
        <w:t xml:space="preserve">eurs à renseigner peuvent être </w:t>
      </w:r>
      <w:r w:rsidRPr="007C4D8D">
        <w:rPr>
          <w:b/>
        </w:rPr>
        <w:t>de type « Volume », « Valeur » ou « Commentaire »</w:t>
      </w:r>
      <w:r w:rsidRPr="007C4D8D">
        <w:t>.</w:t>
      </w:r>
      <w:r w:rsidR="00581A22">
        <w:t xml:space="preserve"> </w:t>
      </w:r>
      <w:r w:rsidR="00581A22" w:rsidRPr="00581A22">
        <w:rPr>
          <w:b/>
        </w:rPr>
        <w:t xml:space="preserve">Les </w:t>
      </w:r>
      <w:r w:rsidR="00581A22" w:rsidRPr="00746A34">
        <w:rPr>
          <w:b/>
        </w:rPr>
        <w:t xml:space="preserve">données en volume doivent être déclarées </w:t>
      </w:r>
      <w:r w:rsidR="00581A22" w:rsidRPr="00746A34">
        <w:rPr>
          <w:b/>
          <w:u w:val="single"/>
        </w:rPr>
        <w:t>en unités</w:t>
      </w:r>
      <w:r w:rsidR="00581A22" w:rsidRPr="00746A34">
        <w:rPr>
          <w:b/>
        </w:rPr>
        <w:t xml:space="preserve"> et celles exprimées en valeur</w:t>
      </w:r>
      <w:r w:rsidR="00DC061E">
        <w:rPr>
          <w:b/>
        </w:rPr>
        <w:t xml:space="preserve"> peuvent être déclarées</w:t>
      </w:r>
      <w:r w:rsidR="00581A22" w:rsidRPr="00746A34">
        <w:rPr>
          <w:b/>
        </w:rPr>
        <w:t xml:space="preserve"> </w:t>
      </w:r>
      <w:r w:rsidR="00581A22" w:rsidRPr="00746A34">
        <w:rPr>
          <w:b/>
          <w:u w:val="single"/>
        </w:rPr>
        <w:t xml:space="preserve">en euros </w:t>
      </w:r>
      <w:r w:rsidR="00746A34">
        <w:rPr>
          <w:b/>
          <w:u w:val="single"/>
        </w:rPr>
        <w:t>avec deux décimales</w:t>
      </w:r>
      <w:r w:rsidR="00C60A71">
        <w:rPr>
          <w:b/>
          <w:u w:val="single"/>
        </w:rPr>
        <w:t xml:space="preserve"> </w:t>
      </w:r>
      <w:r w:rsidR="00C60A71" w:rsidRPr="00C60A71">
        <w:rPr>
          <w:b/>
        </w:rPr>
        <w:t>et</w:t>
      </w:r>
      <w:r w:rsidR="00DC061E" w:rsidRPr="00C60A71">
        <w:rPr>
          <w:b/>
        </w:rPr>
        <w:t xml:space="preserve"> par défaut </w:t>
      </w:r>
      <w:r w:rsidR="00C60A71" w:rsidRPr="00C60A71">
        <w:rPr>
          <w:b/>
        </w:rPr>
        <w:t>en l’absence de</w:t>
      </w:r>
      <w:r w:rsidR="00DC061E" w:rsidRPr="00C60A71">
        <w:rPr>
          <w:b/>
        </w:rPr>
        <w:t xml:space="preserve"> décimales</w:t>
      </w:r>
      <w:r w:rsidR="00C60A71" w:rsidRPr="00C60A71">
        <w:rPr>
          <w:b/>
        </w:rPr>
        <w:t>, celles-ci</w:t>
      </w:r>
      <w:r w:rsidR="00DC061E" w:rsidRPr="00C60A71">
        <w:rPr>
          <w:b/>
        </w:rPr>
        <w:t xml:space="preserve"> sont systématiquement valorisées à « .00 »</w:t>
      </w:r>
      <w:r w:rsidR="00581A22" w:rsidRPr="00C60A71">
        <w:rPr>
          <w:b/>
        </w:rPr>
        <w:t>.</w:t>
      </w:r>
      <w:r w:rsidR="00DC061E" w:rsidRPr="00DC061E">
        <w:rPr>
          <w:b/>
        </w:rPr>
        <w:t xml:space="preserve"> Le séparateur est le </w:t>
      </w:r>
      <w:proofErr w:type="gramStart"/>
      <w:r w:rsidR="00DC061E" w:rsidRPr="00DC061E">
        <w:rPr>
          <w:b/>
        </w:rPr>
        <w:t>« .</w:t>
      </w:r>
      <w:proofErr w:type="gramEnd"/>
      <w:r w:rsidR="00DC061E" w:rsidRPr="00DC061E">
        <w:rPr>
          <w:b/>
        </w:rPr>
        <w:t> ».</w:t>
      </w:r>
      <w:r w:rsidR="00DC061E">
        <w:rPr>
          <w:b/>
        </w:rPr>
        <w:t xml:space="preserve"> </w:t>
      </w:r>
    </w:p>
    <w:p w14:paraId="5EE13605" w14:textId="77777777" w:rsidR="008E3511" w:rsidRPr="007C4D8D" w:rsidRDefault="008E3511" w:rsidP="008E3511">
      <w:pPr>
        <w:ind w:right="143"/>
      </w:pPr>
      <w:r w:rsidRPr="007C4D8D">
        <w:rPr>
          <w:lang w:eastAsia="x-none"/>
        </w:rPr>
        <w:t>Nous avons créé la notion d’</w:t>
      </w:r>
      <w:r>
        <w:rPr>
          <w:lang w:eastAsia="x-none"/>
        </w:rPr>
        <w:t>identifiant de champ</w:t>
      </w:r>
      <w:r w:rsidRPr="007C4D8D">
        <w:rPr>
          <w:lang w:eastAsia="x-none"/>
        </w:rPr>
        <w:t xml:space="preserve"> pour faciliter la communication entre les équipes Métier et les équipes techniques.</w:t>
      </w:r>
    </w:p>
    <w:p w14:paraId="00E24DC3" w14:textId="0ACBF926" w:rsidR="008E3511" w:rsidRPr="004C135B" w:rsidRDefault="008E3511" w:rsidP="008E3511">
      <w:pPr>
        <w:ind w:right="143"/>
        <w:rPr>
          <w:b/>
          <w:color w:val="0070C0"/>
        </w:rPr>
      </w:pPr>
      <w:r>
        <w:rPr>
          <w:b/>
          <w:lang w:eastAsia="x-none"/>
        </w:rPr>
        <w:t>C</w:t>
      </w:r>
      <w:r w:rsidRPr="007C4D8D">
        <w:rPr>
          <w:b/>
          <w:lang w:eastAsia="x-none"/>
        </w:rPr>
        <w:t>haque indicateur</w:t>
      </w:r>
      <w:r>
        <w:rPr>
          <w:b/>
          <w:lang w:eastAsia="x-none"/>
        </w:rPr>
        <w:t xml:space="preserve"> Métier renvoie à un identifiant de champ unique. </w:t>
      </w:r>
      <w:r w:rsidRPr="007C4D8D">
        <w:rPr>
          <w:lang w:eastAsia="x-none"/>
        </w:rPr>
        <w:t xml:space="preserve">À noter, </w:t>
      </w:r>
      <w:r w:rsidRPr="007C4D8D">
        <w:rPr>
          <w:b/>
          <w:lang w:eastAsia="x-none"/>
        </w:rPr>
        <w:t xml:space="preserve">les descriptions Métier précises </w:t>
      </w:r>
      <w:r w:rsidR="00051277">
        <w:rPr>
          <w:b/>
          <w:lang w:eastAsia="x-none"/>
        </w:rPr>
        <w:t>des</w:t>
      </w:r>
      <w:r w:rsidRPr="007C4D8D">
        <w:rPr>
          <w:b/>
          <w:lang w:eastAsia="x-none"/>
        </w:rPr>
        <w:t xml:space="preserve"> indicateur</w:t>
      </w:r>
      <w:r w:rsidR="00051277">
        <w:rPr>
          <w:b/>
          <w:lang w:eastAsia="x-none"/>
        </w:rPr>
        <w:t>s</w:t>
      </w:r>
      <w:r w:rsidRPr="007C4D8D">
        <w:rPr>
          <w:b/>
          <w:lang w:eastAsia="x-none"/>
        </w:rPr>
        <w:t xml:space="preserve"> sont indiquées dans le guide de remplissage </w:t>
      </w:r>
      <w:r>
        <w:rPr>
          <w:b/>
          <w:lang w:eastAsia="x-none"/>
        </w:rPr>
        <w:t xml:space="preserve">disponible </w:t>
      </w:r>
      <w:r w:rsidRPr="007C4D8D">
        <w:rPr>
          <w:b/>
          <w:lang w:eastAsia="x-none"/>
        </w:rPr>
        <w:t xml:space="preserve">sur le site </w:t>
      </w:r>
      <w:r w:rsidR="004C135B" w:rsidRPr="004C135B">
        <w:rPr>
          <w:b/>
          <w:lang w:eastAsia="x-none"/>
        </w:rPr>
        <w:t>internet, dans la rubrique dédiée de la page "</w:t>
      </w:r>
      <w:hyperlink r:id="rId15" w:history="1">
        <w:r w:rsidR="004C135B" w:rsidRPr="004C135B">
          <w:rPr>
            <w:rStyle w:val="Lienhypertexte"/>
            <w:rFonts w:ascii="Calibri" w:hAnsi="Calibri" w:cs="Calibri"/>
            <w:b/>
            <w:color w:val="1C1CDA"/>
          </w:rPr>
          <w:t>Collectes statistiques réglementaires (espace déclarants)</w:t>
        </w:r>
      </w:hyperlink>
      <w:r w:rsidR="004C135B" w:rsidRPr="004C135B">
        <w:rPr>
          <w:rFonts w:ascii="Calibri" w:hAnsi="Calibri" w:cs="Calibri"/>
          <w:b/>
        </w:rPr>
        <w:t>"</w:t>
      </w:r>
    </w:p>
    <w:p w14:paraId="04CDF38E" w14:textId="77777777" w:rsidR="008E3511" w:rsidRPr="007C4D8D" w:rsidRDefault="008E3511" w:rsidP="008E3511">
      <w:pPr>
        <w:ind w:right="143"/>
      </w:pPr>
    </w:p>
    <w:p w14:paraId="443F8B54" w14:textId="48719409" w:rsidR="008E3511" w:rsidRPr="007C4D8D" w:rsidRDefault="008E3511" w:rsidP="008E3511">
      <w:pPr>
        <w:ind w:right="143"/>
      </w:pPr>
      <w:r w:rsidRPr="007C4D8D">
        <w:t xml:space="preserve">Certaines de ces balises doivent faire l’objet d’un ou plusieurs contrôles préalables à leur alimentation. </w:t>
      </w:r>
      <w:r w:rsidRPr="007C4D8D">
        <w:rPr>
          <w:b/>
        </w:rPr>
        <w:t xml:space="preserve">La liste exhaustive des contrôles à respecter est indiquée </w:t>
      </w:r>
      <w:r w:rsidRPr="007C4D8D">
        <w:rPr>
          <w:b/>
          <w:lang w:eastAsia="x-none"/>
        </w:rPr>
        <w:t xml:space="preserve">dans le fichier </w:t>
      </w:r>
      <w:r w:rsidR="00644953">
        <w:rPr>
          <w:b/>
          <w:lang w:eastAsia="x-none"/>
        </w:rPr>
        <w:t xml:space="preserve">« Contrôles </w:t>
      </w:r>
      <w:proofErr w:type="spellStart"/>
      <w:r w:rsidR="005C564D" w:rsidRPr="005C564D">
        <w:rPr>
          <w:b/>
          <w:lang w:eastAsia="x-none"/>
        </w:rPr>
        <w:t>TrimOpePaiement</w:t>
      </w:r>
      <w:proofErr w:type="spellEnd"/>
      <w:r w:rsidR="00644953">
        <w:rPr>
          <w:b/>
          <w:lang w:eastAsia="x-none"/>
        </w:rPr>
        <w:t xml:space="preserve"> »</w:t>
      </w:r>
      <w:r w:rsidRPr="007C4D8D">
        <w:rPr>
          <w:b/>
          <w:lang w:eastAsia="x-none"/>
        </w:rPr>
        <w:t xml:space="preserve"> </w:t>
      </w:r>
      <w:r>
        <w:rPr>
          <w:b/>
          <w:lang w:eastAsia="x-none"/>
        </w:rPr>
        <w:t>en pièce jointe a</w:t>
      </w:r>
      <w:r w:rsidRPr="007C4D8D">
        <w:rPr>
          <w:b/>
          <w:lang w:eastAsia="x-none"/>
        </w:rPr>
        <w:t xml:space="preserve">u </w:t>
      </w:r>
      <w:r w:rsidRPr="0088645A">
        <w:rPr>
          <w:b/>
          <w:lang w:eastAsia="x-none"/>
        </w:rPr>
        <w:t xml:space="preserve">chapitre </w:t>
      </w:r>
      <w:hyperlink w:anchor="_Contrôles_CARTOGRAPHIE2" w:history="1">
        <w:r w:rsidR="00C21BC0">
          <w:rPr>
            <w:rStyle w:val="Lienhypertexte"/>
            <w:rFonts w:ascii="Calibri" w:hAnsi="Calibri" w:cs="Calibri"/>
            <w:b/>
            <w:color w:val="1C1CDA"/>
          </w:rPr>
          <w:t>Contrôles de la déclaration trimestrielle des opérations de paiement impliquant des non-IFM</w:t>
        </w:r>
      </w:hyperlink>
      <w:r w:rsidRPr="0088645A">
        <w:rPr>
          <w:b/>
          <w:lang w:eastAsia="x-none"/>
        </w:rPr>
        <w:t xml:space="preserve"> du présent document</w:t>
      </w:r>
      <w:r w:rsidRPr="00451134">
        <w:t>.</w:t>
      </w:r>
      <w:r w:rsidRPr="007C4D8D">
        <w:t xml:space="preserve"> </w:t>
      </w:r>
    </w:p>
    <w:p w14:paraId="04841009" w14:textId="3DE4239F" w:rsidR="008E3511" w:rsidRPr="008515D8" w:rsidRDefault="008E3511" w:rsidP="008E3511">
      <w:pPr>
        <w:ind w:right="143"/>
        <w:rPr>
          <w:lang w:eastAsia="x-none"/>
        </w:rPr>
      </w:pPr>
      <w:r>
        <w:rPr>
          <w:lang w:eastAsia="x-none"/>
        </w:rPr>
        <w:t xml:space="preserve">Pour information complémentaire, </w:t>
      </w:r>
      <w:r w:rsidRPr="008515D8">
        <w:rPr>
          <w:b/>
          <w:lang w:eastAsia="x-none"/>
        </w:rPr>
        <w:t>ce que nous appelons « axe d’analyse »</w:t>
      </w:r>
      <w:r>
        <w:rPr>
          <w:lang w:eastAsia="x-none"/>
        </w:rPr>
        <w:t xml:space="preserve"> doit être compris de la façon suivante en se rapportant à l’exemple ci-dessus.</w:t>
      </w:r>
    </w:p>
    <w:p w14:paraId="5967CD29" w14:textId="24945F25" w:rsidR="008E3511" w:rsidRPr="003B393A" w:rsidRDefault="008E3511" w:rsidP="005C1C5D">
      <w:pPr>
        <w:rPr>
          <w:rFonts w:cstheme="minorHAnsi"/>
        </w:rPr>
      </w:pPr>
      <w:r w:rsidRPr="003B393A">
        <w:rPr>
          <w:rFonts w:cstheme="minorHAnsi"/>
        </w:rPr>
        <w:t xml:space="preserve">L’axe </w:t>
      </w:r>
      <w:r w:rsidR="00CE3FFF">
        <w:rPr>
          <w:rFonts w:cstheme="minorHAnsi"/>
          <w:b/>
        </w:rPr>
        <w:t>Virements émis</w:t>
      </w:r>
      <w:r w:rsidRPr="008515D8">
        <w:rPr>
          <w:rFonts w:cstheme="minorHAnsi"/>
          <w:b/>
        </w:rPr>
        <w:t xml:space="preserve"> par </w:t>
      </w:r>
      <w:r w:rsidR="00CE3FFF">
        <w:rPr>
          <w:rFonts w:cstheme="minorHAnsi"/>
          <w:b/>
        </w:rPr>
        <w:t>canal, par type de transaction</w:t>
      </w:r>
      <w:r w:rsidRPr="008515D8">
        <w:rPr>
          <w:rFonts w:cstheme="minorHAnsi"/>
          <w:b/>
        </w:rPr>
        <w:t xml:space="preserve"> et </w:t>
      </w:r>
      <w:r w:rsidR="00CE3FFF">
        <w:rPr>
          <w:rFonts w:cstheme="minorHAnsi"/>
          <w:b/>
        </w:rPr>
        <w:t>par pays</w:t>
      </w:r>
      <w:r w:rsidRPr="008515D8">
        <w:rPr>
          <w:rFonts w:cstheme="minorHAnsi"/>
          <w:b/>
        </w:rPr>
        <w:t xml:space="preserve"> </w:t>
      </w:r>
      <w:r w:rsidRPr="008515D8">
        <w:rPr>
          <w:lang w:eastAsia="x-none"/>
        </w:rPr>
        <w:t>&lt;</w:t>
      </w:r>
      <w:proofErr w:type="spellStart"/>
      <w:r w:rsidR="00CE3FFF" w:rsidRPr="00CE3FFF">
        <w:rPr>
          <w:lang w:eastAsia="x-none"/>
        </w:rPr>
        <w:t>agMoyPaiTypeOpeCanalTransactZoneGeo</w:t>
      </w:r>
      <w:proofErr w:type="spellEnd"/>
      <w:r>
        <w:rPr>
          <w:lang w:eastAsia="x-none"/>
        </w:rPr>
        <w:t>&gt;</w:t>
      </w:r>
      <w:r>
        <w:rPr>
          <w:rFonts w:cstheme="minorHAnsi"/>
        </w:rPr>
        <w:t xml:space="preserve"> décrit </w:t>
      </w:r>
      <w:r w:rsidRPr="003B393A">
        <w:rPr>
          <w:rFonts w:cstheme="minorHAnsi"/>
        </w:rPr>
        <w:t>ci-dessous</w:t>
      </w:r>
      <w:r>
        <w:rPr>
          <w:rFonts w:cstheme="minorHAnsi"/>
        </w:rPr>
        <w:t xml:space="preserve"> </w:t>
      </w:r>
      <w:r w:rsidRPr="003B393A">
        <w:rPr>
          <w:rFonts w:cstheme="minorHAnsi"/>
        </w:rPr>
        <w:t>tien</w:t>
      </w:r>
      <w:r>
        <w:rPr>
          <w:rFonts w:cstheme="minorHAnsi"/>
        </w:rPr>
        <w:t>t</w:t>
      </w:r>
      <w:r w:rsidR="00CE3FFF">
        <w:rPr>
          <w:rFonts w:cstheme="minorHAnsi"/>
        </w:rPr>
        <w:t xml:space="preserve"> compte des</w:t>
      </w:r>
      <w:r>
        <w:rPr>
          <w:rFonts w:cstheme="minorHAnsi"/>
        </w:rPr>
        <w:t xml:space="preserve"> </w:t>
      </w:r>
      <w:r w:rsidR="00CE3FFF">
        <w:rPr>
          <w:rFonts w:cstheme="minorHAnsi"/>
        </w:rPr>
        <w:t>dimensions suivantes :</w:t>
      </w:r>
    </w:p>
    <w:p w14:paraId="7E3677F4" w14:textId="77777777" w:rsidR="008E3511" w:rsidRDefault="008E3511" w:rsidP="00150004">
      <w:pPr>
        <w:pStyle w:val="Paragraphedeliste"/>
        <w:numPr>
          <w:ilvl w:val="0"/>
          <w:numId w:val="7"/>
        </w:numPr>
        <w:spacing w:line="240" w:lineRule="auto"/>
        <w:jc w:val="left"/>
        <w:rPr>
          <w:rFonts w:cstheme="minorHAnsi"/>
        </w:rPr>
      </w:pPr>
      <w:r w:rsidRPr="001C4AE2">
        <w:rPr>
          <w:rFonts w:cstheme="minorHAnsi"/>
        </w:rPr>
        <w:t>Moyen de paiement</w:t>
      </w:r>
    </w:p>
    <w:p w14:paraId="0AA4D896" w14:textId="361F919D" w:rsidR="008E3511" w:rsidRDefault="00CE3FFF" w:rsidP="00150004">
      <w:pPr>
        <w:pStyle w:val="Paragraphedeliste"/>
        <w:numPr>
          <w:ilvl w:val="0"/>
          <w:numId w:val="7"/>
        </w:numPr>
        <w:spacing w:line="240" w:lineRule="auto"/>
        <w:jc w:val="left"/>
        <w:rPr>
          <w:rFonts w:cstheme="minorHAnsi"/>
        </w:rPr>
      </w:pPr>
      <w:r>
        <w:rPr>
          <w:rFonts w:cstheme="minorHAnsi"/>
        </w:rPr>
        <w:t>Type d’opération</w:t>
      </w:r>
    </w:p>
    <w:p w14:paraId="7115993A" w14:textId="4F6CE504" w:rsidR="008E3511" w:rsidRDefault="008E3511" w:rsidP="00150004">
      <w:pPr>
        <w:pStyle w:val="Paragraphedeliste"/>
        <w:numPr>
          <w:ilvl w:val="0"/>
          <w:numId w:val="7"/>
        </w:numPr>
        <w:spacing w:line="240" w:lineRule="auto"/>
        <w:jc w:val="left"/>
        <w:rPr>
          <w:rFonts w:cstheme="minorHAnsi"/>
        </w:rPr>
      </w:pPr>
      <w:r w:rsidRPr="001C4AE2">
        <w:rPr>
          <w:rFonts w:cstheme="minorHAnsi"/>
        </w:rPr>
        <w:t xml:space="preserve">Types de </w:t>
      </w:r>
      <w:r w:rsidR="00CE3FFF">
        <w:rPr>
          <w:rFonts w:cstheme="minorHAnsi"/>
        </w:rPr>
        <w:t>canal</w:t>
      </w:r>
    </w:p>
    <w:p w14:paraId="47E828D6" w14:textId="4D8B863A" w:rsidR="00CE3FFF" w:rsidRDefault="00CE3FFF" w:rsidP="00CE3FFF">
      <w:pPr>
        <w:pStyle w:val="Paragraphedeliste"/>
        <w:numPr>
          <w:ilvl w:val="0"/>
          <w:numId w:val="7"/>
        </w:numPr>
        <w:spacing w:line="240" w:lineRule="auto"/>
        <w:jc w:val="left"/>
        <w:rPr>
          <w:rFonts w:cstheme="minorHAnsi"/>
        </w:rPr>
      </w:pPr>
      <w:r w:rsidRPr="001C4AE2">
        <w:rPr>
          <w:rFonts w:cstheme="minorHAnsi"/>
        </w:rPr>
        <w:t xml:space="preserve">Types de </w:t>
      </w:r>
      <w:r>
        <w:rPr>
          <w:rFonts w:cstheme="minorHAnsi"/>
        </w:rPr>
        <w:t>transaction</w:t>
      </w:r>
    </w:p>
    <w:p w14:paraId="1F9A9934" w14:textId="136B94DA" w:rsidR="00CE3FFF" w:rsidRDefault="002C1D85" w:rsidP="00150004">
      <w:pPr>
        <w:pStyle w:val="Paragraphedeliste"/>
        <w:numPr>
          <w:ilvl w:val="0"/>
          <w:numId w:val="7"/>
        </w:numPr>
        <w:spacing w:line="240" w:lineRule="auto"/>
        <w:jc w:val="left"/>
        <w:rPr>
          <w:rFonts w:cstheme="minorHAnsi"/>
        </w:rPr>
      </w:pPr>
      <w:r>
        <w:rPr>
          <w:rFonts w:cstheme="minorHAnsi"/>
        </w:rPr>
        <w:t>Pays</w:t>
      </w:r>
    </w:p>
    <w:p w14:paraId="26F04D81" w14:textId="21E9626C" w:rsidR="008E3511" w:rsidRDefault="008E3511" w:rsidP="008E3511">
      <w:pPr>
        <w:ind w:right="143"/>
        <w:rPr>
          <w:lang w:eastAsia="x-none"/>
        </w:rPr>
      </w:pPr>
    </w:p>
    <w:p w14:paraId="7A501AAE" w14:textId="6D2AE984" w:rsidR="001C6FEF" w:rsidRDefault="001C6FEF" w:rsidP="001C6FEF">
      <w:pPr>
        <w:ind w:right="143"/>
        <w:rPr>
          <w:b/>
          <w:lang w:eastAsia="x-none"/>
        </w:rPr>
      </w:pPr>
      <w:r w:rsidRPr="007C4D8D">
        <w:rPr>
          <w:b/>
          <w:lang w:eastAsia="x-none"/>
        </w:rPr>
        <w:t>Les valeurs des balises XML</w:t>
      </w:r>
      <w:r>
        <w:rPr>
          <w:b/>
          <w:lang w:eastAsia="x-none"/>
        </w:rPr>
        <w:t xml:space="preserve"> et/ou des dimensions</w:t>
      </w:r>
      <w:r w:rsidRPr="007C4D8D">
        <w:rPr>
          <w:b/>
          <w:lang w:eastAsia="x-none"/>
        </w:rPr>
        <w:t xml:space="preserve"> attendues et leur description fonctionnelle sont indiquées </w:t>
      </w:r>
      <w:r w:rsidRPr="004649EF">
        <w:rPr>
          <w:b/>
          <w:lang w:eastAsia="x-none"/>
        </w:rPr>
        <w:t>dans le fichier « </w:t>
      </w:r>
      <w:r w:rsidRPr="005D17EF">
        <w:rPr>
          <w:b/>
          <w:lang w:eastAsia="x-none"/>
        </w:rPr>
        <w:t xml:space="preserve">Référentiels </w:t>
      </w:r>
      <w:proofErr w:type="spellStart"/>
      <w:r w:rsidR="005C564D" w:rsidRPr="005C564D">
        <w:rPr>
          <w:b/>
          <w:lang w:eastAsia="x-none"/>
        </w:rPr>
        <w:t>TrimOpePaiement</w:t>
      </w:r>
      <w:proofErr w:type="spellEnd"/>
      <w:r w:rsidR="00E14EBD">
        <w:rPr>
          <w:b/>
          <w:lang w:eastAsia="x-none"/>
        </w:rPr>
        <w:t> »</w:t>
      </w:r>
      <w:r w:rsidRPr="004649EF">
        <w:rPr>
          <w:b/>
          <w:lang w:eastAsia="x-none"/>
        </w:rPr>
        <w:t xml:space="preserve"> </w:t>
      </w:r>
      <w:r>
        <w:rPr>
          <w:b/>
          <w:lang w:eastAsia="x-none"/>
        </w:rPr>
        <w:t xml:space="preserve">en pièce </w:t>
      </w:r>
      <w:r w:rsidRPr="00451134">
        <w:rPr>
          <w:b/>
          <w:lang w:eastAsia="x-none"/>
        </w:rPr>
        <w:t xml:space="preserve">jointe </w:t>
      </w:r>
      <w:r w:rsidRPr="0088645A">
        <w:rPr>
          <w:b/>
          <w:lang w:eastAsia="x-none"/>
        </w:rPr>
        <w:t xml:space="preserve">au chapitre </w:t>
      </w:r>
      <w:hyperlink w:anchor="_Référentiels" w:history="1">
        <w:r w:rsidRPr="0088645A">
          <w:rPr>
            <w:rStyle w:val="Lienhypertexte"/>
            <w:b/>
            <w:lang w:eastAsia="x-none"/>
          </w:rPr>
          <w:t>Référentiels</w:t>
        </w:r>
      </w:hyperlink>
      <w:r w:rsidRPr="0088645A">
        <w:rPr>
          <w:b/>
          <w:lang w:eastAsia="x-none"/>
        </w:rPr>
        <w:t xml:space="preserve"> du présent document</w:t>
      </w:r>
      <w:r w:rsidRPr="007C4D8D">
        <w:rPr>
          <w:b/>
          <w:lang w:eastAsia="x-none"/>
        </w:rPr>
        <w:t>.</w:t>
      </w:r>
    </w:p>
    <w:p w14:paraId="46B08BD4" w14:textId="77777777" w:rsidR="001B4925" w:rsidRPr="00453E99" w:rsidRDefault="001B4925" w:rsidP="008E3511">
      <w:pPr>
        <w:ind w:right="143"/>
        <w:rPr>
          <w:lang w:eastAsia="x-none"/>
        </w:rPr>
      </w:pPr>
    </w:p>
    <w:p w14:paraId="03A76866" w14:textId="43FCBF8C" w:rsidR="00C037A3" w:rsidRDefault="008E3511" w:rsidP="003930A6">
      <w:pPr>
        <w:pStyle w:val="Titre4"/>
        <w:ind w:left="862" w:right="-142" w:hanging="862"/>
      </w:pPr>
      <w:bookmarkStart w:id="44" w:name="_Spécification_des_champs"/>
      <w:bookmarkStart w:id="45" w:name="_Toc19617467"/>
      <w:bookmarkStart w:id="46" w:name="_Toc38039670"/>
      <w:bookmarkStart w:id="47" w:name="_Toc45091754"/>
      <w:bookmarkStart w:id="48" w:name="_Toc166501139"/>
      <w:bookmarkEnd w:id="44"/>
      <w:r w:rsidRPr="007C4D8D">
        <w:t xml:space="preserve">Spécification des champs </w:t>
      </w:r>
      <w:r w:rsidR="00CE3FFF">
        <w:t>de l’</w:t>
      </w:r>
      <w:r w:rsidRPr="007C4D8D">
        <w:t xml:space="preserve">axe d’analyse </w:t>
      </w:r>
      <w:r w:rsidR="009F7E1E">
        <w:t xml:space="preserve">« VIREMENTS » - tableau </w:t>
      </w:r>
      <w:r w:rsidR="00CE3FFF">
        <w:t xml:space="preserve">CT1 : </w:t>
      </w:r>
      <w:bookmarkEnd w:id="45"/>
      <w:bookmarkEnd w:id="46"/>
      <w:bookmarkEnd w:id="47"/>
      <w:r w:rsidR="00CE3FFF" w:rsidRPr="00CE3FFF">
        <w:t>&lt;</w:t>
      </w:r>
      <w:proofErr w:type="spellStart"/>
      <w:r w:rsidR="00CE3FFF" w:rsidRPr="00CE3FFF">
        <w:t>agMoyPaiTypeOpeCanalTransactZoneGeo</w:t>
      </w:r>
      <w:proofErr w:type="spellEnd"/>
      <w:r w:rsidR="00CE3FFF" w:rsidRPr="00CE3FFF">
        <w:t>&gt;</w:t>
      </w:r>
      <w:bookmarkEnd w:id="48"/>
    </w:p>
    <w:p w14:paraId="6D0D5CAD" w14:textId="749A8872" w:rsidR="008E3511" w:rsidRPr="007C4D8D" w:rsidRDefault="008E3511" w:rsidP="008E3511">
      <w:pPr>
        <w:rPr>
          <w:b/>
        </w:rPr>
      </w:pPr>
      <w:r w:rsidRPr="007C4D8D">
        <w:rPr>
          <w:b/>
        </w:rPr>
        <w:t xml:space="preserve">Les informations collectées à ce niveau correspondent à des données de type « Volume » </w:t>
      </w:r>
      <w:r w:rsidR="00CE3FFF">
        <w:rPr>
          <w:b/>
        </w:rPr>
        <w:t>et « Valeur »</w:t>
      </w:r>
      <w:r w:rsidRPr="007C4D8D">
        <w:rPr>
          <w:b/>
        </w:rPr>
        <w:t xml:space="preserve">. </w:t>
      </w:r>
    </w:p>
    <w:p w14:paraId="1999FFD4" w14:textId="45DD5BD0" w:rsidR="00CC2568" w:rsidRPr="007C4D8D" w:rsidRDefault="008E3511" w:rsidP="00CC2568">
      <w:r w:rsidRPr="007C4D8D">
        <w:t xml:space="preserve">Il s’agit </w:t>
      </w:r>
      <w:r w:rsidR="00DC433F" w:rsidRPr="007C4D8D">
        <w:t>d’effectuer un recensement</w:t>
      </w:r>
      <w:r w:rsidR="00DC433F">
        <w:rPr>
          <w:rFonts w:cstheme="minorHAnsi"/>
        </w:rPr>
        <w:t>, en nombre et valeur, d</w:t>
      </w:r>
      <w:r w:rsidR="00CE3FFF">
        <w:rPr>
          <w:rFonts w:cstheme="minorHAnsi"/>
        </w:rPr>
        <w:t>es virements (SEPA ou non SEPA) émis par l’établissement en tant que PSP du payeur</w:t>
      </w:r>
      <w:r w:rsidRPr="007C4D8D">
        <w:t xml:space="preserve">. </w:t>
      </w:r>
      <w:r w:rsidR="00CC2568" w:rsidRPr="007C4D8D">
        <w:t xml:space="preserve">Les données attendues concernent les </w:t>
      </w:r>
      <w:r w:rsidR="00363DBB">
        <w:t>virements émis</w:t>
      </w:r>
      <w:r w:rsidR="00CC2568" w:rsidRPr="007C4D8D">
        <w:t xml:space="preserve"> selon les </w:t>
      </w:r>
      <w:r w:rsidR="00363DBB">
        <w:t>types de canaux et les types de transaction par pays pour tous les pays du monde</w:t>
      </w:r>
      <w:r w:rsidR="00CC2568" w:rsidRPr="007C4D8D">
        <w:t>.</w:t>
      </w:r>
    </w:p>
    <w:p w14:paraId="43F82036" w14:textId="77777777" w:rsidR="00CC2568" w:rsidRPr="007C4D8D" w:rsidRDefault="00CC2568" w:rsidP="00CC2568"/>
    <w:p w14:paraId="093D681D" w14:textId="20A42F35" w:rsidR="00363DBB" w:rsidRDefault="00CC2568" w:rsidP="00CC2568">
      <w:r w:rsidRPr="007C4D8D">
        <w:t xml:space="preserve">Les </w:t>
      </w:r>
      <w:r w:rsidR="0055729F">
        <w:t>964</w:t>
      </w:r>
      <w:r w:rsidR="00742D2D" w:rsidRPr="007C4D8D">
        <w:t xml:space="preserve"> </w:t>
      </w:r>
      <w:r w:rsidRPr="007C4D8D">
        <w:t>indicateurs à renseigner sont identifiés dans le Tableau C</w:t>
      </w:r>
      <w:r w:rsidR="00363DBB">
        <w:t>T</w:t>
      </w:r>
      <w:r w:rsidRPr="007C4D8D">
        <w:t>1.</w:t>
      </w:r>
      <w:r w:rsidR="00363DBB">
        <w:t xml:space="preserve"> </w:t>
      </w:r>
    </w:p>
    <w:p w14:paraId="4F897808" w14:textId="77777777" w:rsidR="00363DBB" w:rsidRDefault="00363DBB" w:rsidP="00CC2568"/>
    <w:p w14:paraId="20F89A4D" w14:textId="4713A4BB" w:rsidR="00CC2568" w:rsidRDefault="001B4925" w:rsidP="00CC2568">
      <w:r>
        <w:t>Particularités des indicateurs :</w:t>
      </w:r>
    </w:p>
    <w:p w14:paraId="4A5B9E45" w14:textId="0AF1B8F1" w:rsidR="00363DBB" w:rsidRDefault="00E14EBD" w:rsidP="00E14EBD">
      <w:pPr>
        <w:pStyle w:val="Paragraphedeliste"/>
        <w:numPr>
          <w:ilvl w:val="0"/>
          <w:numId w:val="7"/>
        </w:numPr>
        <w:spacing w:line="240" w:lineRule="auto"/>
        <w:jc w:val="left"/>
      </w:pPr>
      <w:r>
        <w:t>T</w:t>
      </w:r>
      <w:r w:rsidR="00363DBB">
        <w:t xml:space="preserve">ous les indicateurs </w:t>
      </w:r>
      <w:r>
        <w:t>sont obligatoires</w:t>
      </w:r>
      <w:r w:rsidR="0011407F">
        <w:t>.</w:t>
      </w:r>
      <w:r>
        <w:t xml:space="preserve"> </w:t>
      </w:r>
    </w:p>
    <w:p w14:paraId="1946CF5E" w14:textId="7B553AFB" w:rsidR="001B4925" w:rsidRPr="00186EC5" w:rsidRDefault="001B4925" w:rsidP="00E14EBD">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0011407F">
        <w:rPr>
          <w:rFonts w:cstheme="minorHAnsi"/>
          <w:b/>
        </w:rPr>
        <w:t>.</w:t>
      </w:r>
      <w:r w:rsidRPr="00186EC5">
        <w:t xml:space="preserve"> </w:t>
      </w:r>
    </w:p>
    <w:p w14:paraId="7C4437E9" w14:textId="77777777" w:rsidR="00CC2568" w:rsidRDefault="00CC2568" w:rsidP="00CC2568"/>
    <w:p w14:paraId="6021F1D5" w14:textId="150E4E48" w:rsidR="00CC2568" w:rsidRPr="007C4D8D" w:rsidRDefault="00CC2568" w:rsidP="00CC2568">
      <w:r>
        <w:t xml:space="preserve">Les </w:t>
      </w:r>
      <w:r w:rsidR="00742D2D" w:rsidRPr="001824AF">
        <w:t>24</w:t>
      </w:r>
      <w:r w:rsidR="00742D2D">
        <w:t xml:space="preserve">6 </w:t>
      </w:r>
      <w:r>
        <w:t>contrôles du périmètre C</w:t>
      </w:r>
      <w:r w:rsidR="00363DBB">
        <w:t>T</w:t>
      </w:r>
      <w:r>
        <w:t>1 à appliquer sont l</w:t>
      </w:r>
      <w:r w:rsidRPr="00222690">
        <w:t xml:space="preserve">istés dans le 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Pr="00222690">
        <w:t xml:space="preserve"> en pièce jointe au </w:t>
      </w:r>
      <w:r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rsidR="00363DBB">
        <w:t xml:space="preserve"> et en « Valeur »</w:t>
      </w:r>
      <w:r w:rsidRPr="00A9136C">
        <w:t>.</w:t>
      </w:r>
    </w:p>
    <w:p w14:paraId="114772E4" w14:textId="77777777" w:rsidR="00CC2568" w:rsidRPr="00A161B2" w:rsidRDefault="00CC2568" w:rsidP="00CC2568">
      <w:pPr>
        <w:rPr>
          <w:lang w:eastAsia="x-none"/>
        </w:rPr>
      </w:pPr>
    </w:p>
    <w:p w14:paraId="731A5ABE" w14:textId="003E9115" w:rsidR="001A37C4" w:rsidRDefault="00F94F6E" w:rsidP="003930A6">
      <w:pPr>
        <w:pStyle w:val="Titre4"/>
        <w:ind w:left="862" w:right="-142" w:hanging="862"/>
      </w:pPr>
      <w:bookmarkStart w:id="49" w:name="_Spécification_des_champs_1"/>
      <w:bookmarkStart w:id="50" w:name="_Toc19617470"/>
      <w:bookmarkStart w:id="51" w:name="_Toc38039671"/>
      <w:bookmarkStart w:id="52" w:name="_Toc45091755"/>
      <w:bookmarkStart w:id="53" w:name="_Toc166501140"/>
      <w:bookmarkEnd w:id="49"/>
      <w:r w:rsidRPr="007C4D8D">
        <w:t xml:space="preserve">Spécification des champs </w:t>
      </w:r>
      <w:r w:rsidR="00363DBB">
        <w:t>l’</w:t>
      </w:r>
      <w:r w:rsidRPr="007C4D8D">
        <w:t>axe d’analyse</w:t>
      </w:r>
      <w:r w:rsidR="009F7E1E">
        <w:t xml:space="preserve"> « CARTE » - tableau</w:t>
      </w:r>
      <w:r w:rsidRPr="007C4D8D">
        <w:t xml:space="preserve"> </w:t>
      </w:r>
      <w:r w:rsidR="00363DBB">
        <w:t xml:space="preserve">CT2 : </w:t>
      </w:r>
      <w:r w:rsidRPr="007C4D8D">
        <w:t>&lt;</w:t>
      </w:r>
      <w:proofErr w:type="spellStart"/>
      <w:r w:rsidR="00363DBB" w:rsidRPr="00363DBB">
        <w:t>agMoyPaiTypeOpeCanalTransactZoneGeoMcc</w:t>
      </w:r>
      <w:proofErr w:type="spellEnd"/>
      <w:r w:rsidRPr="007C4D8D">
        <w:t>&gt;</w:t>
      </w:r>
      <w:bookmarkEnd w:id="50"/>
      <w:bookmarkEnd w:id="51"/>
      <w:bookmarkEnd w:id="52"/>
      <w:bookmarkEnd w:id="53"/>
    </w:p>
    <w:p w14:paraId="4C3FEE02" w14:textId="7CBAB0EA" w:rsidR="00F94F6E" w:rsidRPr="007C4D8D" w:rsidRDefault="00F94F6E" w:rsidP="00F94F6E">
      <w:pPr>
        <w:rPr>
          <w:b/>
        </w:rPr>
      </w:pPr>
      <w:r w:rsidRPr="007C4D8D">
        <w:rPr>
          <w:b/>
        </w:rPr>
        <w:t>Les informations collectées à ce niveau correspondent à</w:t>
      </w:r>
      <w:r w:rsidR="003930A6">
        <w:rPr>
          <w:b/>
        </w:rPr>
        <w:t xml:space="preserve"> des données de type « Volume », </w:t>
      </w:r>
      <w:r w:rsidRPr="007C4D8D">
        <w:rPr>
          <w:b/>
        </w:rPr>
        <w:t>« Valeur »</w:t>
      </w:r>
      <w:r w:rsidR="003930A6">
        <w:rPr>
          <w:b/>
        </w:rPr>
        <w:t xml:space="preserve"> et « Commentaires »</w:t>
      </w:r>
      <w:r w:rsidRPr="007C4D8D">
        <w:rPr>
          <w:b/>
        </w:rPr>
        <w:t xml:space="preserve">. </w:t>
      </w:r>
    </w:p>
    <w:p w14:paraId="4B9A979F" w14:textId="7DC9B066" w:rsidR="00F94F6E" w:rsidRPr="007C4D8D" w:rsidRDefault="00F94F6E" w:rsidP="00F94F6E">
      <w:r w:rsidRPr="007C4D8D">
        <w:t>Il s’agit ic</w:t>
      </w:r>
      <w:r w:rsidR="00363DBB">
        <w:t>i d’effectuer un recensement</w:t>
      </w:r>
      <w:r w:rsidR="00363DBB">
        <w:rPr>
          <w:rFonts w:cstheme="minorHAnsi"/>
        </w:rPr>
        <w:t>, en nombre et valeur,</w:t>
      </w:r>
      <w:r w:rsidRPr="007C4D8D">
        <w:t xml:space="preserve"> </w:t>
      </w:r>
      <w:r w:rsidR="00363DBB">
        <w:t>d</w:t>
      </w:r>
      <w:r w:rsidR="00363DBB" w:rsidRPr="00363DBB">
        <w:t>es opérations de paiement effectuées à partir de cartes émises par l’établissement avec une ventilation par canal d’initiation</w:t>
      </w:r>
      <w:r w:rsidR="00632913">
        <w:t xml:space="preserve"> et par pays pour tous les pays du monde</w:t>
      </w:r>
      <w:r w:rsidR="00363DBB" w:rsidRPr="00363DBB">
        <w:t>. Les opérations initiées à distance et en proximité font l’objet d’une ventilation supplémentaire par code de catégorie du commerçant (</w:t>
      </w:r>
      <w:proofErr w:type="spellStart"/>
      <w:r w:rsidR="00363DBB" w:rsidRPr="00363DBB">
        <w:t>merchant</w:t>
      </w:r>
      <w:proofErr w:type="spellEnd"/>
      <w:r w:rsidR="00363DBB" w:rsidRPr="00363DBB">
        <w:t xml:space="preserve"> </w:t>
      </w:r>
      <w:proofErr w:type="spellStart"/>
      <w:r w:rsidR="00363DBB" w:rsidRPr="00363DBB">
        <w:t>category</w:t>
      </w:r>
      <w:proofErr w:type="spellEnd"/>
      <w:r w:rsidR="00363DBB" w:rsidRPr="00363DBB">
        <w:t xml:space="preserve"> code, MCC).</w:t>
      </w:r>
    </w:p>
    <w:p w14:paraId="66B74AAF" w14:textId="77777777" w:rsidR="00F94F6E" w:rsidRPr="007C4D8D" w:rsidRDefault="00F94F6E" w:rsidP="00E072DE">
      <w:pPr>
        <w:spacing w:line="240" w:lineRule="auto"/>
      </w:pPr>
    </w:p>
    <w:p w14:paraId="479CFCE3" w14:textId="03B241F5" w:rsidR="00363DBB" w:rsidRDefault="00363DBB" w:rsidP="00363DBB">
      <w:r w:rsidRPr="007C4D8D">
        <w:t>Les</w:t>
      </w:r>
      <w:r w:rsidR="002B23B1">
        <w:t xml:space="preserve"> </w:t>
      </w:r>
      <w:r w:rsidR="0055729F">
        <w:t>162 24</w:t>
      </w:r>
      <w:r w:rsidR="00F40D62">
        <w:t>4</w:t>
      </w:r>
      <w:r w:rsidR="00742D2D">
        <w:t xml:space="preserve"> </w:t>
      </w:r>
      <w:r w:rsidRPr="007C4D8D">
        <w:t>indicateurs à renseigner sont identifiés dans le Tableau C</w:t>
      </w:r>
      <w:r>
        <w:t>T2</w:t>
      </w:r>
      <w:r w:rsidRPr="007C4D8D">
        <w:t>.</w:t>
      </w:r>
    </w:p>
    <w:p w14:paraId="6C9E5F70" w14:textId="5C2A8516" w:rsidR="00363DBB" w:rsidRDefault="00363DBB" w:rsidP="00363DBB"/>
    <w:p w14:paraId="5BD15E2C" w14:textId="77777777" w:rsidR="001C6FEF" w:rsidRDefault="001C6FEF" w:rsidP="001C6FEF">
      <w:r>
        <w:t>Particularités des indicateurs :</w:t>
      </w:r>
    </w:p>
    <w:p w14:paraId="34F3B006" w14:textId="652EF439" w:rsidR="001C6FEF" w:rsidRPr="00186EC5" w:rsidRDefault="001C6FEF" w:rsidP="00581A22">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003930A6" w:rsidRPr="00186EC5">
        <w:rPr>
          <w:rFonts w:cstheme="minorHAnsi"/>
          <w:b/>
        </w:rPr>
        <w:t xml:space="preserve"> à l’exception de celles relatives aux ventilations code catégorie commerçant</w:t>
      </w:r>
      <w:r w:rsidR="0011407F">
        <w:rPr>
          <w:rFonts w:cstheme="minorHAnsi"/>
          <w:b/>
        </w:rPr>
        <w:t>.</w:t>
      </w:r>
      <w:r w:rsidR="003930A6" w:rsidRPr="00186EC5">
        <w:rPr>
          <w:rFonts w:cstheme="minorHAnsi"/>
          <w:b/>
        </w:rPr>
        <w:t xml:space="preserve"> </w:t>
      </w:r>
    </w:p>
    <w:p w14:paraId="706A1252" w14:textId="6108EB87" w:rsidR="003930A6" w:rsidRPr="00186EC5" w:rsidRDefault="003930A6" w:rsidP="00581A22">
      <w:pPr>
        <w:pStyle w:val="Paragraphedeliste"/>
        <w:numPr>
          <w:ilvl w:val="0"/>
          <w:numId w:val="7"/>
        </w:numPr>
        <w:spacing w:line="240" w:lineRule="auto"/>
        <w:jc w:val="left"/>
        <w:rPr>
          <w:b/>
        </w:rPr>
      </w:pPr>
      <w:r w:rsidRPr="00186EC5">
        <w:rPr>
          <w:b/>
        </w:rPr>
        <w:t>L’utilisation du code MCC « R999 » doit être justifi</w:t>
      </w:r>
      <w:r w:rsidR="00632913">
        <w:rPr>
          <w:b/>
        </w:rPr>
        <w:t>é</w:t>
      </w:r>
      <w:r w:rsidRPr="00186EC5">
        <w:rPr>
          <w:b/>
        </w:rPr>
        <w:t>e dans la zone « Commentaires »</w:t>
      </w:r>
      <w:r w:rsidR="0011407F">
        <w:rPr>
          <w:b/>
        </w:rPr>
        <w:t>.</w:t>
      </w:r>
    </w:p>
    <w:p w14:paraId="66407C4D" w14:textId="77777777" w:rsidR="001C6FEF" w:rsidRDefault="001C6FEF" w:rsidP="00363DBB"/>
    <w:p w14:paraId="74F4CF92" w14:textId="7BE92449" w:rsidR="009D52F9" w:rsidRDefault="009D52F9" w:rsidP="009D52F9">
      <w:r>
        <w:t xml:space="preserve">Les </w:t>
      </w:r>
      <w:r w:rsidR="00FB499A">
        <w:t>72</w:t>
      </w:r>
      <w:r w:rsidR="00742D2D">
        <w:t>6</w:t>
      </w:r>
      <w:r>
        <w:t xml:space="preserve"> contrôles </w:t>
      </w:r>
      <w:r w:rsidR="00842106">
        <w:t>du périmètre C</w:t>
      </w:r>
      <w:r w:rsidR="003930A6">
        <w:t>T2</w:t>
      </w:r>
      <w:r w:rsidR="00842106">
        <w:t xml:space="preserve"> </w:t>
      </w:r>
      <w:r>
        <w:t xml:space="preserve">à appliquer </w:t>
      </w:r>
      <w:r w:rsidR="003930A6">
        <w:t>sont l</w:t>
      </w:r>
      <w:r w:rsidR="003930A6" w:rsidRPr="00222690">
        <w:t xml:space="preserve">istés dans le </w:t>
      </w:r>
      <w:r w:rsidR="0011407F" w:rsidRPr="00222690">
        <w:t xml:space="preserve">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003930A6" w:rsidRPr="0088645A">
        <w:t xml:space="preserve"> du présent document</w:t>
      </w:r>
      <w:r w:rsidR="003930A6" w:rsidRPr="00505530">
        <w:t>.</w:t>
      </w:r>
      <w:r w:rsidR="003930A6">
        <w:t xml:space="preserve"> Ils portent sur les indica</w:t>
      </w:r>
      <w:r w:rsidR="003930A6" w:rsidRPr="00A9136C">
        <w:t>teurs de type « Volume »</w:t>
      </w:r>
      <w:r w:rsidR="000C47AC">
        <w:t xml:space="preserve"> et</w:t>
      </w:r>
      <w:r w:rsidR="003930A6">
        <w:t xml:space="preserve"> « Valeur »</w:t>
      </w:r>
      <w:r w:rsidR="003930A6" w:rsidRPr="00A9136C">
        <w:t>.</w:t>
      </w:r>
    </w:p>
    <w:p w14:paraId="07CD9404" w14:textId="2FC83B94" w:rsidR="00FB499A" w:rsidRDefault="00FB499A" w:rsidP="009D52F9"/>
    <w:p w14:paraId="2FA25689" w14:textId="25CC5510" w:rsidR="00FB499A" w:rsidRPr="007C4D8D" w:rsidRDefault="00FB499A" w:rsidP="009D52F9">
      <w:r>
        <w:t xml:space="preserve">Les contrôles portant sur </w:t>
      </w:r>
      <w:r w:rsidR="000C47AC">
        <w:t>les indica</w:t>
      </w:r>
      <w:r w:rsidR="000C47AC" w:rsidRPr="00A9136C">
        <w:t xml:space="preserve">teurs de type </w:t>
      </w:r>
      <w:r w:rsidR="000C47AC">
        <w:t xml:space="preserve">« commentaires » </w:t>
      </w:r>
      <w:r>
        <w:t xml:space="preserve">sont effectués au niveau de la structure du fichier. Ceux-ci ont été intégrés dans le fichier </w:t>
      </w:r>
      <w:proofErr w:type="spellStart"/>
      <w:r>
        <w:t>xsd</w:t>
      </w:r>
      <w:proofErr w:type="spellEnd"/>
      <w:r>
        <w:t xml:space="preserve"> </w:t>
      </w:r>
      <w:r w:rsidRPr="00FB499A">
        <w:rPr>
          <w:lang w:eastAsia="x-none"/>
        </w:rPr>
        <w:t xml:space="preserve">au chapitre </w:t>
      </w:r>
      <w:hyperlink w:anchor="_XSD_du_fichier" w:history="1">
        <w:r>
          <w:rPr>
            <w:rStyle w:val="Lienhypertexte"/>
            <w:lang w:eastAsia="x-none"/>
          </w:rPr>
          <w:t>XSD du fichier de remise</w:t>
        </w:r>
      </w:hyperlink>
      <w:r>
        <w:rPr>
          <w:rStyle w:val="Lienhypertexte"/>
          <w:lang w:eastAsia="x-none"/>
        </w:rPr>
        <w:t>.</w:t>
      </w:r>
    </w:p>
    <w:p w14:paraId="23CA3BF3" w14:textId="77777777" w:rsidR="009D52F9" w:rsidRPr="007C4D8D" w:rsidRDefault="009D52F9" w:rsidP="009D52F9"/>
    <w:p w14:paraId="20925CF8" w14:textId="727FA397" w:rsidR="003930A6" w:rsidRDefault="003930A6" w:rsidP="003930A6">
      <w:pPr>
        <w:pStyle w:val="Titre4"/>
      </w:pPr>
      <w:bookmarkStart w:id="54" w:name="_Toc166501141"/>
      <w:r w:rsidRPr="007C4D8D">
        <w:t xml:space="preserve">Spécification des champs </w:t>
      </w:r>
      <w:r>
        <w:t>l’</w:t>
      </w:r>
      <w:r w:rsidRPr="007C4D8D">
        <w:t xml:space="preserve">axe d’analyse </w:t>
      </w:r>
      <w:r w:rsidR="009F7E1E">
        <w:t xml:space="preserve">« Autres moyens de paiement » - tableau </w:t>
      </w:r>
      <w:r>
        <w:t xml:space="preserve">CT3 : </w:t>
      </w:r>
      <w:r w:rsidRPr="007C4D8D">
        <w:t>&lt;</w:t>
      </w:r>
      <w:proofErr w:type="spellStart"/>
      <w:r w:rsidRPr="003930A6">
        <w:t>agMoyPaiTypeOpeZoneGeo</w:t>
      </w:r>
      <w:proofErr w:type="spellEnd"/>
      <w:r w:rsidRPr="007C4D8D">
        <w:t>&gt;</w:t>
      </w:r>
      <w:bookmarkEnd w:id="54"/>
    </w:p>
    <w:p w14:paraId="0E4982D1" w14:textId="3E05B267" w:rsidR="003930A6" w:rsidRPr="007C4D8D" w:rsidRDefault="003930A6" w:rsidP="003930A6">
      <w:pPr>
        <w:rPr>
          <w:b/>
        </w:rPr>
      </w:pPr>
      <w:r w:rsidRPr="007C4D8D">
        <w:rPr>
          <w:b/>
        </w:rPr>
        <w:t>Les informations collectées à ce niveau correspondent à</w:t>
      </w:r>
      <w:r>
        <w:rPr>
          <w:b/>
        </w:rPr>
        <w:t xml:space="preserve"> des données de type « Volume » et </w:t>
      </w:r>
      <w:r w:rsidRPr="007C4D8D">
        <w:rPr>
          <w:b/>
        </w:rPr>
        <w:t xml:space="preserve">« Valeur ». </w:t>
      </w:r>
    </w:p>
    <w:p w14:paraId="3C6E5CEF" w14:textId="5634C734" w:rsidR="003930A6" w:rsidRDefault="003930A6" w:rsidP="003930A6">
      <w:r w:rsidRPr="007C4D8D">
        <w:t>Il s’agit ic</w:t>
      </w:r>
      <w:r>
        <w:t>i d’effectuer un recensement</w:t>
      </w:r>
      <w:r>
        <w:rPr>
          <w:rFonts w:cstheme="minorHAnsi"/>
        </w:rPr>
        <w:t>, en nombre et valeur</w:t>
      </w:r>
      <w:r w:rsidR="000709D5">
        <w:rPr>
          <w:rFonts w:cstheme="minorHAnsi"/>
        </w:rPr>
        <w:t> :</w:t>
      </w:r>
    </w:p>
    <w:p w14:paraId="1517C5AC" w14:textId="7FEAC6D8" w:rsidR="003930A6" w:rsidRDefault="000709D5" w:rsidP="002B23B1">
      <w:pPr>
        <w:pStyle w:val="Paragraphedeliste"/>
        <w:numPr>
          <w:ilvl w:val="0"/>
          <w:numId w:val="7"/>
        </w:numPr>
        <w:spacing w:line="240" w:lineRule="auto"/>
        <w:jc w:val="left"/>
      </w:pPr>
      <w:r>
        <w:t>D</w:t>
      </w:r>
      <w:r w:rsidRPr="00363DBB">
        <w:t>es opérations de paiement</w:t>
      </w:r>
      <w:r w:rsidRPr="002B23B1">
        <w:t xml:space="preserve"> </w:t>
      </w:r>
      <w:r w:rsidR="003930A6" w:rsidRPr="002B23B1">
        <w:t>en monnaie électronique émises par l’établissement en tant que PSP du payeur</w:t>
      </w:r>
      <w:r w:rsidRPr="002B23B1">
        <w:t>.</w:t>
      </w:r>
    </w:p>
    <w:p w14:paraId="3A94682B" w14:textId="0F5D37C8" w:rsidR="003930A6" w:rsidRPr="000709D5" w:rsidRDefault="000709D5" w:rsidP="002B23B1">
      <w:pPr>
        <w:pStyle w:val="Paragraphedeliste"/>
        <w:numPr>
          <w:ilvl w:val="0"/>
          <w:numId w:val="7"/>
        </w:numPr>
        <w:spacing w:line="240" w:lineRule="auto"/>
        <w:jc w:val="left"/>
      </w:pPr>
      <w:r w:rsidRPr="002B23B1">
        <w:t xml:space="preserve">Des </w:t>
      </w:r>
      <w:r w:rsidRPr="000709D5">
        <w:t>prélèvements</w:t>
      </w:r>
      <w:r w:rsidRPr="002B23B1">
        <w:t xml:space="preserve"> au format européen SEPA (SEPA </w:t>
      </w:r>
      <w:r w:rsidRPr="00581A22">
        <w:rPr>
          <w:i/>
        </w:rPr>
        <w:t xml:space="preserve">direct </w:t>
      </w:r>
      <w:proofErr w:type="spellStart"/>
      <w:r w:rsidRPr="00581A22">
        <w:rPr>
          <w:i/>
        </w:rPr>
        <w:t>debit</w:t>
      </w:r>
      <w:proofErr w:type="spellEnd"/>
      <w:r w:rsidRPr="002B23B1">
        <w:t>) émis par l’établissement en tant que PSP du payé.</w:t>
      </w:r>
    </w:p>
    <w:p w14:paraId="52FDC718" w14:textId="5939292D" w:rsidR="000709D5" w:rsidRPr="000709D5" w:rsidRDefault="000709D5" w:rsidP="002B23B1">
      <w:pPr>
        <w:pStyle w:val="Paragraphedeliste"/>
        <w:numPr>
          <w:ilvl w:val="0"/>
          <w:numId w:val="7"/>
        </w:numPr>
        <w:spacing w:line="240" w:lineRule="auto"/>
        <w:jc w:val="left"/>
        <w:rPr>
          <w:rFonts w:cstheme="minorHAnsi"/>
        </w:rPr>
      </w:pPr>
      <w:r w:rsidRPr="002B23B1">
        <w:t>Des</w:t>
      </w:r>
      <w:r w:rsidRPr="000709D5">
        <w:rPr>
          <w:rFonts w:cstheme="minorHAnsi"/>
        </w:rPr>
        <w:t xml:space="preserve"> chèques reçus des clients pour encaissement par l’établissement. Les chèques concernés sont les chèques en euros ou en devises.</w:t>
      </w:r>
    </w:p>
    <w:p w14:paraId="664E98C6" w14:textId="77777777" w:rsidR="003930A6" w:rsidRDefault="003930A6" w:rsidP="003930A6"/>
    <w:p w14:paraId="32A78ACB" w14:textId="543AC768" w:rsidR="003930A6" w:rsidRDefault="003930A6" w:rsidP="003930A6">
      <w:r w:rsidRPr="007C4D8D">
        <w:t>Les</w:t>
      </w:r>
      <w:r w:rsidR="002B23B1">
        <w:t xml:space="preserve"> </w:t>
      </w:r>
      <w:r w:rsidR="0055729F">
        <w:t>72</w:t>
      </w:r>
      <w:r w:rsidR="00A84832">
        <w:t>3</w:t>
      </w:r>
      <w:r w:rsidRPr="007C4D8D">
        <w:t xml:space="preserve"> indicateurs à renseigner sont identifiés dans le Tableau C</w:t>
      </w:r>
      <w:r>
        <w:t>T</w:t>
      </w:r>
      <w:r w:rsidR="000709D5">
        <w:t>3</w:t>
      </w:r>
      <w:r w:rsidRPr="007C4D8D">
        <w:t>.</w:t>
      </w:r>
    </w:p>
    <w:p w14:paraId="60846616" w14:textId="77777777" w:rsidR="003930A6" w:rsidRDefault="003930A6" w:rsidP="003930A6"/>
    <w:p w14:paraId="524D39C0" w14:textId="77777777" w:rsidR="003930A6" w:rsidRDefault="003930A6" w:rsidP="003930A6">
      <w:r>
        <w:t>Particularités des indicateurs :</w:t>
      </w:r>
    </w:p>
    <w:p w14:paraId="6B4CB671" w14:textId="77777777" w:rsidR="002B23B1" w:rsidRDefault="002B23B1" w:rsidP="002B23B1">
      <w:pPr>
        <w:pStyle w:val="Paragraphedeliste"/>
        <w:numPr>
          <w:ilvl w:val="0"/>
          <w:numId w:val="7"/>
        </w:numPr>
        <w:spacing w:line="240" w:lineRule="auto"/>
        <w:jc w:val="left"/>
      </w:pPr>
      <w:r>
        <w:t xml:space="preserve">Tous les indicateurs sont obligatoires </w:t>
      </w:r>
    </w:p>
    <w:p w14:paraId="78FFEBC2" w14:textId="77777777" w:rsidR="002B23B1" w:rsidRPr="00186EC5" w:rsidRDefault="002B23B1" w:rsidP="002B23B1">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Pr="00186EC5">
        <w:t xml:space="preserve"> </w:t>
      </w:r>
    </w:p>
    <w:p w14:paraId="683A02F4" w14:textId="77777777" w:rsidR="003930A6" w:rsidRDefault="003930A6" w:rsidP="003930A6"/>
    <w:p w14:paraId="149033FE" w14:textId="4F4BA0EF" w:rsidR="003930A6" w:rsidRPr="007C4D8D" w:rsidRDefault="003930A6" w:rsidP="003930A6">
      <w:r>
        <w:t xml:space="preserve">Les </w:t>
      </w:r>
      <w:r w:rsidR="000709D5" w:rsidRPr="001824AF">
        <w:t>3</w:t>
      </w:r>
      <w:r>
        <w:t xml:space="preserve"> contrôles du périmètre CT3 à appliquer sont l</w:t>
      </w:r>
      <w:r w:rsidRPr="00222690">
        <w:t xml:space="preserve">istés dans le </w:t>
      </w:r>
      <w:r w:rsidR="0011407F" w:rsidRPr="00222690">
        <w:t xml:space="preserve">fichier </w:t>
      </w:r>
      <w:r w:rsidR="000504B2">
        <w:t>« </w:t>
      </w:r>
      <w:r w:rsidR="00644953">
        <w:t xml:space="preserve">Contrôles </w:t>
      </w:r>
      <w:proofErr w:type="spellStart"/>
      <w:r w:rsidR="005C564D">
        <w:rPr>
          <w:rFonts w:ascii="Segoe UI" w:hAnsi="Segoe UI" w:cs="Segoe UI"/>
          <w:color w:val="000000"/>
          <w:sz w:val="20"/>
          <w:szCs w:val="20"/>
        </w:rPr>
        <w:t>TrimOpePaiement</w:t>
      </w:r>
      <w:proofErr w:type="spellEnd"/>
      <w:r w:rsidR="000504B2">
        <w:rPr>
          <w:rFonts w:ascii="Segoe UI" w:hAnsi="Segoe UI" w:cs="Segoe UI"/>
          <w:color w:val="000000"/>
          <w:sz w:val="20"/>
          <w:szCs w:val="20"/>
        </w:rPr>
        <w:t>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t xml:space="preserve"> et en « Valeur »</w:t>
      </w:r>
      <w:r w:rsidRPr="00A9136C">
        <w:t>.</w:t>
      </w:r>
    </w:p>
    <w:p w14:paraId="7B275995" w14:textId="77777777" w:rsidR="003930A6" w:rsidRPr="007C4D8D" w:rsidRDefault="003930A6" w:rsidP="003930A6"/>
    <w:p w14:paraId="4741B015" w14:textId="69F398A5" w:rsidR="00803D3A" w:rsidRDefault="005F2418" w:rsidP="005F2418">
      <w:pPr>
        <w:pStyle w:val="Titre1"/>
      </w:pPr>
      <w:bookmarkStart w:id="55" w:name="_Exemple_de_fichier"/>
      <w:bookmarkStart w:id="56" w:name="_Toc496609873"/>
      <w:bookmarkStart w:id="57" w:name="_Toc16522099"/>
      <w:bookmarkStart w:id="58" w:name="_Toc19617473"/>
      <w:bookmarkStart w:id="59" w:name="_Toc38039673"/>
      <w:bookmarkStart w:id="60" w:name="_Toc45091757"/>
      <w:bookmarkStart w:id="61" w:name="_Ref58915454"/>
      <w:bookmarkStart w:id="62" w:name="_Toc166501142"/>
      <w:bookmarkEnd w:id="55"/>
      <w:r w:rsidRPr="007C4D8D">
        <w:t>Exemple de fichier de remise XML</w:t>
      </w:r>
      <w:bookmarkEnd w:id="56"/>
      <w:bookmarkEnd w:id="57"/>
      <w:bookmarkEnd w:id="58"/>
      <w:r>
        <w:t xml:space="preserve"> </w:t>
      </w:r>
      <w:r w:rsidRPr="007C4D8D">
        <w:t>« vide »</w:t>
      </w:r>
      <w:r>
        <w:t xml:space="preserve"> associé à la XSD</w:t>
      </w:r>
      <w:bookmarkEnd w:id="59"/>
      <w:bookmarkEnd w:id="60"/>
      <w:bookmarkEnd w:id="61"/>
      <w:bookmarkEnd w:id="62"/>
    </w:p>
    <w:p w14:paraId="2FA62172" w14:textId="209B7DC1" w:rsidR="00E8428D" w:rsidRDefault="00BE5245">
      <w:r>
        <w:object w:dxaOrig="1572" w:dyaOrig="816" w14:anchorId="03045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pt;height:41pt" o:ole="">
            <v:imagedata r:id="rId16" o:title=""/>
          </v:shape>
          <o:OLEObject Type="Embed" ProgID="Package" ShapeID="_x0000_i1025" DrawAspect="Content" ObjectID="_1819031901" r:id="rId17"/>
        </w:object>
      </w:r>
    </w:p>
    <w:p w14:paraId="59D9A935" w14:textId="77777777" w:rsidR="00E679F6" w:rsidRDefault="00E679F6"/>
    <w:p w14:paraId="5E32BD20" w14:textId="107B00C8" w:rsidR="00744EC3" w:rsidRDefault="005F2418">
      <w:r w:rsidRPr="005F2418">
        <w:t>Ce fichier propose un exemple de fichier XML avec les indicateurs renseignés par défaut à zéro (champ numérique) et à blanc (champ texte) respectant la XSD ci-dessous.</w:t>
      </w:r>
      <w:r w:rsidR="001B5641">
        <w:t xml:space="preserve"> </w:t>
      </w:r>
    </w:p>
    <w:p w14:paraId="3E65B12F" w14:textId="1C0A7230" w:rsidR="00E5309B" w:rsidRDefault="00E5309B" w:rsidP="00E5309B">
      <w:r>
        <w:t>À titre indicatif, les identifiants de champs ont été ajoutés en commentaires dans ce fichier afin d’en faciliter la lecture et la com</w:t>
      </w:r>
      <w:r w:rsidR="001A2D60">
        <w:t>plétion manuelle ou automatisée.</w:t>
      </w:r>
    </w:p>
    <w:p w14:paraId="337D6C59" w14:textId="77777777" w:rsidR="00FB089A" w:rsidRDefault="00FB089A"/>
    <w:p w14:paraId="25C74077" w14:textId="0D5FE914" w:rsidR="00F766A9" w:rsidRDefault="00F766A9">
      <w:r>
        <w:t>Il est recommandé d’utiliser </w:t>
      </w:r>
      <w:r w:rsidRPr="00182852">
        <w:t xml:space="preserve">Notepad++ </w:t>
      </w:r>
      <w:hyperlink r:id="rId18" w:history="1">
        <w:r w:rsidRPr="00F766A9">
          <w:rPr>
            <w:rStyle w:val="Lienhypertexte"/>
          </w:rPr>
          <w:t>https://notepad-plus-plus.org/</w:t>
        </w:r>
      </w:hyperlink>
      <w:r>
        <w:t xml:space="preserve"> (logiciel libre et gratuit) pour visualiser ce fichier.</w:t>
      </w:r>
    </w:p>
    <w:p w14:paraId="3C16793F" w14:textId="1A154F3A" w:rsidR="005F2418" w:rsidRDefault="005F2418"/>
    <w:p w14:paraId="02BF0182" w14:textId="563AD50A" w:rsidR="00803D3A" w:rsidRDefault="005F2418" w:rsidP="005F2418">
      <w:pPr>
        <w:pStyle w:val="Titre1"/>
      </w:pPr>
      <w:bookmarkStart w:id="63" w:name="_XSD_du_fichier"/>
      <w:bookmarkStart w:id="64" w:name="_Toc496190296"/>
      <w:bookmarkStart w:id="65" w:name="_Toc496609874"/>
      <w:bookmarkStart w:id="66" w:name="_Toc16522100"/>
      <w:bookmarkStart w:id="67" w:name="_Toc19617474"/>
      <w:bookmarkStart w:id="68" w:name="_Toc38039674"/>
      <w:bookmarkStart w:id="69" w:name="_Toc45091758"/>
      <w:bookmarkStart w:id="70" w:name="_Toc166501143"/>
      <w:bookmarkEnd w:id="63"/>
      <w:r w:rsidRPr="007C4D8D">
        <w:t xml:space="preserve">XSD </w:t>
      </w:r>
      <w:bookmarkEnd w:id="64"/>
      <w:bookmarkEnd w:id="65"/>
      <w:bookmarkEnd w:id="66"/>
      <w:r w:rsidRPr="007C4D8D">
        <w:t>du fichier de remise</w:t>
      </w:r>
      <w:bookmarkEnd w:id="67"/>
      <w:bookmarkEnd w:id="68"/>
      <w:bookmarkEnd w:id="69"/>
      <w:bookmarkEnd w:id="70"/>
    </w:p>
    <w:p w14:paraId="2F326A02" w14:textId="77777777" w:rsidR="0055729F" w:rsidRDefault="0055729F" w:rsidP="005F2418"/>
    <w:p w14:paraId="61B90EFA" w14:textId="072D825F" w:rsidR="0088645A" w:rsidRDefault="00E852F7" w:rsidP="005F2418">
      <w:r>
        <w:object w:dxaOrig="1520" w:dyaOrig="987" w14:anchorId="2819AA2F">
          <v:shape id="_x0000_i1026" type="#_x0000_t75" style="width:76.2pt;height:49.4pt" o:ole="">
            <v:imagedata r:id="rId19" o:title=""/>
          </v:shape>
          <o:OLEObject Type="Embed" ProgID="Package" ShapeID="_x0000_i1026" DrawAspect="Icon" ObjectID="_1819031902" r:id="rId20"/>
        </w:object>
      </w:r>
      <w:r w:rsidR="000A7924">
        <w:object w:dxaOrig="1520" w:dyaOrig="987" w14:anchorId="74DADE93">
          <v:shape id="_x0000_i1027" type="#_x0000_t75" style="width:76.2pt;height:49.4pt" o:ole="">
            <v:imagedata r:id="rId21" o:title=""/>
          </v:shape>
          <o:OLEObject Type="Embed" ProgID="Package" ShapeID="_x0000_i1027" DrawAspect="Icon" ObjectID="_1819031903" r:id="rId22"/>
        </w:object>
      </w:r>
    </w:p>
    <w:p w14:paraId="35B420A8" w14:textId="77777777" w:rsidR="00620F11" w:rsidRDefault="00620F11" w:rsidP="005F2418">
      <w:pPr>
        <w:rPr>
          <w:b/>
        </w:rPr>
      </w:pPr>
    </w:p>
    <w:p w14:paraId="10954BDE" w14:textId="496152D9" w:rsidR="005F2418" w:rsidRPr="005F2418" w:rsidRDefault="005F2418" w:rsidP="005F2418">
      <w:pPr>
        <w:rPr>
          <w:b/>
        </w:rPr>
      </w:pPr>
      <w:r w:rsidRPr="005F2418">
        <w:rPr>
          <w:b/>
        </w:rPr>
        <w:t>Ce fichier décrit la structure du fichier XML à respecter afin d’éviter le rejet du questionnaire remis sur le portail ONEGATE.</w:t>
      </w:r>
    </w:p>
    <w:p w14:paraId="28E9AFF0" w14:textId="1675420F" w:rsidR="00803D3A" w:rsidRDefault="00F766A9">
      <w:r>
        <w:t>Il est recommandé d’utiliser </w:t>
      </w:r>
      <w:r w:rsidRPr="00182852">
        <w:t xml:space="preserve">Notepad++ </w:t>
      </w:r>
      <w:hyperlink r:id="rId23" w:history="1">
        <w:r w:rsidRPr="00154EDE">
          <w:rPr>
            <w:rStyle w:val="Lienhypertexte"/>
          </w:rPr>
          <w:t>https://notepad-plus-plus.org/</w:t>
        </w:r>
      </w:hyperlink>
      <w:r>
        <w:t xml:space="preserve"> (logiciel libre et gratuit) pour visualiser ce fichier.</w:t>
      </w:r>
    </w:p>
    <w:p w14:paraId="565DD971" w14:textId="77777777" w:rsidR="005B5433" w:rsidRDefault="005B5433" w:rsidP="005B5433">
      <w:r>
        <w:t>Attention : Une contrainte a été ajoutée sur le code période afin de limiter celle-ci aux codes attendus (sans modification du nom de la XSD, aucun impact sur les fichiers exemples XML).</w:t>
      </w:r>
    </w:p>
    <w:p w14:paraId="2B73F026" w14:textId="77777777" w:rsidR="005B5433" w:rsidRDefault="005B5433"/>
    <w:p w14:paraId="30091210" w14:textId="118961D5" w:rsidR="00803D3A" w:rsidRDefault="005F2418" w:rsidP="00C21BC0">
      <w:pPr>
        <w:pStyle w:val="Titre1"/>
      </w:pPr>
      <w:bookmarkStart w:id="71" w:name="_Liste_des_données"/>
      <w:bookmarkStart w:id="72" w:name="_Toc19617475"/>
      <w:bookmarkStart w:id="73" w:name="_Toc38039675"/>
      <w:bookmarkStart w:id="74" w:name="_Toc45091759"/>
      <w:bookmarkStart w:id="75" w:name="_Toc166501144"/>
      <w:bookmarkEnd w:id="71"/>
      <w:r w:rsidRPr="007C4D8D">
        <w:t xml:space="preserve">Liste des données </w:t>
      </w:r>
      <w:bookmarkEnd w:id="72"/>
      <w:bookmarkEnd w:id="73"/>
      <w:bookmarkEnd w:id="74"/>
      <w:r w:rsidR="00C21BC0">
        <w:t>de la d</w:t>
      </w:r>
      <w:r w:rsidR="00C21BC0" w:rsidRPr="00C21BC0">
        <w:t>éclaration trimestrielle des opérations de paiement impliquant des non-IFM</w:t>
      </w:r>
      <w:bookmarkEnd w:id="75"/>
    </w:p>
    <w:p w14:paraId="0F86BF20" w14:textId="1A41F4AC" w:rsidR="00927D96" w:rsidRDefault="00047869" w:rsidP="005F2418">
      <w:r>
        <w:tab/>
      </w:r>
      <w:r w:rsidR="00620F11">
        <w:t xml:space="preserve">  </w:t>
      </w:r>
      <w:r w:rsidR="00BE5245">
        <w:object w:dxaOrig="1301" w:dyaOrig="850" w14:anchorId="5B05CC87">
          <v:shape id="_x0000_i1028" type="#_x0000_t75" style="width:64.45pt;height:42.7pt" o:ole="">
            <v:imagedata r:id="rId24" o:title=""/>
          </v:shape>
          <o:OLEObject Type="Embed" ProgID="Package" ShapeID="_x0000_i1028" DrawAspect="Icon" ObjectID="_1819031904" r:id="rId25"/>
        </w:object>
      </w:r>
    </w:p>
    <w:p w14:paraId="5C45A419" w14:textId="57AE18AE" w:rsidR="0088645A" w:rsidRDefault="00586402" w:rsidP="005F2418">
      <w:r>
        <w:fldChar w:fldCharType="begin"/>
      </w:r>
      <w:r>
        <w:fldChar w:fldCharType="end"/>
      </w:r>
    </w:p>
    <w:p w14:paraId="2FA445D3" w14:textId="19A0DF1E" w:rsidR="005F2418" w:rsidRDefault="005F2418" w:rsidP="005F2418">
      <w:pPr>
        <w:ind w:right="143"/>
        <w:rPr>
          <w:lang w:eastAsia="x-none"/>
        </w:rPr>
      </w:pPr>
      <w:r>
        <w:rPr>
          <w:lang w:eastAsia="x-none"/>
        </w:rPr>
        <w:t xml:space="preserve">Ce fichier liste, onglet par onglet, chaque Tableau du questionnaire </w:t>
      </w:r>
      <w:r w:rsidR="00C21BC0">
        <w:rPr>
          <w:lang w:eastAsia="x-none"/>
        </w:rPr>
        <w:t>de la d</w:t>
      </w:r>
      <w:r w:rsidR="00C21BC0" w:rsidRPr="00C21BC0">
        <w:rPr>
          <w:lang w:eastAsia="x-none"/>
        </w:rPr>
        <w:t>éclaration trimestrielle des opérations de paiement impliquant des non-IFM</w:t>
      </w:r>
      <w:r>
        <w:rPr>
          <w:lang w:eastAsia="x-none"/>
        </w:rPr>
        <w:t>.</w:t>
      </w:r>
    </w:p>
    <w:p w14:paraId="4C17697F" w14:textId="77777777" w:rsidR="005F2418" w:rsidRDefault="005F2418" w:rsidP="005F2418">
      <w:r>
        <w:t xml:space="preserve">Il permet de présenter une vision schématique fonctionnelle par axe d’analyse. </w:t>
      </w:r>
    </w:p>
    <w:p w14:paraId="39370FAB" w14:textId="77777777" w:rsidR="005F2418" w:rsidRDefault="005F2418" w:rsidP="005F2418">
      <w:r>
        <w:t xml:space="preserve">On y retrouve les libellés des balises structurant les axes d’analyses dans le fichier XML de remise. </w:t>
      </w:r>
    </w:p>
    <w:p w14:paraId="1060E77E" w14:textId="110B15C0" w:rsidR="005F2418" w:rsidRDefault="005F2418" w:rsidP="005F2418"/>
    <w:p w14:paraId="16ECB8B3" w14:textId="100C9541" w:rsidR="006E0C3A" w:rsidRDefault="006E0C3A" w:rsidP="005F2418"/>
    <w:p w14:paraId="261BA1CC" w14:textId="207835A1" w:rsidR="006E0C3A" w:rsidRDefault="006E0C3A" w:rsidP="006E0C3A"/>
    <w:p w14:paraId="62ADA01E" w14:textId="7CC82AB7" w:rsidR="006E0C3A" w:rsidRPr="00BF7210" w:rsidRDefault="006E0C3A" w:rsidP="006E0C3A">
      <w:r w:rsidRPr="00BF7210">
        <w:t>Le « fichier plat » a été ajouté afin de faciliter le traitement des informations demandées.</w:t>
      </w:r>
    </w:p>
    <w:p w14:paraId="65591925" w14:textId="77777777" w:rsidR="006E0C3A" w:rsidRDefault="006E0C3A" w:rsidP="005F2418"/>
    <w:p w14:paraId="709D947A" w14:textId="77777777" w:rsidR="005F2418" w:rsidRDefault="005F2418" w:rsidP="005F2418">
      <w:r w:rsidRPr="006E0C3A">
        <w:rPr>
          <w:u w:val="single"/>
        </w:rPr>
        <w:t>Attention</w:t>
      </w:r>
      <w:r>
        <w:t xml:space="preserve"> : </w:t>
      </w:r>
    </w:p>
    <w:p w14:paraId="68560600" w14:textId="4D52D8A0" w:rsidR="005F2418" w:rsidRDefault="005F2418" w:rsidP="005F2418">
      <w:r>
        <w:t>Dans le fichier de remise XML, en plus de ces balises fonctionnelles, on trouvera d’autres balises purement technique</w:t>
      </w:r>
      <w:r w:rsidR="00890E18">
        <w:t>s</w:t>
      </w:r>
      <w:r>
        <w:t>.</w:t>
      </w:r>
    </w:p>
    <w:p w14:paraId="47312D9A" w14:textId="570CB9F9" w:rsidR="005F2418" w:rsidRDefault="005F2418" w:rsidP="005F2418">
      <w:r>
        <w:t>Toutes les balises (fonctionnelles comme techniques) doivent être présentes dans le fichier XML de remise pour qu’il soit conforme à la XSD présentée au chapitre 7 ci-dessus</w:t>
      </w:r>
      <w:r w:rsidR="00581A22">
        <w:t>, excepté les balises facultatives</w:t>
      </w:r>
      <w:r>
        <w:t>.</w:t>
      </w:r>
    </w:p>
    <w:p w14:paraId="44AF5399" w14:textId="77777777" w:rsidR="005F2418" w:rsidRDefault="005F2418" w:rsidP="005F2418">
      <w:pPr>
        <w:rPr>
          <w:lang w:eastAsia="x-none"/>
        </w:rPr>
      </w:pPr>
    </w:p>
    <w:p w14:paraId="0466EB83" w14:textId="34662C38" w:rsidR="00803D3A" w:rsidRDefault="005F2418" w:rsidP="00C21BC0">
      <w:pPr>
        <w:pStyle w:val="Titre1"/>
      </w:pPr>
      <w:bookmarkStart w:id="76" w:name="_Contrôles_CARTOGRAPHIE2"/>
      <w:bookmarkStart w:id="77" w:name="_Contrôles_Paiements_Internationaux"/>
      <w:bookmarkStart w:id="78" w:name="_Toc45091760"/>
      <w:bookmarkStart w:id="79" w:name="_Toc166501145"/>
      <w:bookmarkEnd w:id="76"/>
      <w:bookmarkEnd w:id="77"/>
      <w:r w:rsidRPr="009460F5">
        <w:t xml:space="preserve">Contrôles </w:t>
      </w:r>
      <w:r w:rsidR="00C21BC0">
        <w:t>de la d</w:t>
      </w:r>
      <w:r w:rsidR="00C21BC0" w:rsidRPr="00C21BC0">
        <w:t>éclaration trimestrielle des opérations de paiement impliquant des non-IFM</w:t>
      </w:r>
      <w:bookmarkEnd w:id="78"/>
      <w:bookmarkEnd w:id="79"/>
    </w:p>
    <w:p w14:paraId="3807D5F1" w14:textId="12E6BB3E" w:rsidR="00AC3C6E" w:rsidRDefault="00E62CE5" w:rsidP="005F2418">
      <w:r>
        <w:t xml:space="preserve">       </w:t>
      </w:r>
      <w:r w:rsidR="0095085B">
        <w:t xml:space="preserve"> </w:t>
      </w:r>
      <w:bookmarkStart w:id="80" w:name="_MON_1812881106"/>
      <w:bookmarkEnd w:id="80"/>
      <w:r w:rsidR="00BE5245">
        <w:object w:dxaOrig="1301" w:dyaOrig="850" w14:anchorId="0D099C8C">
          <v:shape id="_x0000_i1029" type="#_x0000_t75" style="width:64.45pt;height:42.7pt" o:ole="">
            <v:imagedata r:id="rId26" o:title=""/>
          </v:shape>
          <o:OLEObject Type="Embed" ProgID="Excel.Sheet.12" ShapeID="_x0000_i1029" DrawAspect="Icon" ObjectID="_1819031905" r:id="rId27"/>
        </w:object>
      </w:r>
      <w:bookmarkStart w:id="81" w:name="_MON_1810629560"/>
      <w:bookmarkEnd w:id="81"/>
      <w:r w:rsidR="00C4474B">
        <w:object w:dxaOrig="10486" w:dyaOrig="519" w14:anchorId="7C061A09">
          <v:shape id="_x0000_i1030" type="#_x0000_t75" style="width:524.1pt;height:26.8pt" o:ole="">
            <v:imagedata r:id="rId28" o:title=""/>
          </v:shape>
          <o:OLEObject Type="Embed" ProgID="Word.OpenDocumentText.12" ShapeID="_x0000_i1030" DrawAspect="Content" ObjectID="_1819031906" r:id="rId29"/>
        </w:object>
      </w:r>
    </w:p>
    <w:p w14:paraId="113063EA" w14:textId="70D4397F" w:rsidR="005F2418" w:rsidRDefault="005F2418" w:rsidP="005F2418">
      <w:pPr>
        <w:ind w:right="143"/>
        <w:rPr>
          <w:lang w:eastAsia="x-none"/>
        </w:rPr>
      </w:pPr>
      <w:r>
        <w:rPr>
          <w:lang w:eastAsia="x-none"/>
        </w:rPr>
        <w:t>Ce fichier liste l’exhaustivité des contrôles (CRT1 et CRT2) appliqués par OSCAMPS sur le questionnaire remis à la Banque de France via le portail ONEGATE.</w:t>
      </w:r>
    </w:p>
    <w:p w14:paraId="0875C0CF" w14:textId="77777777" w:rsidR="005F2418" w:rsidRDefault="005F2418" w:rsidP="005F2418">
      <w:pPr>
        <w:ind w:right="143"/>
        <w:rPr>
          <w:lang w:eastAsia="x-none"/>
        </w:rPr>
      </w:pPr>
      <w:r>
        <w:rPr>
          <w:lang w:eastAsia="x-none"/>
        </w:rPr>
        <w:t>Il n’indique pas les contrôles effectués par ONEGATE.</w:t>
      </w:r>
    </w:p>
    <w:p w14:paraId="3223CD71" w14:textId="77777777" w:rsidR="005F2418" w:rsidRDefault="005F2418" w:rsidP="005F2418">
      <w:pPr>
        <w:ind w:right="143"/>
        <w:rPr>
          <w:lang w:eastAsia="x-none"/>
        </w:rPr>
      </w:pPr>
    </w:p>
    <w:p w14:paraId="28726C8A" w14:textId="48D06C70" w:rsidR="005F2418" w:rsidRDefault="005F2418" w:rsidP="00990CC2">
      <w:pPr>
        <w:ind w:right="143"/>
        <w:rPr>
          <w:lang w:eastAsia="x-none"/>
        </w:rPr>
      </w:pPr>
      <w:r>
        <w:rPr>
          <w:lang w:eastAsia="x-none"/>
        </w:rPr>
        <w:t>NB : pour information, l’onglet « </w:t>
      </w:r>
      <w:r w:rsidRPr="003D53B6">
        <w:rPr>
          <w:lang w:eastAsia="x-none"/>
        </w:rPr>
        <w:t>Messages génériques</w:t>
      </w:r>
      <w:r>
        <w:rPr>
          <w:lang w:eastAsia="x-none"/>
        </w:rPr>
        <w:t> »</w:t>
      </w:r>
      <w:r w:rsidRPr="003D53B6">
        <w:rPr>
          <w:lang w:eastAsia="x-none"/>
        </w:rPr>
        <w:t xml:space="preserve"> </w:t>
      </w:r>
      <w:r>
        <w:rPr>
          <w:lang w:eastAsia="x-none"/>
        </w:rPr>
        <w:t>liste les messages OSCAMPS que ONEGATE mettra à disposition à l’issue des contrôles effectués par OSCAMPS.</w:t>
      </w:r>
    </w:p>
    <w:p w14:paraId="6520087D" w14:textId="1B75493B" w:rsidR="00803D3A" w:rsidRDefault="00803D3A"/>
    <w:p w14:paraId="7D870F62" w14:textId="0AC14215" w:rsidR="00803D3A" w:rsidRDefault="005F2418" w:rsidP="005F2418">
      <w:pPr>
        <w:pStyle w:val="Titre1"/>
      </w:pPr>
      <w:bookmarkStart w:id="82" w:name="_Référentiels"/>
      <w:bookmarkStart w:id="83" w:name="_Toc45091761"/>
      <w:bookmarkStart w:id="84" w:name="_Toc166501146"/>
      <w:bookmarkEnd w:id="82"/>
      <w:r w:rsidRPr="007C4D8D">
        <w:t>Référentiels</w:t>
      </w:r>
      <w:bookmarkEnd w:id="83"/>
      <w:bookmarkEnd w:id="84"/>
    </w:p>
    <w:p w14:paraId="60477C83" w14:textId="65C289CB" w:rsidR="00966D8A" w:rsidRDefault="00E62CE5" w:rsidP="005F2418">
      <w:pPr>
        <w:ind w:right="143"/>
        <w:rPr>
          <w:lang w:eastAsia="x-none"/>
        </w:rPr>
      </w:pPr>
      <w:r>
        <w:t xml:space="preserve">        </w:t>
      </w:r>
      <w:bookmarkStart w:id="85" w:name="_MON_1812881389"/>
      <w:bookmarkEnd w:id="85"/>
      <w:r w:rsidR="00573B87">
        <w:object w:dxaOrig="1520" w:dyaOrig="987" w14:anchorId="16FAFC48">
          <v:shape id="_x0000_i1031" type="#_x0000_t75" style="width:76.2pt;height:49.4pt" o:ole="">
            <v:imagedata r:id="rId30" o:title=""/>
          </v:shape>
          <o:OLEObject Type="Embed" ProgID="Excel.Sheet.12" ShapeID="_x0000_i1031" DrawAspect="Icon" ObjectID="_1819031907" r:id="rId31"/>
        </w:object>
      </w:r>
    </w:p>
    <w:p w14:paraId="1332C7F9" w14:textId="5E33B557" w:rsidR="005F2418" w:rsidRDefault="005F2418" w:rsidP="005F2418">
      <w:pPr>
        <w:ind w:right="143"/>
        <w:rPr>
          <w:lang w:eastAsia="x-none"/>
        </w:rPr>
      </w:pPr>
      <w:r>
        <w:rPr>
          <w:lang w:eastAsia="x-none"/>
        </w:rPr>
        <w:t xml:space="preserve">Ce fichier liste, onglet par onglet, chaque référentiel des balises. </w:t>
      </w:r>
      <w:r w:rsidR="002141D1">
        <w:rPr>
          <w:lang w:eastAsia="x-none"/>
        </w:rPr>
        <w:t xml:space="preserve">Certains onglets sont communs au référentiel </w:t>
      </w:r>
      <w:r>
        <w:rPr>
          <w:lang w:eastAsia="x-none"/>
        </w:rPr>
        <w:t>CARTOGRAPHIE</w:t>
      </w:r>
      <w:r w:rsidR="00450E6E">
        <w:rPr>
          <w:lang w:eastAsia="x-none"/>
        </w:rPr>
        <w:t>2</w:t>
      </w:r>
      <w:r>
        <w:rPr>
          <w:lang w:eastAsia="x-none"/>
        </w:rPr>
        <w:t>.</w:t>
      </w:r>
    </w:p>
    <w:p w14:paraId="2B982DC4" w14:textId="77777777" w:rsidR="005F2418" w:rsidRDefault="005F2418" w:rsidP="005F2418">
      <w:pPr>
        <w:ind w:right="143"/>
        <w:rPr>
          <w:lang w:eastAsia="x-none"/>
        </w:rPr>
      </w:pPr>
    </w:p>
    <w:p w14:paraId="1E2E6544" w14:textId="1DDFBE67" w:rsidR="005F2418" w:rsidRDefault="005F2418" w:rsidP="005F2418">
      <w:pPr>
        <w:ind w:right="143"/>
        <w:rPr>
          <w:lang w:eastAsia="x-none"/>
        </w:rPr>
      </w:pPr>
      <w:r>
        <w:rPr>
          <w:lang w:eastAsia="x-none"/>
        </w:rPr>
        <w:t>NB : pour information, la colonne jaune « </w:t>
      </w:r>
      <w:r w:rsidRPr="004A1979">
        <w:rPr>
          <w:lang w:eastAsia="x-none"/>
        </w:rPr>
        <w:t>Identifiant</w:t>
      </w:r>
      <w:r>
        <w:rPr>
          <w:lang w:eastAsia="x-none"/>
        </w:rPr>
        <w:t xml:space="preserve"> de</w:t>
      </w:r>
      <w:r w:rsidRPr="004A1979">
        <w:rPr>
          <w:lang w:eastAsia="x-none"/>
        </w:rPr>
        <w:t xml:space="preserve"> champ</w:t>
      </w:r>
      <w:r>
        <w:rPr>
          <w:lang w:eastAsia="x-none"/>
        </w:rPr>
        <w:t> » et la ligne jaune « Ligne à blanc » n’ont pas d’utilité pour la compréhension de ce document. Elles sont utilisées pour construire les i</w:t>
      </w:r>
      <w:r w:rsidRPr="004A1979">
        <w:rPr>
          <w:lang w:eastAsia="x-none"/>
        </w:rPr>
        <w:t>dentifiant</w:t>
      </w:r>
      <w:r>
        <w:rPr>
          <w:lang w:eastAsia="x-none"/>
        </w:rPr>
        <w:t>s de</w:t>
      </w:r>
      <w:r w:rsidRPr="004A1979">
        <w:rPr>
          <w:lang w:eastAsia="x-none"/>
        </w:rPr>
        <w:t xml:space="preserve"> champ</w:t>
      </w:r>
      <w:r>
        <w:rPr>
          <w:lang w:eastAsia="x-none"/>
        </w:rPr>
        <w:t xml:space="preserve"> des indicateurs.</w:t>
      </w:r>
    </w:p>
    <w:p w14:paraId="7E4E4EDD" w14:textId="4C98E204" w:rsidR="00FB089A" w:rsidRDefault="00FB089A">
      <w:pPr>
        <w:spacing w:after="160" w:line="259" w:lineRule="auto"/>
        <w:jc w:val="left"/>
      </w:pPr>
    </w:p>
    <w:p w14:paraId="2C7C84DA" w14:textId="5758FA66" w:rsidR="00803D3A" w:rsidRDefault="005F2418" w:rsidP="005F2418">
      <w:pPr>
        <w:pStyle w:val="Titre1"/>
      </w:pPr>
      <w:bookmarkStart w:id="86" w:name="_Exemples_de_fichier"/>
      <w:bookmarkStart w:id="87" w:name="_Toc20136296"/>
      <w:bookmarkStart w:id="88" w:name="_Toc38039677"/>
      <w:bookmarkStart w:id="89" w:name="_Toc45091762"/>
      <w:bookmarkStart w:id="90" w:name="_Toc166501147"/>
      <w:bookmarkEnd w:id="86"/>
      <w:r w:rsidRPr="007C4D8D">
        <w:t>Annexes</w:t>
      </w:r>
      <w:bookmarkEnd w:id="87"/>
      <w:bookmarkEnd w:id="88"/>
      <w:bookmarkEnd w:id="89"/>
      <w:bookmarkEnd w:id="90"/>
    </w:p>
    <w:p w14:paraId="53988A22" w14:textId="5F13C7D9" w:rsidR="00803D3A" w:rsidRDefault="005F2418" w:rsidP="005F2418">
      <w:pPr>
        <w:pStyle w:val="Titre2"/>
      </w:pPr>
      <w:bookmarkStart w:id="91" w:name="_Annexe_1_:"/>
      <w:bookmarkStart w:id="92" w:name="_Toc20136297"/>
      <w:bookmarkStart w:id="93" w:name="_Toc38039678"/>
      <w:bookmarkStart w:id="94" w:name="_Toc45091763"/>
      <w:bookmarkStart w:id="95" w:name="_Toc166501148"/>
      <w:bookmarkEnd w:id="91"/>
      <w:r w:rsidRPr="007C4D8D">
        <w:t>Annexe 1 : Liste des abréviations ONEGATE</w:t>
      </w:r>
      <w:bookmarkEnd w:id="92"/>
      <w:bookmarkEnd w:id="93"/>
      <w:bookmarkEnd w:id="94"/>
      <w:bookmarkEnd w:id="95"/>
    </w:p>
    <w:p w14:paraId="02042DE2" w14:textId="46FBDDAD" w:rsidR="00803D3A" w:rsidRDefault="00803D3A"/>
    <w:tbl>
      <w:tblPr>
        <w:tblW w:w="0" w:type="auto"/>
        <w:jc w:val="center"/>
        <w:tblCellMar>
          <w:left w:w="70" w:type="dxa"/>
          <w:right w:w="70" w:type="dxa"/>
        </w:tblCellMar>
        <w:tblLook w:val="04A0" w:firstRow="1" w:lastRow="0" w:firstColumn="1" w:lastColumn="0" w:noHBand="0" w:noVBand="1"/>
      </w:tblPr>
      <w:tblGrid>
        <w:gridCol w:w="2117"/>
        <w:gridCol w:w="5103"/>
      </w:tblGrid>
      <w:tr w:rsidR="005F2418" w:rsidRPr="005F2418" w14:paraId="03EB7D19" w14:textId="77777777" w:rsidTr="005F2418">
        <w:trPr>
          <w:trHeight w:val="315"/>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6E896BB" w14:textId="77777777" w:rsidR="005F2418" w:rsidRPr="005F2418" w:rsidRDefault="005F2418" w:rsidP="006C11F6">
            <w:pPr>
              <w:jc w:val="center"/>
              <w:rPr>
                <w:rFonts w:ascii="Calibri" w:hAnsi="Calibri"/>
                <w:b/>
                <w:bCs/>
                <w:color w:val="44546A" w:themeColor="text2"/>
              </w:rPr>
            </w:pPr>
            <w:r w:rsidRPr="005F2418">
              <w:rPr>
                <w:rFonts w:ascii="Calibri" w:hAnsi="Calibri"/>
                <w:b/>
                <w:bCs/>
                <w:color w:val="44546A" w:themeColor="text2"/>
              </w:rPr>
              <w:t>Liste des abréviations ONEGATE</w:t>
            </w:r>
          </w:p>
        </w:tc>
      </w:tr>
      <w:tr w:rsidR="005F2418" w:rsidRPr="005F2418" w14:paraId="3FD5B54D" w14:textId="77777777" w:rsidTr="005F2418">
        <w:trPr>
          <w:trHeight w:val="315"/>
          <w:jc w:val="center"/>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C2AD08A" w14:textId="77777777" w:rsidR="005F2418" w:rsidRPr="005F2418" w:rsidRDefault="005F2418" w:rsidP="006C11F6">
            <w:pPr>
              <w:jc w:val="center"/>
              <w:rPr>
                <w:rFonts w:ascii="Calibri" w:hAnsi="Calibri"/>
                <w:b/>
                <w:bCs/>
                <w:color w:val="000000"/>
              </w:rPr>
            </w:pPr>
            <w:r w:rsidRPr="005F2418">
              <w:rPr>
                <w:rFonts w:ascii="Calibri" w:hAnsi="Calibri"/>
                <w:b/>
                <w:bCs/>
                <w:color w:val="000000"/>
              </w:rPr>
              <w:t>Abréviation</w:t>
            </w:r>
          </w:p>
        </w:tc>
        <w:tc>
          <w:tcPr>
            <w:tcW w:w="5103" w:type="dxa"/>
            <w:tcBorders>
              <w:top w:val="nil"/>
              <w:left w:val="nil"/>
              <w:bottom w:val="single" w:sz="8" w:space="0" w:color="auto"/>
              <w:right w:val="single" w:sz="8" w:space="0" w:color="auto"/>
            </w:tcBorders>
            <w:shd w:val="clear" w:color="auto" w:fill="auto"/>
            <w:noWrap/>
            <w:vAlign w:val="center"/>
            <w:hideMark/>
          </w:tcPr>
          <w:p w14:paraId="118F41A3" w14:textId="77777777" w:rsidR="005F2418" w:rsidRPr="005F2418" w:rsidRDefault="005F2418" w:rsidP="006C11F6">
            <w:pPr>
              <w:jc w:val="center"/>
              <w:rPr>
                <w:rFonts w:ascii="Calibri" w:hAnsi="Calibri"/>
                <w:b/>
                <w:bCs/>
                <w:color w:val="000000"/>
              </w:rPr>
            </w:pPr>
            <w:r w:rsidRPr="005F2418">
              <w:rPr>
                <w:rFonts w:ascii="Calibri" w:hAnsi="Calibri"/>
                <w:b/>
                <w:bCs/>
                <w:color w:val="000000"/>
              </w:rPr>
              <w:t>Signification</w:t>
            </w:r>
          </w:p>
        </w:tc>
      </w:tr>
      <w:tr w:rsidR="005F2418" w:rsidRPr="007C4D8D" w14:paraId="450C2159" w14:textId="77777777" w:rsidTr="005F2418">
        <w:trPr>
          <w:trHeight w:val="300"/>
          <w:jc w:val="center"/>
        </w:trPr>
        <w:tc>
          <w:tcPr>
            <w:tcW w:w="2117" w:type="dxa"/>
            <w:tcBorders>
              <w:top w:val="single" w:sz="8" w:space="0" w:color="auto"/>
              <w:left w:val="single" w:sz="8" w:space="0" w:color="auto"/>
              <w:bottom w:val="single" w:sz="4" w:space="0" w:color="auto"/>
              <w:right w:val="single" w:sz="8" w:space="0" w:color="auto"/>
            </w:tcBorders>
            <w:shd w:val="clear" w:color="auto" w:fill="auto"/>
            <w:noWrap/>
            <w:hideMark/>
          </w:tcPr>
          <w:p w14:paraId="04990F76" w14:textId="77777777" w:rsidR="005F2418" w:rsidRPr="007C4D8D" w:rsidRDefault="005F2418" w:rsidP="005F2418">
            <w:pPr>
              <w:ind w:left="351"/>
              <w:rPr>
                <w:rFonts w:ascii="Calibri" w:hAnsi="Calibri"/>
                <w:sz w:val="16"/>
                <w:szCs w:val="16"/>
              </w:rPr>
            </w:pPr>
            <w:r w:rsidRPr="007C4D8D">
              <w:t>N</w:t>
            </w:r>
          </w:p>
        </w:tc>
        <w:tc>
          <w:tcPr>
            <w:tcW w:w="5103" w:type="dxa"/>
            <w:tcBorders>
              <w:top w:val="single" w:sz="8" w:space="0" w:color="auto"/>
              <w:left w:val="nil"/>
              <w:bottom w:val="single" w:sz="4" w:space="0" w:color="auto"/>
              <w:right w:val="single" w:sz="8" w:space="0" w:color="auto"/>
            </w:tcBorders>
            <w:shd w:val="clear" w:color="000000" w:fill="FFFFFF"/>
            <w:noWrap/>
            <w:hideMark/>
          </w:tcPr>
          <w:p w14:paraId="7EF2D617" w14:textId="77777777" w:rsidR="005F2418" w:rsidRPr="007C4D8D" w:rsidRDefault="005F2418" w:rsidP="005F2418">
            <w:pPr>
              <w:ind w:left="123"/>
              <w:rPr>
                <w:rFonts w:ascii="Calibri" w:hAnsi="Calibri"/>
                <w:color w:val="000000"/>
                <w:sz w:val="16"/>
                <w:szCs w:val="16"/>
              </w:rPr>
            </w:pPr>
            <w:r w:rsidRPr="007C4D8D">
              <w:t>Numérique</w:t>
            </w:r>
          </w:p>
        </w:tc>
      </w:tr>
      <w:tr w:rsidR="005F2418" w:rsidRPr="007C4D8D" w14:paraId="51B34D61"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6829DF" w14:textId="77777777" w:rsidR="005F2418" w:rsidRPr="007C4D8D" w:rsidRDefault="005F2418" w:rsidP="005F2418">
            <w:pPr>
              <w:ind w:left="351"/>
              <w:rPr>
                <w:rFonts w:ascii="Calibri" w:hAnsi="Calibri"/>
                <w:sz w:val="16"/>
                <w:szCs w:val="16"/>
              </w:rPr>
            </w:pPr>
            <w:r w:rsidRPr="007C4D8D">
              <w:t>AN</w:t>
            </w:r>
          </w:p>
        </w:tc>
        <w:tc>
          <w:tcPr>
            <w:tcW w:w="5103" w:type="dxa"/>
            <w:tcBorders>
              <w:top w:val="nil"/>
              <w:left w:val="nil"/>
              <w:bottom w:val="single" w:sz="4" w:space="0" w:color="auto"/>
              <w:right w:val="single" w:sz="8" w:space="0" w:color="auto"/>
            </w:tcBorders>
            <w:shd w:val="clear" w:color="auto" w:fill="auto"/>
            <w:noWrap/>
            <w:hideMark/>
          </w:tcPr>
          <w:p w14:paraId="201B4859" w14:textId="77777777" w:rsidR="005F2418" w:rsidRPr="007C4D8D" w:rsidRDefault="005F2418" w:rsidP="005F2418">
            <w:pPr>
              <w:ind w:left="123"/>
              <w:rPr>
                <w:rFonts w:ascii="Calibri" w:hAnsi="Calibri"/>
                <w:color w:val="000000"/>
                <w:sz w:val="16"/>
                <w:szCs w:val="16"/>
              </w:rPr>
            </w:pPr>
            <w:r w:rsidRPr="007C4D8D">
              <w:t>Alphanumérique</w:t>
            </w:r>
          </w:p>
        </w:tc>
      </w:tr>
      <w:tr w:rsidR="005F2418" w:rsidRPr="007C4D8D" w14:paraId="6CE73742"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tcPr>
          <w:p w14:paraId="66AC7447" w14:textId="77777777" w:rsidR="005F2418" w:rsidRPr="007C4D8D" w:rsidRDefault="005F2418" w:rsidP="005F2418">
            <w:pPr>
              <w:ind w:left="351"/>
            </w:pPr>
            <w:r w:rsidRPr="007C4D8D">
              <w:t>O</w:t>
            </w:r>
          </w:p>
        </w:tc>
        <w:tc>
          <w:tcPr>
            <w:tcW w:w="5103" w:type="dxa"/>
            <w:tcBorders>
              <w:top w:val="nil"/>
              <w:left w:val="nil"/>
              <w:bottom w:val="single" w:sz="4" w:space="0" w:color="auto"/>
              <w:right w:val="single" w:sz="8" w:space="0" w:color="auto"/>
            </w:tcBorders>
            <w:shd w:val="clear" w:color="auto" w:fill="auto"/>
            <w:noWrap/>
          </w:tcPr>
          <w:p w14:paraId="00F5B32B" w14:textId="77777777" w:rsidR="005F2418" w:rsidRPr="007C4D8D" w:rsidRDefault="005F2418" w:rsidP="005F2418">
            <w:pPr>
              <w:ind w:left="123"/>
            </w:pPr>
            <w:r w:rsidRPr="007C4D8D">
              <w:t>Obligatoire</w:t>
            </w:r>
          </w:p>
        </w:tc>
      </w:tr>
      <w:tr w:rsidR="005F2418" w:rsidRPr="007C4D8D" w14:paraId="02E7DA56"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3FD97B" w14:textId="77777777" w:rsidR="005F2418" w:rsidRPr="007C4D8D" w:rsidRDefault="005F2418" w:rsidP="005F2418">
            <w:pPr>
              <w:ind w:left="351"/>
              <w:rPr>
                <w:rFonts w:ascii="Calibri" w:hAnsi="Calibri"/>
                <w:sz w:val="16"/>
                <w:szCs w:val="16"/>
              </w:rPr>
            </w:pPr>
            <w:r w:rsidRPr="007C4D8D">
              <w:t>F</w:t>
            </w:r>
          </w:p>
        </w:tc>
        <w:tc>
          <w:tcPr>
            <w:tcW w:w="5103" w:type="dxa"/>
            <w:tcBorders>
              <w:top w:val="nil"/>
              <w:left w:val="nil"/>
              <w:bottom w:val="single" w:sz="4" w:space="0" w:color="auto"/>
              <w:right w:val="single" w:sz="8" w:space="0" w:color="auto"/>
            </w:tcBorders>
            <w:shd w:val="clear" w:color="auto" w:fill="auto"/>
            <w:noWrap/>
            <w:hideMark/>
          </w:tcPr>
          <w:p w14:paraId="15874ED4" w14:textId="77777777" w:rsidR="005F2418" w:rsidRPr="007C4D8D" w:rsidRDefault="005F2418" w:rsidP="005F2418">
            <w:pPr>
              <w:ind w:left="123"/>
              <w:rPr>
                <w:rFonts w:ascii="Calibri" w:hAnsi="Calibri"/>
                <w:color w:val="000000"/>
                <w:sz w:val="16"/>
                <w:szCs w:val="16"/>
              </w:rPr>
            </w:pPr>
            <w:r w:rsidRPr="007C4D8D">
              <w:t>Facultatif</w:t>
            </w:r>
          </w:p>
        </w:tc>
      </w:tr>
      <w:tr w:rsidR="005F2418" w:rsidRPr="007C4D8D" w14:paraId="20FA4B1A"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13AFB504" w14:textId="77777777" w:rsidR="005F2418" w:rsidRPr="007C4D8D" w:rsidRDefault="005F2418" w:rsidP="005F2418">
            <w:pPr>
              <w:ind w:left="351"/>
              <w:rPr>
                <w:rFonts w:ascii="Calibri" w:hAnsi="Calibri"/>
                <w:sz w:val="16"/>
                <w:szCs w:val="16"/>
              </w:rPr>
            </w:pPr>
            <w:r w:rsidRPr="007C4D8D">
              <w:t>CO</w:t>
            </w:r>
          </w:p>
        </w:tc>
        <w:tc>
          <w:tcPr>
            <w:tcW w:w="5103" w:type="dxa"/>
            <w:tcBorders>
              <w:top w:val="nil"/>
              <w:left w:val="nil"/>
              <w:bottom w:val="single" w:sz="4" w:space="0" w:color="auto"/>
              <w:right w:val="single" w:sz="8" w:space="0" w:color="auto"/>
            </w:tcBorders>
            <w:shd w:val="clear" w:color="auto" w:fill="auto"/>
            <w:noWrap/>
            <w:hideMark/>
          </w:tcPr>
          <w:p w14:paraId="56C00E88" w14:textId="77777777" w:rsidR="005F2418" w:rsidRPr="007C4D8D" w:rsidRDefault="005F2418" w:rsidP="005F2418">
            <w:pPr>
              <w:ind w:left="123"/>
              <w:rPr>
                <w:rFonts w:ascii="Calibri" w:hAnsi="Calibri"/>
                <w:color w:val="000000"/>
                <w:sz w:val="16"/>
                <w:szCs w:val="16"/>
              </w:rPr>
            </w:pPr>
            <w:r w:rsidRPr="007C4D8D">
              <w:t>Conditionné</w:t>
            </w:r>
          </w:p>
        </w:tc>
      </w:tr>
      <w:tr w:rsidR="005F2418" w:rsidRPr="007C4D8D" w14:paraId="67055934"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3D1FFA2A" w14:textId="77777777" w:rsidR="005F2418" w:rsidRPr="007C4D8D" w:rsidRDefault="005F2418" w:rsidP="005F2418">
            <w:pPr>
              <w:ind w:left="351"/>
              <w:rPr>
                <w:rFonts w:ascii="Calibri" w:hAnsi="Calibri"/>
                <w:sz w:val="16"/>
                <w:szCs w:val="16"/>
              </w:rPr>
            </w:pPr>
            <w:r w:rsidRPr="007C4D8D">
              <w:t>B</w:t>
            </w:r>
          </w:p>
        </w:tc>
        <w:tc>
          <w:tcPr>
            <w:tcW w:w="5103" w:type="dxa"/>
            <w:tcBorders>
              <w:top w:val="nil"/>
              <w:left w:val="nil"/>
              <w:bottom w:val="single" w:sz="4" w:space="0" w:color="auto"/>
              <w:right w:val="single" w:sz="8" w:space="0" w:color="auto"/>
            </w:tcBorders>
            <w:shd w:val="clear" w:color="auto" w:fill="auto"/>
            <w:noWrap/>
            <w:hideMark/>
          </w:tcPr>
          <w:p w14:paraId="0ECCEF4F" w14:textId="77777777" w:rsidR="005F2418" w:rsidRPr="007C4D8D" w:rsidRDefault="005F2418" w:rsidP="005F2418">
            <w:pPr>
              <w:ind w:left="123"/>
              <w:rPr>
                <w:rFonts w:ascii="Calibri" w:hAnsi="Calibri"/>
                <w:color w:val="000000"/>
                <w:sz w:val="16"/>
                <w:szCs w:val="16"/>
              </w:rPr>
            </w:pPr>
            <w:r w:rsidRPr="007C4D8D">
              <w:t>Bloquant</w:t>
            </w:r>
          </w:p>
        </w:tc>
      </w:tr>
      <w:tr w:rsidR="005F2418" w:rsidRPr="007C4D8D" w14:paraId="435D9ABC"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533BFFDF" w14:textId="77777777" w:rsidR="005F2418" w:rsidRPr="007C4D8D" w:rsidRDefault="005F2418" w:rsidP="005F2418">
            <w:pPr>
              <w:ind w:left="351"/>
              <w:rPr>
                <w:rFonts w:ascii="Calibri" w:hAnsi="Calibri"/>
                <w:sz w:val="16"/>
                <w:szCs w:val="16"/>
              </w:rPr>
            </w:pPr>
            <w:r w:rsidRPr="007C4D8D">
              <w:t>W</w:t>
            </w:r>
          </w:p>
        </w:tc>
        <w:tc>
          <w:tcPr>
            <w:tcW w:w="5103" w:type="dxa"/>
            <w:tcBorders>
              <w:top w:val="nil"/>
              <w:left w:val="nil"/>
              <w:bottom w:val="single" w:sz="4" w:space="0" w:color="auto"/>
              <w:right w:val="single" w:sz="8" w:space="0" w:color="auto"/>
            </w:tcBorders>
            <w:shd w:val="clear" w:color="auto" w:fill="auto"/>
            <w:noWrap/>
            <w:hideMark/>
          </w:tcPr>
          <w:p w14:paraId="3FD40200" w14:textId="77777777" w:rsidR="005F2418" w:rsidRPr="007C4D8D" w:rsidRDefault="005F2418" w:rsidP="005F2418">
            <w:pPr>
              <w:ind w:left="123"/>
              <w:rPr>
                <w:rFonts w:ascii="Calibri" w:hAnsi="Calibri"/>
                <w:color w:val="000000"/>
                <w:sz w:val="16"/>
                <w:szCs w:val="16"/>
              </w:rPr>
            </w:pPr>
            <w:r w:rsidRPr="007C4D8D">
              <w:t>Information (Warning)</w:t>
            </w:r>
          </w:p>
        </w:tc>
      </w:tr>
      <w:tr w:rsidR="005F2418" w:rsidRPr="00884BE7" w14:paraId="6022E987"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905E4E0" w14:textId="77777777" w:rsidR="005F2418" w:rsidRPr="007C4D8D" w:rsidRDefault="005F2418" w:rsidP="005F2418">
            <w:pPr>
              <w:ind w:left="351"/>
              <w:rPr>
                <w:rFonts w:ascii="Calibri" w:hAnsi="Calibri"/>
                <w:sz w:val="16"/>
                <w:szCs w:val="16"/>
              </w:rPr>
            </w:pPr>
            <w:r w:rsidRPr="007C4D8D">
              <w:t>I</w:t>
            </w:r>
          </w:p>
        </w:tc>
        <w:tc>
          <w:tcPr>
            <w:tcW w:w="5103" w:type="dxa"/>
            <w:tcBorders>
              <w:top w:val="nil"/>
              <w:left w:val="nil"/>
              <w:bottom w:val="single" w:sz="4" w:space="0" w:color="auto"/>
              <w:right w:val="single" w:sz="8" w:space="0" w:color="auto"/>
            </w:tcBorders>
            <w:shd w:val="clear" w:color="auto" w:fill="auto"/>
            <w:noWrap/>
            <w:hideMark/>
          </w:tcPr>
          <w:p w14:paraId="722A699F" w14:textId="77777777" w:rsidR="005F2418" w:rsidRPr="00884BE7" w:rsidRDefault="005F2418" w:rsidP="005F2418">
            <w:pPr>
              <w:ind w:left="123"/>
              <w:rPr>
                <w:rFonts w:ascii="Calibri" w:hAnsi="Calibri"/>
                <w:color w:val="000000"/>
                <w:sz w:val="16"/>
                <w:szCs w:val="16"/>
              </w:rPr>
            </w:pPr>
            <w:r w:rsidRPr="007C4D8D">
              <w:t>Ignorer</w:t>
            </w:r>
          </w:p>
        </w:tc>
      </w:tr>
    </w:tbl>
    <w:p w14:paraId="47741694" w14:textId="77777777" w:rsidR="005F2418" w:rsidRDefault="005F2418"/>
    <w:sectPr w:rsidR="005F2418">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8D0FA" w14:textId="77777777" w:rsidR="00C643A4" w:rsidRDefault="00C643A4" w:rsidP="008F5445">
      <w:pPr>
        <w:spacing w:line="240" w:lineRule="auto"/>
      </w:pPr>
      <w:r>
        <w:separator/>
      </w:r>
    </w:p>
  </w:endnote>
  <w:endnote w:type="continuationSeparator" w:id="0">
    <w:p w14:paraId="74045751" w14:textId="77777777" w:rsidR="00C643A4" w:rsidRDefault="00C643A4" w:rsidP="008F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altName w:val="Microsoft Sans Serif"/>
    <w:panose1 w:val="00000000000000000000"/>
    <w:charset w:val="4D"/>
    <w:family w:val="swiss"/>
    <w:notTrueType/>
    <w:pitch w:val="variable"/>
    <w:sig w:usb0="03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0172" w14:textId="2A3877C7" w:rsidR="00E73846" w:rsidRPr="00C60ADE" w:rsidRDefault="00E73846" w:rsidP="008F5445">
    <w:pPr>
      <w:pBdr>
        <w:top w:val="dotted" w:sz="4" w:space="1" w:color="auto"/>
      </w:pBdr>
      <w:tabs>
        <w:tab w:val="center" w:pos="-4962"/>
        <w:tab w:val="right" w:pos="9781"/>
      </w:tabs>
      <w:spacing w:after="100"/>
      <w:jc w:val="center"/>
      <w:rPr>
        <w:rFonts w:cstheme="minorHAnsi"/>
        <w:b/>
        <w:bCs/>
        <w:i/>
        <w:iCs/>
        <w:color w:val="808080" w:themeColor="background1" w:themeShade="80"/>
        <w:sz w:val="20"/>
        <w:szCs w:val="20"/>
      </w:rPr>
    </w:pPr>
    <w:r w:rsidRPr="00C60ADE">
      <w:rPr>
        <w:rFonts w:cstheme="minorHAnsi"/>
        <w:b/>
        <w:bCs/>
        <w:i/>
        <w:iCs/>
        <w:color w:val="808080" w:themeColor="background1" w:themeShade="80"/>
        <w:sz w:val="20"/>
        <w:szCs w:val="20"/>
      </w:rPr>
      <w:t>Contrat d’interface remettants – Collecte OSCAMPS –</w:t>
    </w:r>
    <w:r>
      <w:rPr>
        <w:rFonts w:cstheme="minorHAnsi"/>
        <w:b/>
        <w:bCs/>
        <w:i/>
        <w:iCs/>
        <w:color w:val="808080" w:themeColor="background1" w:themeShade="80"/>
        <w:sz w:val="20"/>
        <w:szCs w:val="20"/>
      </w:rPr>
      <w:t xml:space="preserve"> </w:t>
    </w:r>
    <w:r w:rsidRPr="009A34F6">
      <w:rPr>
        <w:rFonts w:cstheme="minorHAnsi"/>
        <w:b/>
        <w:bCs/>
        <w:i/>
        <w:iCs/>
        <w:color w:val="808080" w:themeColor="background1" w:themeShade="80"/>
        <w:sz w:val="20"/>
        <w:szCs w:val="20"/>
      </w:rPr>
      <w:t>Déclaration trimestrielle des opérations de paiement impliquant des non-IFM</w:t>
    </w:r>
  </w:p>
  <w:p w14:paraId="1AE630FB" w14:textId="28902DB4" w:rsidR="00E73846" w:rsidRPr="00C60ADE" w:rsidRDefault="00E73846" w:rsidP="008F5445">
    <w:pPr>
      <w:spacing w:after="100"/>
      <w:rPr>
        <w:snapToGrid w:val="0"/>
      </w:rPr>
    </w:pPr>
    <w:r w:rsidRPr="00C60ADE">
      <w:rPr>
        <w:b/>
        <w:bCs/>
        <w:i/>
        <w:iCs/>
        <w:color w:val="000000"/>
      </w:rPr>
      <w:t xml:space="preserve">Propriété de la BDF </w:t>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snapToGrid w:val="0"/>
      </w:rPr>
      <w:t xml:space="preserve">Page </w:t>
    </w:r>
    <w:r w:rsidRPr="00C60ADE">
      <w:rPr>
        <w:b/>
        <w:snapToGrid w:val="0"/>
      </w:rPr>
      <w:fldChar w:fldCharType="begin"/>
    </w:r>
    <w:r w:rsidRPr="00C60ADE">
      <w:rPr>
        <w:b/>
        <w:snapToGrid w:val="0"/>
      </w:rPr>
      <w:instrText xml:space="preserve"> PAGE </w:instrText>
    </w:r>
    <w:r w:rsidRPr="00C60ADE">
      <w:rPr>
        <w:b/>
        <w:snapToGrid w:val="0"/>
      </w:rPr>
      <w:fldChar w:fldCharType="separate"/>
    </w:r>
    <w:r w:rsidR="00B47458">
      <w:rPr>
        <w:b/>
        <w:noProof/>
        <w:snapToGrid w:val="0"/>
      </w:rPr>
      <w:t>10</w:t>
    </w:r>
    <w:r w:rsidRPr="00C60ADE">
      <w:rPr>
        <w:b/>
        <w:snapToGrid w:val="0"/>
      </w:rPr>
      <w:fldChar w:fldCharType="end"/>
    </w:r>
    <w:r w:rsidRPr="00C60ADE">
      <w:rPr>
        <w:snapToGrid w:val="0"/>
      </w:rPr>
      <w:t xml:space="preserve"> sur </w:t>
    </w:r>
    <w:r w:rsidRPr="00C60ADE">
      <w:rPr>
        <w:snapToGrid w:val="0"/>
      </w:rPr>
      <w:fldChar w:fldCharType="begin"/>
    </w:r>
    <w:r w:rsidRPr="00C60ADE">
      <w:rPr>
        <w:snapToGrid w:val="0"/>
      </w:rPr>
      <w:instrText xml:space="preserve"> NUMPAGES </w:instrText>
    </w:r>
    <w:r w:rsidRPr="00C60ADE">
      <w:rPr>
        <w:snapToGrid w:val="0"/>
      </w:rPr>
      <w:fldChar w:fldCharType="separate"/>
    </w:r>
    <w:r w:rsidR="00B47458">
      <w:rPr>
        <w:noProof/>
        <w:snapToGrid w:val="0"/>
      </w:rPr>
      <w:t>21</w:t>
    </w:r>
    <w:r w:rsidRPr="00C60ADE">
      <w:rPr>
        <w:snapToGrid w:val="0"/>
      </w:rPr>
      <w:fldChar w:fldCharType="end"/>
    </w:r>
  </w:p>
  <w:p w14:paraId="0BF1DA5D" w14:textId="77777777" w:rsidR="00E73846" w:rsidRDefault="00E73846" w:rsidP="008F5445">
    <w:pPr>
      <w:spacing w:after="100"/>
    </w:pPr>
    <w:r w:rsidRPr="00C60ADE">
      <w:rPr>
        <w:noProof/>
        <w:snapToGrid w:val="0"/>
        <w:lang w:eastAsia="fr-FR"/>
      </w:rPr>
      <w:drawing>
        <wp:inline distT="0" distB="0" distL="0" distR="0" wp14:anchorId="7903C48C" wp14:editId="20982C37">
          <wp:extent cx="800091" cy="484390"/>
          <wp:effectExtent l="19050" t="0" r="9" b="0"/>
          <wp:docPr id="2"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93725" w14:textId="77777777" w:rsidR="00C643A4" w:rsidRDefault="00C643A4" w:rsidP="008F5445">
      <w:pPr>
        <w:spacing w:line="240" w:lineRule="auto"/>
      </w:pPr>
      <w:r>
        <w:separator/>
      </w:r>
    </w:p>
  </w:footnote>
  <w:footnote w:type="continuationSeparator" w:id="0">
    <w:p w14:paraId="70BBEDCD" w14:textId="77777777" w:rsidR="00C643A4" w:rsidRDefault="00C643A4" w:rsidP="008F54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E98"/>
    <w:multiLevelType w:val="hybridMultilevel"/>
    <w:tmpl w:val="E556C3C6"/>
    <w:lvl w:ilvl="0" w:tplc="33E09122">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16B49"/>
    <w:multiLevelType w:val="hybridMultilevel"/>
    <w:tmpl w:val="2EFA98A8"/>
    <w:lvl w:ilvl="0" w:tplc="3E60597A">
      <w:numFmt w:val="bullet"/>
      <w:lvlText w:val="-"/>
      <w:lvlJc w:val="left"/>
      <w:pPr>
        <w:ind w:left="1295" w:hanging="360"/>
      </w:pPr>
      <w:rPr>
        <w:rFonts w:ascii="Calibri" w:eastAsiaTheme="minorHAnsi" w:hAnsi="Calibri" w:cs="Calibri" w:hint="default"/>
      </w:rPr>
    </w:lvl>
    <w:lvl w:ilvl="1" w:tplc="040C0003">
      <w:start w:val="1"/>
      <w:numFmt w:val="bullet"/>
      <w:lvlText w:val="o"/>
      <w:lvlJc w:val="left"/>
      <w:pPr>
        <w:ind w:left="2015" w:hanging="360"/>
      </w:pPr>
      <w:rPr>
        <w:rFonts w:ascii="Courier New" w:hAnsi="Courier New" w:cs="Courier New" w:hint="default"/>
      </w:rPr>
    </w:lvl>
    <w:lvl w:ilvl="2" w:tplc="040C0005" w:tentative="1">
      <w:start w:val="1"/>
      <w:numFmt w:val="bullet"/>
      <w:lvlText w:val=""/>
      <w:lvlJc w:val="left"/>
      <w:pPr>
        <w:ind w:left="2735" w:hanging="360"/>
      </w:pPr>
      <w:rPr>
        <w:rFonts w:ascii="Wingdings" w:hAnsi="Wingdings" w:hint="default"/>
      </w:rPr>
    </w:lvl>
    <w:lvl w:ilvl="3" w:tplc="040C0001" w:tentative="1">
      <w:start w:val="1"/>
      <w:numFmt w:val="bullet"/>
      <w:lvlText w:val=""/>
      <w:lvlJc w:val="left"/>
      <w:pPr>
        <w:ind w:left="3455" w:hanging="360"/>
      </w:pPr>
      <w:rPr>
        <w:rFonts w:ascii="Symbol" w:hAnsi="Symbol" w:hint="default"/>
      </w:rPr>
    </w:lvl>
    <w:lvl w:ilvl="4" w:tplc="040C0003" w:tentative="1">
      <w:start w:val="1"/>
      <w:numFmt w:val="bullet"/>
      <w:lvlText w:val="o"/>
      <w:lvlJc w:val="left"/>
      <w:pPr>
        <w:ind w:left="4175" w:hanging="360"/>
      </w:pPr>
      <w:rPr>
        <w:rFonts w:ascii="Courier New" w:hAnsi="Courier New" w:cs="Courier New" w:hint="default"/>
      </w:rPr>
    </w:lvl>
    <w:lvl w:ilvl="5" w:tplc="040C0005" w:tentative="1">
      <w:start w:val="1"/>
      <w:numFmt w:val="bullet"/>
      <w:lvlText w:val=""/>
      <w:lvlJc w:val="left"/>
      <w:pPr>
        <w:ind w:left="4895" w:hanging="360"/>
      </w:pPr>
      <w:rPr>
        <w:rFonts w:ascii="Wingdings" w:hAnsi="Wingdings" w:hint="default"/>
      </w:rPr>
    </w:lvl>
    <w:lvl w:ilvl="6" w:tplc="040C0001" w:tentative="1">
      <w:start w:val="1"/>
      <w:numFmt w:val="bullet"/>
      <w:lvlText w:val=""/>
      <w:lvlJc w:val="left"/>
      <w:pPr>
        <w:ind w:left="5615" w:hanging="360"/>
      </w:pPr>
      <w:rPr>
        <w:rFonts w:ascii="Symbol" w:hAnsi="Symbol" w:hint="default"/>
      </w:rPr>
    </w:lvl>
    <w:lvl w:ilvl="7" w:tplc="040C0003" w:tentative="1">
      <w:start w:val="1"/>
      <w:numFmt w:val="bullet"/>
      <w:lvlText w:val="o"/>
      <w:lvlJc w:val="left"/>
      <w:pPr>
        <w:ind w:left="6335" w:hanging="360"/>
      </w:pPr>
      <w:rPr>
        <w:rFonts w:ascii="Courier New" w:hAnsi="Courier New" w:cs="Courier New" w:hint="default"/>
      </w:rPr>
    </w:lvl>
    <w:lvl w:ilvl="8" w:tplc="040C0005" w:tentative="1">
      <w:start w:val="1"/>
      <w:numFmt w:val="bullet"/>
      <w:lvlText w:val=""/>
      <w:lvlJc w:val="left"/>
      <w:pPr>
        <w:ind w:left="7055" w:hanging="360"/>
      </w:pPr>
      <w:rPr>
        <w:rFonts w:ascii="Wingdings" w:hAnsi="Wingdings" w:hint="default"/>
      </w:rPr>
    </w:lvl>
  </w:abstractNum>
  <w:abstractNum w:abstractNumId="2" w15:restartNumberingAfterBreak="0">
    <w:nsid w:val="0A3A16FA"/>
    <w:multiLevelType w:val="hybridMultilevel"/>
    <w:tmpl w:val="6E82D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72B6F"/>
    <w:multiLevelType w:val="hybridMultilevel"/>
    <w:tmpl w:val="60C861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A5A47"/>
    <w:multiLevelType w:val="hybridMultilevel"/>
    <w:tmpl w:val="25D838DC"/>
    <w:lvl w:ilvl="0" w:tplc="040C0001">
      <w:start w:val="1"/>
      <w:numFmt w:val="bullet"/>
      <w:lvlText w:val=""/>
      <w:lvlJc w:val="left"/>
      <w:pPr>
        <w:ind w:left="743" w:hanging="360"/>
      </w:pPr>
      <w:rPr>
        <w:rFonts w:ascii="Symbol" w:hAnsi="Symbol" w:hint="default"/>
      </w:rPr>
    </w:lvl>
    <w:lvl w:ilvl="1" w:tplc="040C0003">
      <w:start w:val="1"/>
      <w:numFmt w:val="bullet"/>
      <w:lvlText w:val="o"/>
      <w:lvlJc w:val="left"/>
      <w:pPr>
        <w:ind w:left="1463" w:hanging="360"/>
      </w:pPr>
      <w:rPr>
        <w:rFonts w:ascii="Courier New" w:hAnsi="Courier New" w:cs="Courier New" w:hint="default"/>
      </w:rPr>
    </w:lvl>
    <w:lvl w:ilvl="2" w:tplc="040C0005">
      <w:start w:val="1"/>
      <w:numFmt w:val="bullet"/>
      <w:lvlText w:val=""/>
      <w:lvlJc w:val="left"/>
      <w:pPr>
        <w:ind w:left="2183" w:hanging="360"/>
      </w:pPr>
      <w:rPr>
        <w:rFonts w:ascii="Wingdings" w:hAnsi="Wingdings" w:hint="default"/>
      </w:rPr>
    </w:lvl>
    <w:lvl w:ilvl="3" w:tplc="040C0001">
      <w:start w:val="1"/>
      <w:numFmt w:val="bullet"/>
      <w:lvlText w:val=""/>
      <w:lvlJc w:val="left"/>
      <w:pPr>
        <w:ind w:left="2903" w:hanging="360"/>
      </w:pPr>
      <w:rPr>
        <w:rFonts w:ascii="Symbol" w:hAnsi="Symbol" w:hint="default"/>
      </w:rPr>
    </w:lvl>
    <w:lvl w:ilvl="4" w:tplc="040C0003">
      <w:start w:val="1"/>
      <w:numFmt w:val="bullet"/>
      <w:lvlText w:val="o"/>
      <w:lvlJc w:val="left"/>
      <w:pPr>
        <w:ind w:left="3623" w:hanging="360"/>
      </w:pPr>
      <w:rPr>
        <w:rFonts w:ascii="Courier New" w:hAnsi="Courier New" w:cs="Courier New" w:hint="default"/>
      </w:rPr>
    </w:lvl>
    <w:lvl w:ilvl="5" w:tplc="040C0005">
      <w:start w:val="1"/>
      <w:numFmt w:val="bullet"/>
      <w:lvlText w:val=""/>
      <w:lvlJc w:val="left"/>
      <w:pPr>
        <w:ind w:left="4343" w:hanging="360"/>
      </w:pPr>
      <w:rPr>
        <w:rFonts w:ascii="Wingdings" w:hAnsi="Wingdings" w:hint="default"/>
      </w:rPr>
    </w:lvl>
    <w:lvl w:ilvl="6" w:tplc="040C0001">
      <w:start w:val="1"/>
      <w:numFmt w:val="bullet"/>
      <w:lvlText w:val=""/>
      <w:lvlJc w:val="left"/>
      <w:pPr>
        <w:ind w:left="5063" w:hanging="360"/>
      </w:pPr>
      <w:rPr>
        <w:rFonts w:ascii="Symbol" w:hAnsi="Symbol" w:hint="default"/>
      </w:rPr>
    </w:lvl>
    <w:lvl w:ilvl="7" w:tplc="040C0003">
      <w:start w:val="1"/>
      <w:numFmt w:val="bullet"/>
      <w:lvlText w:val="o"/>
      <w:lvlJc w:val="left"/>
      <w:pPr>
        <w:ind w:left="5783" w:hanging="360"/>
      </w:pPr>
      <w:rPr>
        <w:rFonts w:ascii="Courier New" w:hAnsi="Courier New" w:cs="Courier New" w:hint="default"/>
      </w:rPr>
    </w:lvl>
    <w:lvl w:ilvl="8" w:tplc="040C0005">
      <w:start w:val="1"/>
      <w:numFmt w:val="bullet"/>
      <w:lvlText w:val=""/>
      <w:lvlJc w:val="left"/>
      <w:pPr>
        <w:ind w:left="6503" w:hanging="360"/>
      </w:pPr>
      <w:rPr>
        <w:rFonts w:ascii="Wingdings" w:hAnsi="Wingdings" w:hint="default"/>
      </w:rPr>
    </w:lvl>
  </w:abstractNum>
  <w:abstractNum w:abstractNumId="5" w15:restartNumberingAfterBreak="0">
    <w:nsid w:val="3382384E"/>
    <w:multiLevelType w:val="hybridMultilevel"/>
    <w:tmpl w:val="AF46B7B6"/>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665234"/>
    <w:multiLevelType w:val="hybridMultilevel"/>
    <w:tmpl w:val="CF06C194"/>
    <w:lvl w:ilvl="0" w:tplc="F40611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A025981"/>
    <w:multiLevelType w:val="hybridMultilevel"/>
    <w:tmpl w:val="73ACF542"/>
    <w:lvl w:ilvl="0" w:tplc="33E09122">
      <w:start w:val="1"/>
      <w:numFmt w:val="bullet"/>
      <w:lvlText w:val="-"/>
      <w:lvlJc w:val="left"/>
      <w:pPr>
        <w:ind w:left="757" w:hanging="360"/>
      </w:pPr>
      <w:rPr>
        <w:rFonts w:ascii="Arial" w:eastAsia="Times New Roman" w:hAnsi="Arial" w:cs="Arial" w:hint="default"/>
      </w:rPr>
    </w:lvl>
    <w:lvl w:ilvl="1" w:tplc="040C0003">
      <w:start w:val="1"/>
      <w:numFmt w:val="bullet"/>
      <w:lvlText w:val="o"/>
      <w:lvlJc w:val="left"/>
      <w:pPr>
        <w:ind w:left="1477" w:hanging="360"/>
      </w:pPr>
      <w:rPr>
        <w:rFonts w:ascii="Courier New" w:hAnsi="Courier New" w:cs="Courier New" w:hint="default"/>
      </w:rPr>
    </w:lvl>
    <w:lvl w:ilvl="2" w:tplc="040C0005">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8" w15:restartNumberingAfterBreak="0">
    <w:nsid w:val="5F2E2FFF"/>
    <w:multiLevelType w:val="hybridMultilevel"/>
    <w:tmpl w:val="16D2B3AA"/>
    <w:lvl w:ilvl="0" w:tplc="33E0912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22022E"/>
    <w:multiLevelType w:val="hybridMultilevel"/>
    <w:tmpl w:val="8BD28EB4"/>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1C6AD2"/>
    <w:multiLevelType w:val="hybridMultilevel"/>
    <w:tmpl w:val="7E341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BB0E7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1569" w:hanging="576"/>
      </w:pPr>
    </w:lvl>
    <w:lvl w:ilvl="2">
      <w:start w:val="1"/>
      <w:numFmt w:val="decimal"/>
      <w:pStyle w:val="Titre3"/>
      <w:lvlText w:val="%1.%2.%3"/>
      <w:lvlJc w:val="left"/>
      <w:pPr>
        <w:ind w:left="1288"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6E272F1E"/>
    <w:multiLevelType w:val="hybridMultilevel"/>
    <w:tmpl w:val="A4224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B7063F"/>
    <w:multiLevelType w:val="hybridMultilevel"/>
    <w:tmpl w:val="106EC13C"/>
    <w:lvl w:ilvl="0" w:tplc="8F563B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5D6DDC"/>
    <w:multiLevelType w:val="hybridMultilevel"/>
    <w:tmpl w:val="BA1C3C02"/>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5" w15:restartNumberingAfterBreak="0">
    <w:nsid w:val="77E84CAF"/>
    <w:multiLevelType w:val="hybridMultilevel"/>
    <w:tmpl w:val="2964369A"/>
    <w:lvl w:ilvl="0" w:tplc="21AC326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FC1E4D"/>
    <w:multiLevelType w:val="hybridMultilevel"/>
    <w:tmpl w:val="62385260"/>
    <w:lvl w:ilvl="0" w:tplc="99FCC5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32992835">
    <w:abstractNumId w:val="13"/>
  </w:num>
  <w:num w:numId="2" w16cid:durableId="1614630088">
    <w:abstractNumId w:val="16"/>
  </w:num>
  <w:num w:numId="3" w16cid:durableId="335308005">
    <w:abstractNumId w:val="15"/>
  </w:num>
  <w:num w:numId="4" w16cid:durableId="1152059382">
    <w:abstractNumId w:val="1"/>
  </w:num>
  <w:num w:numId="5" w16cid:durableId="1785727108">
    <w:abstractNumId w:val="9"/>
  </w:num>
  <w:num w:numId="6" w16cid:durableId="389156758">
    <w:abstractNumId w:val="5"/>
  </w:num>
  <w:num w:numId="7" w16cid:durableId="1528061636">
    <w:abstractNumId w:val="7"/>
  </w:num>
  <w:num w:numId="8" w16cid:durableId="1654217055">
    <w:abstractNumId w:val="8"/>
  </w:num>
  <w:num w:numId="9" w16cid:durableId="1094786260">
    <w:abstractNumId w:val="11"/>
  </w:num>
  <w:num w:numId="10" w16cid:durableId="668025801">
    <w:abstractNumId w:val="0"/>
  </w:num>
  <w:num w:numId="11" w16cid:durableId="1616594355">
    <w:abstractNumId w:val="12"/>
  </w:num>
  <w:num w:numId="12" w16cid:durableId="1249390389">
    <w:abstractNumId w:val="6"/>
  </w:num>
  <w:num w:numId="13" w16cid:durableId="926500766">
    <w:abstractNumId w:val="2"/>
  </w:num>
  <w:num w:numId="14" w16cid:durableId="600918127">
    <w:abstractNumId w:val="11"/>
  </w:num>
  <w:num w:numId="15" w16cid:durableId="354500212">
    <w:abstractNumId w:val="11"/>
  </w:num>
  <w:num w:numId="16" w16cid:durableId="543098728">
    <w:abstractNumId w:val="10"/>
  </w:num>
  <w:num w:numId="17" w16cid:durableId="1867523226">
    <w:abstractNumId w:val="14"/>
  </w:num>
  <w:num w:numId="18" w16cid:durableId="1193761116">
    <w:abstractNumId w:val="4"/>
  </w:num>
  <w:num w:numId="19" w16cid:durableId="131224563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9"/>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067"/>
    <w:rsid w:val="00014B9C"/>
    <w:rsid w:val="000267BE"/>
    <w:rsid w:val="000331D9"/>
    <w:rsid w:val="00047869"/>
    <w:rsid w:val="000504B2"/>
    <w:rsid w:val="00051277"/>
    <w:rsid w:val="00057556"/>
    <w:rsid w:val="00066B59"/>
    <w:rsid w:val="00066C07"/>
    <w:rsid w:val="000709D5"/>
    <w:rsid w:val="00072FA9"/>
    <w:rsid w:val="00073B68"/>
    <w:rsid w:val="000748A0"/>
    <w:rsid w:val="000852E7"/>
    <w:rsid w:val="000942CA"/>
    <w:rsid w:val="000A7924"/>
    <w:rsid w:val="000B5ADC"/>
    <w:rsid w:val="000C47AC"/>
    <w:rsid w:val="000E3CC0"/>
    <w:rsid w:val="000F2F8F"/>
    <w:rsid w:val="00103E34"/>
    <w:rsid w:val="0011407F"/>
    <w:rsid w:val="0011484F"/>
    <w:rsid w:val="00116E3D"/>
    <w:rsid w:val="00127D55"/>
    <w:rsid w:val="001369ED"/>
    <w:rsid w:val="00146F0F"/>
    <w:rsid w:val="00150004"/>
    <w:rsid w:val="001650C8"/>
    <w:rsid w:val="0016575D"/>
    <w:rsid w:val="00166651"/>
    <w:rsid w:val="00180827"/>
    <w:rsid w:val="001824AF"/>
    <w:rsid w:val="00186257"/>
    <w:rsid w:val="00186EC5"/>
    <w:rsid w:val="001A2D60"/>
    <w:rsid w:val="001A37C4"/>
    <w:rsid w:val="001B4925"/>
    <w:rsid w:val="001B5641"/>
    <w:rsid w:val="001C2E7C"/>
    <w:rsid w:val="001C6FEF"/>
    <w:rsid w:val="001F7C33"/>
    <w:rsid w:val="0020241B"/>
    <w:rsid w:val="0020309C"/>
    <w:rsid w:val="002141D1"/>
    <w:rsid w:val="00233FA4"/>
    <w:rsid w:val="00242315"/>
    <w:rsid w:val="002444FA"/>
    <w:rsid w:val="00254AB1"/>
    <w:rsid w:val="00260635"/>
    <w:rsid w:val="00270258"/>
    <w:rsid w:val="002713CB"/>
    <w:rsid w:val="00272067"/>
    <w:rsid w:val="002A6DB7"/>
    <w:rsid w:val="002A7CE6"/>
    <w:rsid w:val="002B0285"/>
    <w:rsid w:val="002B03EB"/>
    <w:rsid w:val="002B23AC"/>
    <w:rsid w:val="002B23B1"/>
    <w:rsid w:val="002B340C"/>
    <w:rsid w:val="002C1D85"/>
    <w:rsid w:val="002E3B72"/>
    <w:rsid w:val="002F7BAF"/>
    <w:rsid w:val="002F7D84"/>
    <w:rsid w:val="003126CB"/>
    <w:rsid w:val="003174EA"/>
    <w:rsid w:val="003264AE"/>
    <w:rsid w:val="003324D9"/>
    <w:rsid w:val="00333B9B"/>
    <w:rsid w:val="00336885"/>
    <w:rsid w:val="00363DBB"/>
    <w:rsid w:val="00365211"/>
    <w:rsid w:val="00367442"/>
    <w:rsid w:val="003815E1"/>
    <w:rsid w:val="00381A66"/>
    <w:rsid w:val="00390873"/>
    <w:rsid w:val="0039241C"/>
    <w:rsid w:val="003930A6"/>
    <w:rsid w:val="003967EB"/>
    <w:rsid w:val="003C0031"/>
    <w:rsid w:val="003C2C10"/>
    <w:rsid w:val="003C4500"/>
    <w:rsid w:val="003C48BC"/>
    <w:rsid w:val="003D68C3"/>
    <w:rsid w:val="003D72D8"/>
    <w:rsid w:val="003E69DD"/>
    <w:rsid w:val="004075BE"/>
    <w:rsid w:val="0041757A"/>
    <w:rsid w:val="00424368"/>
    <w:rsid w:val="004318A9"/>
    <w:rsid w:val="00446872"/>
    <w:rsid w:val="00450E6E"/>
    <w:rsid w:val="00451134"/>
    <w:rsid w:val="00454DF0"/>
    <w:rsid w:val="00466894"/>
    <w:rsid w:val="0047653C"/>
    <w:rsid w:val="00486952"/>
    <w:rsid w:val="00486F3B"/>
    <w:rsid w:val="004C135B"/>
    <w:rsid w:val="00501DA3"/>
    <w:rsid w:val="00504499"/>
    <w:rsid w:val="00505530"/>
    <w:rsid w:val="00513D9B"/>
    <w:rsid w:val="00552BCE"/>
    <w:rsid w:val="0055729F"/>
    <w:rsid w:val="00557C64"/>
    <w:rsid w:val="0056106E"/>
    <w:rsid w:val="00563621"/>
    <w:rsid w:val="00573B87"/>
    <w:rsid w:val="00581A22"/>
    <w:rsid w:val="00584853"/>
    <w:rsid w:val="00586402"/>
    <w:rsid w:val="0058773C"/>
    <w:rsid w:val="005917D3"/>
    <w:rsid w:val="005A64C9"/>
    <w:rsid w:val="005B5433"/>
    <w:rsid w:val="005C1C5D"/>
    <w:rsid w:val="005C564D"/>
    <w:rsid w:val="005C68A0"/>
    <w:rsid w:val="005D1EBD"/>
    <w:rsid w:val="005E0E76"/>
    <w:rsid w:val="005F219C"/>
    <w:rsid w:val="005F2418"/>
    <w:rsid w:val="005F2E31"/>
    <w:rsid w:val="005F79C4"/>
    <w:rsid w:val="00610D38"/>
    <w:rsid w:val="00620F11"/>
    <w:rsid w:val="0062450B"/>
    <w:rsid w:val="006274CB"/>
    <w:rsid w:val="00632913"/>
    <w:rsid w:val="0063612F"/>
    <w:rsid w:val="0064242B"/>
    <w:rsid w:val="00644953"/>
    <w:rsid w:val="00647BCB"/>
    <w:rsid w:val="00661FCD"/>
    <w:rsid w:val="006967D5"/>
    <w:rsid w:val="006B44E6"/>
    <w:rsid w:val="006B46F3"/>
    <w:rsid w:val="006B7669"/>
    <w:rsid w:val="006C11F6"/>
    <w:rsid w:val="006D2295"/>
    <w:rsid w:val="006D50A5"/>
    <w:rsid w:val="006E0C3A"/>
    <w:rsid w:val="00700BE2"/>
    <w:rsid w:val="00703EC5"/>
    <w:rsid w:val="00710DE8"/>
    <w:rsid w:val="0073481A"/>
    <w:rsid w:val="00735AE5"/>
    <w:rsid w:val="00742D2D"/>
    <w:rsid w:val="00744BAE"/>
    <w:rsid w:val="00744EC3"/>
    <w:rsid w:val="00746A34"/>
    <w:rsid w:val="00754850"/>
    <w:rsid w:val="00755AB3"/>
    <w:rsid w:val="007576A7"/>
    <w:rsid w:val="00760ABE"/>
    <w:rsid w:val="007645D6"/>
    <w:rsid w:val="007829D0"/>
    <w:rsid w:val="00785C58"/>
    <w:rsid w:val="007876FE"/>
    <w:rsid w:val="007A0F71"/>
    <w:rsid w:val="007A3008"/>
    <w:rsid w:val="007B095A"/>
    <w:rsid w:val="007C7F57"/>
    <w:rsid w:val="007D45A3"/>
    <w:rsid w:val="007F1616"/>
    <w:rsid w:val="007F3CEE"/>
    <w:rsid w:val="007F41F5"/>
    <w:rsid w:val="00803D3A"/>
    <w:rsid w:val="00812ACE"/>
    <w:rsid w:val="00815344"/>
    <w:rsid w:val="00817215"/>
    <w:rsid w:val="008175FE"/>
    <w:rsid w:val="00826497"/>
    <w:rsid w:val="00834A67"/>
    <w:rsid w:val="00842106"/>
    <w:rsid w:val="00866C16"/>
    <w:rsid w:val="00870FC9"/>
    <w:rsid w:val="00871FF7"/>
    <w:rsid w:val="00877BB6"/>
    <w:rsid w:val="00881EEB"/>
    <w:rsid w:val="0088645A"/>
    <w:rsid w:val="00890E18"/>
    <w:rsid w:val="008925B7"/>
    <w:rsid w:val="008A63AA"/>
    <w:rsid w:val="008B6071"/>
    <w:rsid w:val="008C5BA1"/>
    <w:rsid w:val="008E3511"/>
    <w:rsid w:val="008E6C9D"/>
    <w:rsid w:val="008F5445"/>
    <w:rsid w:val="008F7E60"/>
    <w:rsid w:val="00904D73"/>
    <w:rsid w:val="00913692"/>
    <w:rsid w:val="00927D96"/>
    <w:rsid w:val="0095085B"/>
    <w:rsid w:val="009579E3"/>
    <w:rsid w:val="00966D8A"/>
    <w:rsid w:val="009731D4"/>
    <w:rsid w:val="0097566A"/>
    <w:rsid w:val="00990CC2"/>
    <w:rsid w:val="009A34F6"/>
    <w:rsid w:val="009B1351"/>
    <w:rsid w:val="009B2A3D"/>
    <w:rsid w:val="009B361A"/>
    <w:rsid w:val="009B42FD"/>
    <w:rsid w:val="009B51D1"/>
    <w:rsid w:val="009C17BF"/>
    <w:rsid w:val="009C20DB"/>
    <w:rsid w:val="009C5DBF"/>
    <w:rsid w:val="009D2853"/>
    <w:rsid w:val="009D52F9"/>
    <w:rsid w:val="009E6985"/>
    <w:rsid w:val="009F7E1E"/>
    <w:rsid w:val="00A072BD"/>
    <w:rsid w:val="00A2052A"/>
    <w:rsid w:val="00A323DB"/>
    <w:rsid w:val="00A3438D"/>
    <w:rsid w:val="00A34F97"/>
    <w:rsid w:val="00A354F2"/>
    <w:rsid w:val="00A42B50"/>
    <w:rsid w:val="00A50313"/>
    <w:rsid w:val="00A621B8"/>
    <w:rsid w:val="00A72BFF"/>
    <w:rsid w:val="00A77E67"/>
    <w:rsid w:val="00A84832"/>
    <w:rsid w:val="00A97936"/>
    <w:rsid w:val="00AA4876"/>
    <w:rsid w:val="00AA56F2"/>
    <w:rsid w:val="00AA7A9C"/>
    <w:rsid w:val="00AB34E9"/>
    <w:rsid w:val="00AB4B91"/>
    <w:rsid w:val="00AC27BA"/>
    <w:rsid w:val="00AC3C6E"/>
    <w:rsid w:val="00AD2F58"/>
    <w:rsid w:val="00AF22F0"/>
    <w:rsid w:val="00AF3BF5"/>
    <w:rsid w:val="00B209E1"/>
    <w:rsid w:val="00B274CA"/>
    <w:rsid w:val="00B335E4"/>
    <w:rsid w:val="00B37178"/>
    <w:rsid w:val="00B47280"/>
    <w:rsid w:val="00B47458"/>
    <w:rsid w:val="00B75BF5"/>
    <w:rsid w:val="00B75F75"/>
    <w:rsid w:val="00B80723"/>
    <w:rsid w:val="00B84B49"/>
    <w:rsid w:val="00BA35D4"/>
    <w:rsid w:val="00BB2ED0"/>
    <w:rsid w:val="00BB30D4"/>
    <w:rsid w:val="00BB7996"/>
    <w:rsid w:val="00BC23E1"/>
    <w:rsid w:val="00BC5C36"/>
    <w:rsid w:val="00BD0911"/>
    <w:rsid w:val="00BD1FAD"/>
    <w:rsid w:val="00BE44C8"/>
    <w:rsid w:val="00BE5245"/>
    <w:rsid w:val="00C001C1"/>
    <w:rsid w:val="00C037A3"/>
    <w:rsid w:val="00C10A48"/>
    <w:rsid w:val="00C16F4D"/>
    <w:rsid w:val="00C21BC0"/>
    <w:rsid w:val="00C30577"/>
    <w:rsid w:val="00C4474B"/>
    <w:rsid w:val="00C60A71"/>
    <w:rsid w:val="00C60ACE"/>
    <w:rsid w:val="00C643A4"/>
    <w:rsid w:val="00C67D16"/>
    <w:rsid w:val="00C835FB"/>
    <w:rsid w:val="00CA2F2D"/>
    <w:rsid w:val="00CC2568"/>
    <w:rsid w:val="00CD7F4F"/>
    <w:rsid w:val="00CE1FC3"/>
    <w:rsid w:val="00CE3FFF"/>
    <w:rsid w:val="00CE4857"/>
    <w:rsid w:val="00D07CCF"/>
    <w:rsid w:val="00D13C46"/>
    <w:rsid w:val="00D63747"/>
    <w:rsid w:val="00D67750"/>
    <w:rsid w:val="00D74DF1"/>
    <w:rsid w:val="00D83AAB"/>
    <w:rsid w:val="00D86E87"/>
    <w:rsid w:val="00D970CB"/>
    <w:rsid w:val="00D972C3"/>
    <w:rsid w:val="00DB11A0"/>
    <w:rsid w:val="00DB31D9"/>
    <w:rsid w:val="00DC061E"/>
    <w:rsid w:val="00DC433F"/>
    <w:rsid w:val="00DC4E2E"/>
    <w:rsid w:val="00DC791D"/>
    <w:rsid w:val="00DE7259"/>
    <w:rsid w:val="00DF62F6"/>
    <w:rsid w:val="00E023AB"/>
    <w:rsid w:val="00E072DE"/>
    <w:rsid w:val="00E14EBD"/>
    <w:rsid w:val="00E31081"/>
    <w:rsid w:val="00E328A8"/>
    <w:rsid w:val="00E44D65"/>
    <w:rsid w:val="00E5309B"/>
    <w:rsid w:val="00E62CE5"/>
    <w:rsid w:val="00E679F6"/>
    <w:rsid w:val="00E73846"/>
    <w:rsid w:val="00E76CB9"/>
    <w:rsid w:val="00E80621"/>
    <w:rsid w:val="00E80812"/>
    <w:rsid w:val="00E831D2"/>
    <w:rsid w:val="00E8428D"/>
    <w:rsid w:val="00E852F7"/>
    <w:rsid w:val="00E87ECA"/>
    <w:rsid w:val="00E90112"/>
    <w:rsid w:val="00E90FDD"/>
    <w:rsid w:val="00E933D6"/>
    <w:rsid w:val="00E933E0"/>
    <w:rsid w:val="00E95574"/>
    <w:rsid w:val="00EA537F"/>
    <w:rsid w:val="00EA61BF"/>
    <w:rsid w:val="00EB1D6F"/>
    <w:rsid w:val="00EB3206"/>
    <w:rsid w:val="00ED2283"/>
    <w:rsid w:val="00ED7671"/>
    <w:rsid w:val="00ED7D7C"/>
    <w:rsid w:val="00F03AE4"/>
    <w:rsid w:val="00F03BF3"/>
    <w:rsid w:val="00F26EC1"/>
    <w:rsid w:val="00F40D62"/>
    <w:rsid w:val="00F42277"/>
    <w:rsid w:val="00F42572"/>
    <w:rsid w:val="00F42C29"/>
    <w:rsid w:val="00F66025"/>
    <w:rsid w:val="00F6716F"/>
    <w:rsid w:val="00F75288"/>
    <w:rsid w:val="00F75F7A"/>
    <w:rsid w:val="00F766A9"/>
    <w:rsid w:val="00F84D20"/>
    <w:rsid w:val="00F85F90"/>
    <w:rsid w:val="00F86EE1"/>
    <w:rsid w:val="00F94F6E"/>
    <w:rsid w:val="00F97021"/>
    <w:rsid w:val="00FB089A"/>
    <w:rsid w:val="00FB499A"/>
    <w:rsid w:val="00FB603C"/>
    <w:rsid w:val="00FC40EF"/>
    <w:rsid w:val="00FD0550"/>
    <w:rsid w:val="00FD1BDD"/>
    <w:rsid w:val="00FE1995"/>
    <w:rsid w:val="00FE5575"/>
    <w:rsid w:val="00FE6422"/>
    <w:rsid w:val="00FE788A"/>
    <w:rsid w:val="00FF3F79"/>
    <w:rsid w:val="00FF5B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83BDAB4"/>
  <w15:chartTrackingRefBased/>
  <w15:docId w15:val="{42AD2285-4CD2-4CE6-9224-53EDF1EE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45"/>
    <w:pPr>
      <w:spacing w:after="0" w:line="276" w:lineRule="auto"/>
      <w:jc w:val="both"/>
    </w:pPr>
  </w:style>
  <w:style w:type="paragraph" w:styleId="Titre1">
    <w:name w:val="heading 1"/>
    <w:basedOn w:val="Normal"/>
    <w:next w:val="Normal"/>
    <w:link w:val="Titre1Car"/>
    <w:uiPriority w:val="9"/>
    <w:qFormat/>
    <w:rsid w:val="008F5445"/>
    <w:pPr>
      <w:keepNext/>
      <w:keepLines/>
      <w:numPr>
        <w:numId w:val="9"/>
      </w:numPr>
      <w:spacing w:before="240" w:after="240"/>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8F5445"/>
    <w:pPr>
      <w:keepNext/>
      <w:keepLines/>
      <w:numPr>
        <w:ilvl w:val="1"/>
        <w:numId w:val="9"/>
      </w:numPr>
      <w:spacing w:before="40" w:after="240"/>
      <w:outlineLvl w:val="1"/>
    </w:pPr>
    <w:rPr>
      <w:rFonts w:ascii="Cambria" w:eastAsiaTheme="majorEastAsia" w:hAnsi="Cambria" w:cstheme="majorBidi"/>
      <w:b/>
      <w:color w:val="4F81BD"/>
      <w:sz w:val="26"/>
      <w:szCs w:val="26"/>
    </w:rPr>
  </w:style>
  <w:style w:type="paragraph" w:styleId="Titre3">
    <w:name w:val="heading 3"/>
    <w:basedOn w:val="Normal"/>
    <w:next w:val="Normal"/>
    <w:link w:val="Titre3Car"/>
    <w:uiPriority w:val="9"/>
    <w:unhideWhenUsed/>
    <w:qFormat/>
    <w:rsid w:val="008F5445"/>
    <w:pPr>
      <w:keepNext/>
      <w:keepLines/>
      <w:numPr>
        <w:ilvl w:val="2"/>
        <w:numId w:val="9"/>
      </w:numPr>
      <w:spacing w:before="40" w:after="240"/>
      <w:ind w:left="720"/>
      <w:outlineLvl w:val="2"/>
    </w:pPr>
    <w:rPr>
      <w:rFonts w:asciiTheme="majorHAnsi" w:eastAsiaTheme="majorEastAsia" w:hAnsiTheme="majorHAnsi" w:cstheme="majorBidi"/>
      <w:b/>
      <w:color w:val="4F81BD"/>
      <w:sz w:val="24"/>
      <w:szCs w:val="24"/>
    </w:rPr>
  </w:style>
  <w:style w:type="paragraph" w:styleId="Titre4">
    <w:name w:val="heading 4"/>
    <w:basedOn w:val="Normal"/>
    <w:next w:val="Normal"/>
    <w:link w:val="Titre4Car"/>
    <w:uiPriority w:val="9"/>
    <w:unhideWhenUsed/>
    <w:qFormat/>
    <w:rsid w:val="00F94F6E"/>
    <w:pPr>
      <w:keepNext/>
      <w:keepLines/>
      <w:numPr>
        <w:ilvl w:val="3"/>
        <w:numId w:val="9"/>
      </w:numPr>
      <w:spacing w:before="40" w:after="240"/>
      <w:outlineLvl w:val="3"/>
    </w:pPr>
    <w:rPr>
      <w:rFonts w:asciiTheme="majorHAnsi" w:eastAsiaTheme="majorEastAsia" w:hAnsiTheme="majorHAnsi" w:cstheme="majorBidi"/>
      <w:b/>
      <w:i/>
      <w:iCs/>
      <w:color w:val="2E74B5" w:themeColor="accent1" w:themeShade="BF"/>
    </w:rPr>
  </w:style>
  <w:style w:type="paragraph" w:styleId="Titre5">
    <w:name w:val="heading 5"/>
    <w:basedOn w:val="Normal"/>
    <w:next w:val="Normal"/>
    <w:link w:val="Titre5Car"/>
    <w:uiPriority w:val="9"/>
    <w:semiHidden/>
    <w:unhideWhenUsed/>
    <w:qFormat/>
    <w:rsid w:val="001A37C4"/>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37C4"/>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A37C4"/>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A37C4"/>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37C4"/>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5445"/>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8F5445"/>
    <w:rPr>
      <w:rFonts w:ascii="Cambria" w:eastAsiaTheme="majorEastAsia" w:hAnsi="Cambria" w:cstheme="majorBidi"/>
      <w:b/>
      <w:color w:val="4F81BD"/>
      <w:sz w:val="26"/>
      <w:szCs w:val="26"/>
    </w:rPr>
  </w:style>
  <w:style w:type="paragraph" w:styleId="Paragraphedeliste">
    <w:name w:val="List Paragraph"/>
    <w:aliases w:val="Paragraphe EI,Paragraphe de liste1,EC,Colorful List Accent 1,Paragraphe de liste11,Liste couleur - Accent 11,Paragraphe de liste2,List Paragraph,Liste couleur - Accent 111,Policy_Paragraph,List Paragraph1,Issue Action POC,3,Dot pt"/>
    <w:basedOn w:val="Normal"/>
    <w:link w:val="ParagraphedelisteCar"/>
    <w:uiPriority w:val="34"/>
    <w:qFormat/>
    <w:rsid w:val="0020309C"/>
    <w:pPr>
      <w:ind w:left="720"/>
      <w:contextualSpacing/>
    </w:pPr>
  </w:style>
  <w:style w:type="character" w:customStyle="1" w:styleId="Titre3Car">
    <w:name w:val="Titre 3 Car"/>
    <w:basedOn w:val="Policepardfaut"/>
    <w:link w:val="Titre3"/>
    <w:uiPriority w:val="9"/>
    <w:rsid w:val="008F5445"/>
    <w:rPr>
      <w:rFonts w:asciiTheme="majorHAnsi" w:eastAsiaTheme="majorEastAsia" w:hAnsiTheme="majorHAnsi" w:cstheme="majorBidi"/>
      <w:b/>
      <w:color w:val="4F81BD"/>
      <w:sz w:val="24"/>
      <w:szCs w:val="24"/>
    </w:rPr>
  </w:style>
  <w:style w:type="paragraph" w:styleId="En-tte">
    <w:name w:val="header"/>
    <w:basedOn w:val="Normal"/>
    <w:link w:val="En-tteCar"/>
    <w:uiPriority w:val="99"/>
    <w:unhideWhenUsed/>
    <w:rsid w:val="008F5445"/>
    <w:pPr>
      <w:tabs>
        <w:tab w:val="center" w:pos="4536"/>
        <w:tab w:val="right" w:pos="9072"/>
      </w:tabs>
      <w:spacing w:line="240" w:lineRule="auto"/>
    </w:pPr>
  </w:style>
  <w:style w:type="character" w:customStyle="1" w:styleId="En-tteCar">
    <w:name w:val="En-tête Car"/>
    <w:basedOn w:val="Policepardfaut"/>
    <w:link w:val="En-tte"/>
    <w:uiPriority w:val="99"/>
    <w:rsid w:val="008F5445"/>
  </w:style>
  <w:style w:type="paragraph" w:styleId="Pieddepage">
    <w:name w:val="footer"/>
    <w:basedOn w:val="Normal"/>
    <w:link w:val="PieddepageCar"/>
    <w:uiPriority w:val="99"/>
    <w:unhideWhenUsed/>
    <w:rsid w:val="008F5445"/>
    <w:pPr>
      <w:tabs>
        <w:tab w:val="center" w:pos="4536"/>
        <w:tab w:val="right" w:pos="9072"/>
      </w:tabs>
      <w:spacing w:line="240" w:lineRule="auto"/>
    </w:pPr>
  </w:style>
  <w:style w:type="character" w:customStyle="1" w:styleId="PieddepageCar">
    <w:name w:val="Pied de page Car"/>
    <w:basedOn w:val="Policepardfaut"/>
    <w:link w:val="Pieddepage"/>
    <w:uiPriority w:val="99"/>
    <w:rsid w:val="008F5445"/>
  </w:style>
  <w:style w:type="character" w:styleId="Lienhypertexte">
    <w:name w:val="Hyperlink"/>
    <w:basedOn w:val="Policepardfaut"/>
    <w:uiPriority w:val="99"/>
    <w:unhideWhenUsed/>
    <w:rsid w:val="008F5445"/>
    <w:rPr>
      <w:color w:val="0563C1" w:themeColor="hyperlink"/>
      <w:u w:val="single"/>
    </w:rPr>
  </w:style>
  <w:style w:type="character" w:styleId="Marquedecommentaire">
    <w:name w:val="annotation reference"/>
    <w:basedOn w:val="Policepardfaut"/>
    <w:unhideWhenUsed/>
    <w:rsid w:val="008F5445"/>
    <w:rPr>
      <w:sz w:val="16"/>
      <w:szCs w:val="16"/>
    </w:rPr>
  </w:style>
  <w:style w:type="paragraph" w:styleId="Commentaire">
    <w:name w:val="annotation text"/>
    <w:basedOn w:val="Normal"/>
    <w:link w:val="CommentaireCar"/>
    <w:unhideWhenUsed/>
    <w:rsid w:val="008F5445"/>
    <w:pPr>
      <w:spacing w:line="240" w:lineRule="auto"/>
    </w:pPr>
    <w:rPr>
      <w:sz w:val="20"/>
      <w:szCs w:val="20"/>
    </w:rPr>
  </w:style>
  <w:style w:type="character" w:customStyle="1" w:styleId="CommentaireCar">
    <w:name w:val="Commentaire Car"/>
    <w:basedOn w:val="Policepardfaut"/>
    <w:link w:val="Commentaire"/>
    <w:rsid w:val="008F5445"/>
    <w:rPr>
      <w:sz w:val="20"/>
      <w:szCs w:val="20"/>
    </w:rPr>
  </w:style>
  <w:style w:type="paragraph" w:customStyle="1" w:styleId="Tableau">
    <w:name w:val="Tableau"/>
    <w:basedOn w:val="Normal"/>
    <w:uiPriority w:val="99"/>
    <w:rsid w:val="008F5445"/>
    <w:pPr>
      <w:spacing w:before="40" w:after="120" w:line="240" w:lineRule="auto"/>
      <w:ind w:firstLine="357"/>
      <w:jc w:val="center"/>
    </w:pPr>
    <w:rPr>
      <w:rFonts w:ascii="Arial" w:eastAsia="Times New Roman" w:hAnsi="Arial" w:cs="Times New Roman"/>
      <w:sz w:val="20"/>
      <w:szCs w:val="20"/>
      <w:lang w:eastAsia="fr-FR"/>
    </w:rPr>
  </w:style>
  <w:style w:type="paragraph" w:customStyle="1" w:styleId="StyleTableauGrasGauche">
    <w:name w:val="Style Tableau + Gras Gauche"/>
    <w:basedOn w:val="Tableau"/>
    <w:uiPriority w:val="99"/>
    <w:rsid w:val="008F5445"/>
    <w:pPr>
      <w:ind w:firstLine="0"/>
      <w:jc w:val="left"/>
    </w:pPr>
    <w:rPr>
      <w:b/>
      <w:bCs/>
    </w:rPr>
  </w:style>
  <w:style w:type="paragraph" w:styleId="Textedebulles">
    <w:name w:val="Balloon Text"/>
    <w:basedOn w:val="Normal"/>
    <w:link w:val="TextedebullesCar"/>
    <w:uiPriority w:val="99"/>
    <w:semiHidden/>
    <w:unhideWhenUsed/>
    <w:rsid w:val="008F54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45"/>
    <w:rPr>
      <w:rFonts w:ascii="Segoe UI" w:hAnsi="Segoe UI" w:cs="Segoe UI"/>
      <w:sz w:val="18"/>
      <w:szCs w:val="18"/>
    </w:rPr>
  </w:style>
  <w:style w:type="paragraph" w:styleId="En-ttedetabledesmatires">
    <w:name w:val="TOC Heading"/>
    <w:basedOn w:val="Titre1"/>
    <w:next w:val="Normal"/>
    <w:uiPriority w:val="39"/>
    <w:unhideWhenUsed/>
    <w:qFormat/>
    <w:rsid w:val="008F5445"/>
    <w:pPr>
      <w:numPr>
        <w:numId w:val="0"/>
      </w:numPr>
      <w:spacing w:after="0"/>
      <w:outlineLvl w:val="9"/>
    </w:pPr>
    <w:rPr>
      <w:lang w:eastAsia="fr-FR"/>
    </w:rPr>
  </w:style>
  <w:style w:type="paragraph" w:styleId="TM1">
    <w:name w:val="toc 1"/>
    <w:basedOn w:val="Normal"/>
    <w:next w:val="Normal"/>
    <w:autoRedefine/>
    <w:uiPriority w:val="39"/>
    <w:unhideWhenUsed/>
    <w:rsid w:val="001C2E7C"/>
    <w:pPr>
      <w:tabs>
        <w:tab w:val="left" w:pos="440"/>
        <w:tab w:val="right" w:leader="dot" w:pos="9062"/>
      </w:tabs>
      <w:spacing w:before="120" w:after="120"/>
    </w:pPr>
    <w:rPr>
      <w:b/>
      <w:color w:val="2E74B5" w:themeColor="accent1" w:themeShade="BF"/>
    </w:rPr>
  </w:style>
  <w:style w:type="paragraph" w:styleId="TM2">
    <w:name w:val="toc 2"/>
    <w:basedOn w:val="Normal"/>
    <w:next w:val="Normal"/>
    <w:autoRedefine/>
    <w:uiPriority w:val="39"/>
    <w:unhideWhenUsed/>
    <w:rsid w:val="001C2E7C"/>
    <w:pPr>
      <w:tabs>
        <w:tab w:val="left" w:pos="880"/>
        <w:tab w:val="right" w:leader="dot" w:pos="9062"/>
      </w:tabs>
      <w:spacing w:before="120"/>
      <w:contextualSpacing/>
    </w:pPr>
    <w:rPr>
      <w:noProof/>
    </w:rPr>
  </w:style>
  <w:style w:type="paragraph" w:styleId="TM3">
    <w:name w:val="toc 3"/>
    <w:basedOn w:val="Normal"/>
    <w:next w:val="Normal"/>
    <w:autoRedefine/>
    <w:uiPriority w:val="39"/>
    <w:unhideWhenUsed/>
    <w:rsid w:val="00866C16"/>
    <w:pPr>
      <w:tabs>
        <w:tab w:val="left" w:pos="1320"/>
        <w:tab w:val="right" w:leader="dot" w:pos="9062"/>
      </w:tabs>
      <w:spacing w:after="100"/>
      <w:ind w:left="440"/>
    </w:pPr>
  </w:style>
  <w:style w:type="character" w:customStyle="1" w:styleId="ParagraphedelisteCar">
    <w:name w:val="Paragraphe de liste Car"/>
    <w:aliases w:val="Paragraphe EI Car,Paragraphe de liste1 Car,EC Car,Colorful List Accent 1 Car,Paragraphe de liste11 Car,Liste couleur - Accent 11 Car,Paragraphe de liste2 Car,List Paragraph Car,Liste couleur - Accent 111 Car,Policy_Paragraph Car"/>
    <w:link w:val="Paragraphedeliste"/>
    <w:uiPriority w:val="34"/>
    <w:qFormat/>
    <w:locked/>
    <w:rsid w:val="008F5445"/>
  </w:style>
  <w:style w:type="paragraph" w:styleId="Objetducommentaire">
    <w:name w:val="annotation subject"/>
    <w:basedOn w:val="Commentaire"/>
    <w:next w:val="Commentaire"/>
    <w:link w:val="ObjetducommentaireCar"/>
    <w:uiPriority w:val="99"/>
    <w:semiHidden/>
    <w:unhideWhenUsed/>
    <w:rsid w:val="00146F0F"/>
    <w:rPr>
      <w:b/>
      <w:bCs/>
    </w:rPr>
  </w:style>
  <w:style w:type="character" w:customStyle="1" w:styleId="ObjetducommentaireCar">
    <w:name w:val="Objet du commentaire Car"/>
    <w:basedOn w:val="CommentaireCar"/>
    <w:link w:val="Objetducommentaire"/>
    <w:uiPriority w:val="99"/>
    <w:semiHidden/>
    <w:rsid w:val="00146F0F"/>
    <w:rPr>
      <w:b/>
      <w:bCs/>
      <w:sz w:val="20"/>
      <w:szCs w:val="20"/>
    </w:rPr>
  </w:style>
  <w:style w:type="paragraph" w:styleId="Rvision">
    <w:name w:val="Revision"/>
    <w:hidden/>
    <w:uiPriority w:val="99"/>
    <w:semiHidden/>
    <w:rsid w:val="00146F0F"/>
    <w:pPr>
      <w:spacing w:after="0" w:line="240" w:lineRule="auto"/>
    </w:pPr>
  </w:style>
  <w:style w:type="table" w:styleId="Grilledutableau">
    <w:name w:val="Table Grid"/>
    <w:basedOn w:val="TableauNormal"/>
    <w:rsid w:val="0064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next w:val="Listeclaire-Accent1"/>
    <w:uiPriority w:val="61"/>
    <w:rsid w:val="00647BCB"/>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1">
    <w:name w:val="Light List Accent 1"/>
    <w:basedOn w:val="TableauNormal"/>
    <w:uiPriority w:val="61"/>
    <w:unhideWhenUsed/>
    <w:rsid w:val="00647BC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enhypertextesuivivisit">
    <w:name w:val="FollowedHyperlink"/>
    <w:basedOn w:val="Policepardfaut"/>
    <w:uiPriority w:val="99"/>
    <w:semiHidden/>
    <w:unhideWhenUsed/>
    <w:rsid w:val="00FE6422"/>
    <w:rPr>
      <w:color w:val="954F72" w:themeColor="followedHyperlink"/>
      <w:u w:val="single"/>
    </w:rPr>
  </w:style>
  <w:style w:type="character" w:customStyle="1" w:styleId="Titre4Car">
    <w:name w:val="Titre 4 Car"/>
    <w:basedOn w:val="Policepardfaut"/>
    <w:link w:val="Titre4"/>
    <w:uiPriority w:val="9"/>
    <w:rsid w:val="00F94F6E"/>
    <w:rPr>
      <w:rFonts w:asciiTheme="majorHAnsi" w:eastAsiaTheme="majorEastAsia" w:hAnsiTheme="majorHAnsi" w:cstheme="majorBidi"/>
      <w:b/>
      <w:i/>
      <w:iCs/>
      <w:color w:val="2E74B5" w:themeColor="accent1" w:themeShade="BF"/>
    </w:rPr>
  </w:style>
  <w:style w:type="paragraph" w:styleId="TM4">
    <w:name w:val="toc 4"/>
    <w:basedOn w:val="Normal"/>
    <w:next w:val="Normal"/>
    <w:autoRedefine/>
    <w:uiPriority w:val="39"/>
    <w:unhideWhenUsed/>
    <w:rsid w:val="001C2E7C"/>
    <w:pPr>
      <w:tabs>
        <w:tab w:val="left" w:pos="1701"/>
        <w:tab w:val="right" w:leader="dot" w:pos="9061"/>
      </w:tabs>
      <w:spacing w:after="100"/>
      <w:ind w:left="660"/>
    </w:pPr>
  </w:style>
  <w:style w:type="character" w:customStyle="1" w:styleId="Titre5Car">
    <w:name w:val="Titre 5 Car"/>
    <w:basedOn w:val="Policepardfaut"/>
    <w:link w:val="Titre5"/>
    <w:uiPriority w:val="9"/>
    <w:semiHidden/>
    <w:rsid w:val="001A37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37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A37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A37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37C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0831">
      <w:bodyDiv w:val="1"/>
      <w:marLeft w:val="0"/>
      <w:marRight w:val="0"/>
      <w:marTop w:val="0"/>
      <w:marBottom w:val="0"/>
      <w:divBdr>
        <w:top w:val="none" w:sz="0" w:space="0" w:color="auto"/>
        <w:left w:val="none" w:sz="0" w:space="0" w:color="auto"/>
        <w:bottom w:val="none" w:sz="0" w:space="0" w:color="auto"/>
        <w:right w:val="none" w:sz="0" w:space="0" w:color="auto"/>
      </w:divBdr>
    </w:div>
    <w:div w:id="203490497">
      <w:bodyDiv w:val="1"/>
      <w:marLeft w:val="0"/>
      <w:marRight w:val="0"/>
      <w:marTop w:val="0"/>
      <w:marBottom w:val="0"/>
      <w:divBdr>
        <w:top w:val="none" w:sz="0" w:space="0" w:color="auto"/>
        <w:left w:val="none" w:sz="0" w:space="0" w:color="auto"/>
        <w:bottom w:val="none" w:sz="0" w:space="0" w:color="auto"/>
        <w:right w:val="none" w:sz="0" w:space="0" w:color="auto"/>
      </w:divBdr>
    </w:div>
    <w:div w:id="208566346">
      <w:bodyDiv w:val="1"/>
      <w:marLeft w:val="0"/>
      <w:marRight w:val="0"/>
      <w:marTop w:val="0"/>
      <w:marBottom w:val="0"/>
      <w:divBdr>
        <w:top w:val="none" w:sz="0" w:space="0" w:color="auto"/>
        <w:left w:val="none" w:sz="0" w:space="0" w:color="auto"/>
        <w:bottom w:val="none" w:sz="0" w:space="0" w:color="auto"/>
        <w:right w:val="none" w:sz="0" w:space="0" w:color="auto"/>
      </w:divBdr>
    </w:div>
    <w:div w:id="267473902">
      <w:bodyDiv w:val="1"/>
      <w:marLeft w:val="0"/>
      <w:marRight w:val="0"/>
      <w:marTop w:val="0"/>
      <w:marBottom w:val="0"/>
      <w:divBdr>
        <w:top w:val="none" w:sz="0" w:space="0" w:color="auto"/>
        <w:left w:val="none" w:sz="0" w:space="0" w:color="auto"/>
        <w:bottom w:val="none" w:sz="0" w:space="0" w:color="auto"/>
        <w:right w:val="none" w:sz="0" w:space="0" w:color="auto"/>
      </w:divBdr>
    </w:div>
    <w:div w:id="361977572">
      <w:bodyDiv w:val="1"/>
      <w:marLeft w:val="0"/>
      <w:marRight w:val="0"/>
      <w:marTop w:val="0"/>
      <w:marBottom w:val="0"/>
      <w:divBdr>
        <w:top w:val="none" w:sz="0" w:space="0" w:color="auto"/>
        <w:left w:val="none" w:sz="0" w:space="0" w:color="auto"/>
        <w:bottom w:val="none" w:sz="0" w:space="0" w:color="auto"/>
        <w:right w:val="none" w:sz="0" w:space="0" w:color="auto"/>
      </w:divBdr>
    </w:div>
    <w:div w:id="425687643">
      <w:bodyDiv w:val="1"/>
      <w:marLeft w:val="0"/>
      <w:marRight w:val="0"/>
      <w:marTop w:val="0"/>
      <w:marBottom w:val="0"/>
      <w:divBdr>
        <w:top w:val="none" w:sz="0" w:space="0" w:color="auto"/>
        <w:left w:val="none" w:sz="0" w:space="0" w:color="auto"/>
        <w:bottom w:val="none" w:sz="0" w:space="0" w:color="auto"/>
        <w:right w:val="none" w:sz="0" w:space="0" w:color="auto"/>
      </w:divBdr>
    </w:div>
    <w:div w:id="531651263">
      <w:bodyDiv w:val="1"/>
      <w:marLeft w:val="0"/>
      <w:marRight w:val="0"/>
      <w:marTop w:val="0"/>
      <w:marBottom w:val="0"/>
      <w:divBdr>
        <w:top w:val="none" w:sz="0" w:space="0" w:color="auto"/>
        <w:left w:val="none" w:sz="0" w:space="0" w:color="auto"/>
        <w:bottom w:val="none" w:sz="0" w:space="0" w:color="auto"/>
        <w:right w:val="none" w:sz="0" w:space="0" w:color="auto"/>
      </w:divBdr>
    </w:div>
    <w:div w:id="596326843">
      <w:bodyDiv w:val="1"/>
      <w:marLeft w:val="0"/>
      <w:marRight w:val="0"/>
      <w:marTop w:val="0"/>
      <w:marBottom w:val="0"/>
      <w:divBdr>
        <w:top w:val="none" w:sz="0" w:space="0" w:color="auto"/>
        <w:left w:val="none" w:sz="0" w:space="0" w:color="auto"/>
        <w:bottom w:val="none" w:sz="0" w:space="0" w:color="auto"/>
        <w:right w:val="none" w:sz="0" w:space="0" w:color="auto"/>
      </w:divBdr>
    </w:div>
    <w:div w:id="709963348">
      <w:bodyDiv w:val="1"/>
      <w:marLeft w:val="0"/>
      <w:marRight w:val="0"/>
      <w:marTop w:val="0"/>
      <w:marBottom w:val="0"/>
      <w:divBdr>
        <w:top w:val="none" w:sz="0" w:space="0" w:color="auto"/>
        <w:left w:val="none" w:sz="0" w:space="0" w:color="auto"/>
        <w:bottom w:val="none" w:sz="0" w:space="0" w:color="auto"/>
        <w:right w:val="none" w:sz="0" w:space="0" w:color="auto"/>
      </w:divBdr>
    </w:div>
    <w:div w:id="723261005">
      <w:bodyDiv w:val="1"/>
      <w:marLeft w:val="0"/>
      <w:marRight w:val="0"/>
      <w:marTop w:val="0"/>
      <w:marBottom w:val="0"/>
      <w:divBdr>
        <w:top w:val="none" w:sz="0" w:space="0" w:color="auto"/>
        <w:left w:val="none" w:sz="0" w:space="0" w:color="auto"/>
        <w:bottom w:val="none" w:sz="0" w:space="0" w:color="auto"/>
        <w:right w:val="none" w:sz="0" w:space="0" w:color="auto"/>
      </w:divBdr>
    </w:div>
    <w:div w:id="814882347">
      <w:bodyDiv w:val="1"/>
      <w:marLeft w:val="0"/>
      <w:marRight w:val="0"/>
      <w:marTop w:val="0"/>
      <w:marBottom w:val="0"/>
      <w:divBdr>
        <w:top w:val="none" w:sz="0" w:space="0" w:color="auto"/>
        <w:left w:val="none" w:sz="0" w:space="0" w:color="auto"/>
        <w:bottom w:val="none" w:sz="0" w:space="0" w:color="auto"/>
        <w:right w:val="none" w:sz="0" w:space="0" w:color="auto"/>
      </w:divBdr>
    </w:div>
    <w:div w:id="817569896">
      <w:bodyDiv w:val="1"/>
      <w:marLeft w:val="0"/>
      <w:marRight w:val="0"/>
      <w:marTop w:val="0"/>
      <w:marBottom w:val="0"/>
      <w:divBdr>
        <w:top w:val="none" w:sz="0" w:space="0" w:color="auto"/>
        <w:left w:val="none" w:sz="0" w:space="0" w:color="auto"/>
        <w:bottom w:val="none" w:sz="0" w:space="0" w:color="auto"/>
        <w:right w:val="none" w:sz="0" w:space="0" w:color="auto"/>
      </w:divBdr>
    </w:div>
    <w:div w:id="1122572874">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anque-france.fr/statistiques/portail-onegate" TargetMode="External"/><Relationship Id="rId18" Type="http://schemas.openxmlformats.org/officeDocument/2006/relationships/hyperlink" Target="https://notepad-plus-plus.org/"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anque-france.fr/fr/statistiques/espace-declarants/portail-onegate"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que-france.fr/fr/statistiques/espace-declarants/portail-onegate" TargetMode="External"/><Relationship Id="rId24" Type="http://schemas.openxmlformats.org/officeDocument/2006/relationships/image" Target="media/image5.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anque-france.fr/stabilite-financiere/securite-des-moyens-de-paiement-scripturaux/collectes-statistiques-reglementaires-espace-declarants" TargetMode="External"/><Relationship Id="rId23" Type="http://schemas.openxmlformats.org/officeDocument/2006/relationships/hyperlink" Target="https://notepad-plus-plus.org/" TargetMode="External"/><Relationship Id="rId28" Type="http://schemas.openxmlformats.org/officeDocument/2006/relationships/image" Target="media/image7.emf"/><Relationship Id="rId10" Type="http://schemas.openxmlformats.org/officeDocument/2006/relationships/hyperlink" Target="mailto:Collecte-BCE-paiements@banque-france.fr" TargetMode="External"/><Relationship Id="rId19" Type="http://schemas.openxmlformats.org/officeDocument/2006/relationships/image" Target="media/image3.emf"/><Relationship Id="rId31"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hyperlink" Target="mailto:Support-OneGate@banque-france.fr"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package" Target="embeddings/Microsoft_Excel_Worksheet.xlsx"/><Relationship Id="rId30" Type="http://schemas.openxmlformats.org/officeDocument/2006/relationships/image" Target="media/image8.emf"/><Relationship Id="rId8" Type="http://schemas.openxmlformats.org/officeDocument/2006/relationships/hyperlink" Target="mailto:Collectes-BCE-paiements@banque-france.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44391-02F4-4620-8207-F58897C7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5732</Words>
  <Characters>31528</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37186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Annie (UA 1508)</dc:creator>
  <cp:keywords/>
  <dc:description/>
  <cp:lastModifiedBy>MOCANU Sandrine (DGMP DIMP)</cp:lastModifiedBy>
  <cp:revision>2</cp:revision>
  <dcterms:created xsi:type="dcterms:W3CDTF">2025-09-10T15:51:00Z</dcterms:created>
  <dcterms:modified xsi:type="dcterms:W3CDTF">2025-09-10T15:51:00Z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08f1332-2cfb-404a-934f-6a2bfd1bd80c_Enabled">
    <vt:lpwstr>true</vt:lpwstr>
  </property>
  <property fmtid="{D5CDD505-2E9C-101B-9397-08002B2CF9AE}" pid="3" name="MSIP_Label_c08f1332-2cfb-404a-934f-6a2bfd1bd80c_SetDate">
    <vt:lpwstr>2025-07-01T11:13:41Z</vt:lpwstr>
  </property>
  <property fmtid="{D5CDD505-2E9C-101B-9397-08002B2CF9AE}" pid="4" name="MSIP_Label_c08f1332-2cfb-404a-934f-6a2bfd1bd80c_Method">
    <vt:lpwstr>Privileged</vt:lpwstr>
  </property>
  <property fmtid="{D5CDD505-2E9C-101B-9397-08002B2CF9AE}" pid="5" name="MSIP_Label_c08f1332-2cfb-404a-934f-6a2bfd1bd80c_Name">
    <vt:lpwstr>BDF-PUBLIC-Sans-Marquage</vt:lpwstr>
  </property>
  <property fmtid="{D5CDD505-2E9C-101B-9397-08002B2CF9AE}" pid="6" name="MSIP_Label_c08f1332-2cfb-404a-934f-6a2bfd1bd80c_SiteId">
    <vt:lpwstr>e6599448-62a0-418e-8930-d00d8d5682c2</vt:lpwstr>
  </property>
  <property fmtid="{D5CDD505-2E9C-101B-9397-08002B2CF9AE}" pid="7" name="MSIP_Label_c08f1332-2cfb-404a-934f-6a2bfd1bd80c_ActionId">
    <vt:lpwstr>4707e2ed-94a6-420a-8697-3d69c93ef4d8</vt:lpwstr>
  </property>
  <property fmtid="{D5CDD505-2E9C-101B-9397-08002B2CF9AE}" pid="8" name="MSIP_Label_c08f1332-2cfb-404a-934f-6a2bfd1bd80c_ContentBits">
    <vt:lpwstr>0</vt:lpwstr>
  </property>
</Properties>
</file>