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F7969" w14:textId="730327F4" w:rsidR="00463A1C" w:rsidRDefault="00463A1C" w:rsidP="00463A1C">
      <w:pPr>
        <w:jc w:val="center"/>
        <w:rPr>
          <w:rFonts w:ascii="Arial" w:hAnsi="Arial" w:cs="Arial"/>
          <w:sz w:val="18"/>
          <w:szCs w:val="18"/>
        </w:rPr>
      </w:pPr>
      <w:r w:rsidRPr="00463A1C">
        <w:rPr>
          <w:rFonts w:ascii="Arial" w:hAnsi="Arial" w:cs="Arial"/>
          <w:sz w:val="18"/>
          <w:szCs w:val="18"/>
        </w:rPr>
        <w:t xml:space="preserve">Annexe à la lettre </w:t>
      </w:r>
      <w:r w:rsidR="000F409C">
        <w:rPr>
          <w:rFonts w:ascii="Arial" w:hAnsi="Arial" w:cs="Arial"/>
          <w:sz w:val="18"/>
          <w:szCs w:val="18"/>
        </w:rPr>
        <w:t>du Secrétariat</w:t>
      </w:r>
      <w:r w:rsidRPr="00463A1C">
        <w:rPr>
          <w:rFonts w:ascii="Arial" w:hAnsi="Arial" w:cs="Arial"/>
          <w:sz w:val="18"/>
          <w:szCs w:val="18"/>
        </w:rPr>
        <w:t xml:space="preserve"> général de l</w:t>
      </w:r>
      <w:r w:rsidR="001224E7">
        <w:rPr>
          <w:rFonts w:ascii="Arial" w:hAnsi="Arial" w:cs="Arial"/>
          <w:sz w:val="18"/>
          <w:szCs w:val="18"/>
        </w:rPr>
        <w:t>’</w:t>
      </w:r>
      <w:r w:rsidRPr="00463A1C">
        <w:rPr>
          <w:rFonts w:ascii="Arial" w:hAnsi="Arial" w:cs="Arial"/>
          <w:sz w:val="18"/>
          <w:szCs w:val="18"/>
        </w:rPr>
        <w:t>Autorité de contrôle prudentiel</w:t>
      </w:r>
      <w:r w:rsidR="002A54BD">
        <w:rPr>
          <w:rFonts w:ascii="Arial" w:hAnsi="Arial" w:cs="Arial"/>
          <w:sz w:val="18"/>
          <w:szCs w:val="18"/>
        </w:rPr>
        <w:t xml:space="preserve"> et de résolution</w:t>
      </w:r>
      <w:r w:rsidRPr="00463A1C">
        <w:rPr>
          <w:rFonts w:ascii="Arial" w:hAnsi="Arial" w:cs="Arial"/>
          <w:sz w:val="18"/>
          <w:szCs w:val="18"/>
        </w:rPr>
        <w:t xml:space="preserve"> </w:t>
      </w:r>
      <w:r w:rsidR="00A5654C">
        <w:rPr>
          <w:rFonts w:ascii="Arial" w:hAnsi="Arial" w:cs="Arial"/>
          <w:sz w:val="18"/>
          <w:szCs w:val="18"/>
        </w:rPr>
        <w:t>adressée</w:t>
      </w:r>
      <w:r>
        <w:rPr>
          <w:rFonts w:ascii="Arial" w:hAnsi="Arial" w:cs="Arial"/>
          <w:sz w:val="18"/>
          <w:szCs w:val="18"/>
        </w:rPr>
        <w:br/>
      </w:r>
      <w:r w:rsidRPr="00463A1C">
        <w:rPr>
          <w:rFonts w:ascii="Arial" w:hAnsi="Arial" w:cs="Arial"/>
          <w:sz w:val="18"/>
          <w:szCs w:val="18"/>
        </w:rPr>
        <w:t>à la Directrice générale de l</w:t>
      </w:r>
      <w:r w:rsidR="001224E7">
        <w:rPr>
          <w:rFonts w:ascii="Arial" w:hAnsi="Arial" w:cs="Arial"/>
          <w:sz w:val="18"/>
          <w:szCs w:val="18"/>
        </w:rPr>
        <w:t>’</w:t>
      </w:r>
      <w:r w:rsidR="00392789">
        <w:rPr>
          <w:rFonts w:ascii="Arial" w:hAnsi="Arial" w:cs="Arial"/>
          <w:sz w:val="18"/>
          <w:szCs w:val="18"/>
        </w:rPr>
        <w:t>A</w:t>
      </w:r>
      <w:r w:rsidRPr="00463A1C">
        <w:rPr>
          <w:rFonts w:ascii="Arial" w:hAnsi="Arial" w:cs="Arial"/>
          <w:sz w:val="18"/>
          <w:szCs w:val="18"/>
        </w:rPr>
        <w:t>ssociation française des établissements de crédit et des entreprises d</w:t>
      </w:r>
      <w:r w:rsidR="001224E7">
        <w:rPr>
          <w:rFonts w:ascii="Arial" w:hAnsi="Arial" w:cs="Arial"/>
          <w:sz w:val="18"/>
          <w:szCs w:val="18"/>
        </w:rPr>
        <w:t>’</w:t>
      </w:r>
      <w:r w:rsidRPr="00463A1C">
        <w:rPr>
          <w:rFonts w:ascii="Arial" w:hAnsi="Arial" w:cs="Arial"/>
          <w:sz w:val="18"/>
          <w:szCs w:val="18"/>
        </w:rPr>
        <w:t>investissement</w:t>
      </w:r>
    </w:p>
    <w:p w14:paraId="00B1746F" w14:textId="77777777" w:rsidR="00463A1C" w:rsidRPr="007F2900" w:rsidRDefault="00463A1C" w:rsidP="00463A1C">
      <w:pPr>
        <w:pStyle w:val="SGACP-date"/>
      </w:pPr>
    </w:p>
    <w:p w14:paraId="32CC7E26" w14:textId="08F4F3DB" w:rsidR="004F3BB8" w:rsidRDefault="00726C7D" w:rsidP="00463A1C">
      <w:pPr>
        <w:pStyle w:val="SGACP-date"/>
      </w:pPr>
      <w:r>
        <w:t>Juillet</w:t>
      </w:r>
      <w:r w:rsidR="002F4D61">
        <w:t xml:space="preserve"> </w:t>
      </w:r>
      <w:r w:rsidR="0048490B">
        <w:t>2025</w:t>
      </w:r>
    </w:p>
    <w:p w14:paraId="6A1037A4" w14:textId="77777777" w:rsidR="005B70E0" w:rsidRPr="007F2900" w:rsidRDefault="005B70E0" w:rsidP="00463A1C">
      <w:pPr>
        <w:pStyle w:val="SGACP-date"/>
      </w:pPr>
    </w:p>
    <w:p w14:paraId="0B3390FF" w14:textId="77777777" w:rsidR="00FE68E0" w:rsidRDefault="00463A1C" w:rsidP="00463A1C">
      <w:pPr>
        <w:pStyle w:val="SGACP-titredocument"/>
      </w:pPr>
      <w:r w:rsidRPr="007F2900">
        <w:t>Rapport sur le contrôle interne</w:t>
      </w:r>
      <w:r w:rsidR="00FE68E0">
        <w:t xml:space="preserve"> </w:t>
      </w:r>
    </w:p>
    <w:p w14:paraId="544E2C8D" w14:textId="77777777" w:rsidR="00463A1C" w:rsidRDefault="00FE68E0" w:rsidP="00463A1C">
      <w:pPr>
        <w:pStyle w:val="SGACP-titredocument"/>
      </w:pPr>
      <w:r>
        <w:t>Établissements de crédit, sociétés de financement et entreprises d’investissement</w:t>
      </w:r>
    </w:p>
    <w:p w14:paraId="560FF39D" w14:textId="77777777" w:rsidR="004F3BB8" w:rsidRPr="007F2900" w:rsidRDefault="004F3BB8" w:rsidP="00463A1C">
      <w:pPr>
        <w:pStyle w:val="SGACP-titredocument"/>
      </w:pPr>
    </w:p>
    <w:p w14:paraId="3D01B86F" w14:textId="77777777" w:rsidR="00463A1C" w:rsidRDefault="00463A1C" w:rsidP="00463A1C">
      <w:pPr>
        <w:pStyle w:val="SGACP-sous-titredocument"/>
      </w:pPr>
      <w:r w:rsidRPr="007F2900">
        <w:t>(</w:t>
      </w:r>
      <w:r w:rsidR="000B3D13">
        <w:t>Rapport</w:t>
      </w:r>
      <w:r w:rsidRPr="007F2900">
        <w:t xml:space="preserve"> établi en application</w:t>
      </w:r>
      <w:r w:rsidR="00B1279E">
        <w:t xml:space="preserve"> des articles 258 </w:t>
      </w:r>
      <w:r w:rsidR="00991DE0">
        <w:t>à 266</w:t>
      </w:r>
      <w:r w:rsidR="00B1279E">
        <w:t xml:space="preserve"> de l’</w:t>
      </w:r>
      <w:r w:rsidR="002C1BF5">
        <w:t>a</w:t>
      </w:r>
      <w:r w:rsidR="00B1279E">
        <w:t xml:space="preserve">rrêté du 3 novembre 2014 </w:t>
      </w:r>
      <w:r w:rsidR="00DA1E95">
        <w:t xml:space="preserve">modifié </w:t>
      </w:r>
      <w:r w:rsidR="00B1279E">
        <w:t>relatif au contrôle interne des entreprises du secteur de la banque, des services de paiement et des services d'investissement soumises au contrôle de l'Autorité de contrôle prudentiel et de résolution</w:t>
      </w:r>
      <w:r w:rsidRPr="007F2900">
        <w:t>)</w:t>
      </w:r>
    </w:p>
    <w:p w14:paraId="060D5178" w14:textId="77777777" w:rsidR="004F3BB8" w:rsidRDefault="004F3BB8" w:rsidP="00463A1C">
      <w:pPr>
        <w:pStyle w:val="SGACP-sous-titredocument"/>
      </w:pPr>
    </w:p>
    <w:p w14:paraId="47FB2596" w14:textId="77777777" w:rsidR="004F3BB8" w:rsidRDefault="004F3BB8" w:rsidP="00463A1C">
      <w:pPr>
        <w:pStyle w:val="SGACP-sous-titredocument"/>
      </w:pPr>
    </w:p>
    <w:p w14:paraId="08DDBFCA" w14:textId="77777777" w:rsidR="00463A1C" w:rsidRDefault="00463A1C" w:rsidP="00463A1C">
      <w:pPr>
        <w:rPr>
          <w:rFonts w:ascii="Arial" w:hAnsi="Arial" w:cs="Arial"/>
          <w:b/>
          <w:sz w:val="22"/>
          <w:szCs w:val="22"/>
        </w:rPr>
      </w:pPr>
      <w:r w:rsidRPr="001F6E5F">
        <w:rPr>
          <w:rFonts w:ascii="Arial" w:hAnsi="Arial" w:cs="Arial"/>
          <w:b/>
          <w:sz w:val="22"/>
          <w:szCs w:val="22"/>
        </w:rPr>
        <w:t>S</w:t>
      </w:r>
      <w:r w:rsidR="001F6E5F" w:rsidRPr="001F6E5F">
        <w:rPr>
          <w:rFonts w:ascii="Arial" w:hAnsi="Arial" w:cs="Arial"/>
          <w:b/>
          <w:sz w:val="22"/>
          <w:szCs w:val="22"/>
        </w:rPr>
        <w:t>ommaire</w:t>
      </w:r>
    </w:p>
    <w:p w14:paraId="3E13691F" w14:textId="77777777" w:rsidR="00503D15" w:rsidRDefault="00503D15" w:rsidP="00463A1C">
      <w:pPr>
        <w:rPr>
          <w:rFonts w:ascii="Arial" w:hAnsi="Arial" w:cs="Arial"/>
          <w:b/>
          <w:sz w:val="22"/>
          <w:szCs w:val="22"/>
        </w:rPr>
      </w:pPr>
    </w:p>
    <w:p w14:paraId="456F75AC" w14:textId="15E0EEB6" w:rsidR="00547616" w:rsidRDefault="002D4552">
      <w:pPr>
        <w:pStyle w:val="TM1"/>
        <w:rPr>
          <w:rFonts w:asciiTheme="minorHAnsi" w:eastAsiaTheme="minorEastAsia" w:hAnsiTheme="minorHAnsi" w:cstheme="minorBidi"/>
          <w:bCs w:val="0"/>
          <w:kern w:val="2"/>
          <w:sz w:val="24"/>
          <w:szCs w:val="24"/>
          <w14:ligatures w14:val="standardContextual"/>
        </w:rPr>
      </w:pPr>
      <w:r>
        <w:fldChar w:fldCharType="begin"/>
      </w:r>
      <w:r w:rsidR="00503D15">
        <w:instrText xml:space="preserve"> TOC \h \z \t "Style SGACP-titre de rubrique niveau 1 + Couleur personnalisée(RVB(...;1" </w:instrText>
      </w:r>
      <w:r>
        <w:fldChar w:fldCharType="separate"/>
      </w:r>
      <w:hyperlink w:anchor="_Toc201668138" w:history="1">
        <w:r w:rsidR="00547616" w:rsidRPr="0041217B">
          <w:rPr>
            <w:rStyle w:val="Lienhypertexte"/>
          </w:rPr>
          <w:t>Préambule</w:t>
        </w:r>
        <w:r w:rsidR="00547616">
          <w:rPr>
            <w:rStyle w:val="Lienhypertexte"/>
          </w:rPr>
          <w:tab/>
        </w:r>
        <w:r w:rsidR="00547616">
          <w:rPr>
            <w:webHidden/>
          </w:rPr>
          <w:tab/>
        </w:r>
        <w:r w:rsidR="00547616">
          <w:rPr>
            <w:webHidden/>
          </w:rPr>
          <w:fldChar w:fldCharType="begin"/>
        </w:r>
        <w:r w:rsidR="00547616">
          <w:rPr>
            <w:webHidden/>
          </w:rPr>
          <w:instrText xml:space="preserve"> PAGEREF _Toc201668138 \h </w:instrText>
        </w:r>
        <w:r w:rsidR="00547616">
          <w:rPr>
            <w:webHidden/>
          </w:rPr>
        </w:r>
        <w:r w:rsidR="00547616">
          <w:rPr>
            <w:webHidden/>
          </w:rPr>
          <w:fldChar w:fldCharType="separate"/>
        </w:r>
        <w:r w:rsidR="00EA3456">
          <w:rPr>
            <w:webHidden/>
          </w:rPr>
          <w:t>2</w:t>
        </w:r>
        <w:r w:rsidR="00547616">
          <w:rPr>
            <w:webHidden/>
          </w:rPr>
          <w:fldChar w:fldCharType="end"/>
        </w:r>
      </w:hyperlink>
    </w:p>
    <w:p w14:paraId="60022D3C" w14:textId="3790E4A6" w:rsidR="00547616" w:rsidRDefault="00B61006">
      <w:pPr>
        <w:pStyle w:val="TM1"/>
        <w:rPr>
          <w:rFonts w:asciiTheme="minorHAnsi" w:eastAsiaTheme="minorEastAsia" w:hAnsiTheme="minorHAnsi" w:cstheme="minorBidi"/>
          <w:bCs w:val="0"/>
          <w:kern w:val="2"/>
          <w:sz w:val="24"/>
          <w:szCs w:val="24"/>
          <w14:ligatures w14:val="standardContextual"/>
        </w:rPr>
      </w:pPr>
      <w:hyperlink w:anchor="_Toc201668139" w:history="1">
        <w:r w:rsidR="00547616" w:rsidRPr="0041217B">
          <w:rPr>
            <w:rStyle w:val="Lienhypertexte"/>
          </w:rPr>
          <w:t>1.</w:t>
        </w:r>
        <w:r w:rsidR="00547616">
          <w:rPr>
            <w:rFonts w:asciiTheme="minorHAnsi" w:eastAsiaTheme="minorEastAsia" w:hAnsiTheme="minorHAnsi" w:cstheme="minorBidi"/>
            <w:bCs w:val="0"/>
            <w:kern w:val="2"/>
            <w:sz w:val="24"/>
            <w:szCs w:val="24"/>
            <w14:ligatures w14:val="standardContextual"/>
          </w:rPr>
          <w:tab/>
        </w:r>
        <w:r w:rsidR="00547616" w:rsidRPr="0041217B">
          <w:rPr>
            <w:rStyle w:val="Lienhypertexte"/>
          </w:rPr>
          <w:t>Présentation générale des activités exercées et des risques encourus  par l’établissement</w:t>
        </w:r>
        <w:r w:rsidR="00547616">
          <w:rPr>
            <w:webHidden/>
          </w:rPr>
          <w:tab/>
        </w:r>
        <w:r w:rsidR="00547616">
          <w:rPr>
            <w:webHidden/>
          </w:rPr>
          <w:fldChar w:fldCharType="begin"/>
        </w:r>
        <w:r w:rsidR="00547616">
          <w:rPr>
            <w:webHidden/>
          </w:rPr>
          <w:instrText xml:space="preserve"> PAGEREF _Toc201668139 \h </w:instrText>
        </w:r>
        <w:r w:rsidR="00547616">
          <w:rPr>
            <w:webHidden/>
          </w:rPr>
        </w:r>
        <w:r w:rsidR="00547616">
          <w:rPr>
            <w:webHidden/>
          </w:rPr>
          <w:fldChar w:fldCharType="separate"/>
        </w:r>
        <w:r w:rsidR="00EA3456">
          <w:rPr>
            <w:webHidden/>
          </w:rPr>
          <w:t>4</w:t>
        </w:r>
        <w:r w:rsidR="00547616">
          <w:rPr>
            <w:webHidden/>
          </w:rPr>
          <w:fldChar w:fldCharType="end"/>
        </w:r>
      </w:hyperlink>
    </w:p>
    <w:p w14:paraId="4E8E4A43" w14:textId="465774AA" w:rsidR="00547616" w:rsidRDefault="00B61006">
      <w:pPr>
        <w:pStyle w:val="TM1"/>
        <w:rPr>
          <w:rFonts w:asciiTheme="minorHAnsi" w:eastAsiaTheme="minorEastAsia" w:hAnsiTheme="minorHAnsi" w:cstheme="minorBidi"/>
          <w:bCs w:val="0"/>
          <w:kern w:val="2"/>
          <w:sz w:val="24"/>
          <w:szCs w:val="24"/>
          <w14:ligatures w14:val="standardContextual"/>
        </w:rPr>
      </w:pPr>
      <w:hyperlink w:anchor="_Toc201668140" w:history="1">
        <w:r w:rsidR="00547616" w:rsidRPr="0041217B">
          <w:rPr>
            <w:rStyle w:val="Lienhypertexte"/>
          </w:rPr>
          <w:t>2.</w:t>
        </w:r>
        <w:r w:rsidR="00547616">
          <w:rPr>
            <w:rFonts w:asciiTheme="minorHAnsi" w:eastAsiaTheme="minorEastAsia" w:hAnsiTheme="minorHAnsi" w:cstheme="minorBidi"/>
            <w:bCs w:val="0"/>
            <w:kern w:val="2"/>
            <w:sz w:val="24"/>
            <w:szCs w:val="24"/>
            <w14:ligatures w14:val="standardContextual"/>
          </w:rPr>
          <w:tab/>
        </w:r>
        <w:r w:rsidR="00547616" w:rsidRPr="0041217B">
          <w:rPr>
            <w:rStyle w:val="Lienhypertexte"/>
          </w:rPr>
          <w:t>Modifications significatives apportées à l’organisation du dispositif  de contrôle interne</w:t>
        </w:r>
        <w:r w:rsidR="00547616">
          <w:rPr>
            <w:webHidden/>
          </w:rPr>
          <w:tab/>
        </w:r>
        <w:r w:rsidR="00547616">
          <w:rPr>
            <w:webHidden/>
          </w:rPr>
          <w:fldChar w:fldCharType="begin"/>
        </w:r>
        <w:r w:rsidR="00547616">
          <w:rPr>
            <w:webHidden/>
          </w:rPr>
          <w:instrText xml:space="preserve"> PAGEREF _Toc201668140 \h </w:instrText>
        </w:r>
        <w:r w:rsidR="00547616">
          <w:rPr>
            <w:webHidden/>
          </w:rPr>
        </w:r>
        <w:r w:rsidR="00547616">
          <w:rPr>
            <w:webHidden/>
          </w:rPr>
          <w:fldChar w:fldCharType="separate"/>
        </w:r>
        <w:r w:rsidR="00EA3456">
          <w:rPr>
            <w:webHidden/>
          </w:rPr>
          <w:t>5</w:t>
        </w:r>
        <w:r w:rsidR="00547616">
          <w:rPr>
            <w:webHidden/>
          </w:rPr>
          <w:fldChar w:fldCharType="end"/>
        </w:r>
      </w:hyperlink>
    </w:p>
    <w:p w14:paraId="43C3C2A8" w14:textId="014827E5" w:rsidR="00547616" w:rsidRDefault="00B61006">
      <w:pPr>
        <w:pStyle w:val="TM1"/>
        <w:rPr>
          <w:rFonts w:asciiTheme="minorHAnsi" w:eastAsiaTheme="minorEastAsia" w:hAnsiTheme="minorHAnsi" w:cstheme="minorBidi"/>
          <w:bCs w:val="0"/>
          <w:kern w:val="2"/>
          <w:sz w:val="24"/>
          <w:szCs w:val="24"/>
          <w14:ligatures w14:val="standardContextual"/>
        </w:rPr>
      </w:pPr>
      <w:hyperlink w:anchor="_Toc201668141" w:history="1">
        <w:r w:rsidR="00547616" w:rsidRPr="0041217B">
          <w:rPr>
            <w:rStyle w:val="Lienhypertexte"/>
          </w:rPr>
          <w:t>3.</w:t>
        </w:r>
        <w:r w:rsidR="00547616">
          <w:rPr>
            <w:rFonts w:asciiTheme="minorHAnsi" w:eastAsiaTheme="minorEastAsia" w:hAnsiTheme="minorHAnsi" w:cstheme="minorBidi"/>
            <w:bCs w:val="0"/>
            <w:kern w:val="2"/>
            <w:sz w:val="24"/>
            <w:szCs w:val="24"/>
            <w14:ligatures w14:val="standardContextual"/>
          </w:rPr>
          <w:tab/>
        </w:r>
        <w:r w:rsidR="00547616" w:rsidRPr="0041217B">
          <w:rPr>
            <w:rStyle w:val="Lienhypertexte"/>
          </w:rPr>
          <w:t>Gouvernance</w:t>
        </w:r>
        <w:r w:rsidR="00547616">
          <w:rPr>
            <w:webHidden/>
          </w:rPr>
          <w:tab/>
        </w:r>
        <w:r w:rsidR="00547616">
          <w:rPr>
            <w:webHidden/>
          </w:rPr>
          <w:fldChar w:fldCharType="begin"/>
        </w:r>
        <w:r w:rsidR="00547616">
          <w:rPr>
            <w:webHidden/>
          </w:rPr>
          <w:instrText xml:space="preserve"> PAGEREF _Toc201668141 \h </w:instrText>
        </w:r>
        <w:r w:rsidR="00547616">
          <w:rPr>
            <w:webHidden/>
          </w:rPr>
        </w:r>
        <w:r w:rsidR="00547616">
          <w:rPr>
            <w:webHidden/>
          </w:rPr>
          <w:fldChar w:fldCharType="separate"/>
        </w:r>
        <w:r w:rsidR="00EA3456">
          <w:rPr>
            <w:webHidden/>
          </w:rPr>
          <w:t>6</w:t>
        </w:r>
        <w:r w:rsidR="00547616">
          <w:rPr>
            <w:webHidden/>
          </w:rPr>
          <w:fldChar w:fldCharType="end"/>
        </w:r>
      </w:hyperlink>
    </w:p>
    <w:p w14:paraId="480F8A76" w14:textId="53BD9662" w:rsidR="00547616" w:rsidRDefault="00B61006">
      <w:pPr>
        <w:pStyle w:val="TM1"/>
        <w:rPr>
          <w:rFonts w:asciiTheme="minorHAnsi" w:eastAsiaTheme="minorEastAsia" w:hAnsiTheme="minorHAnsi" w:cstheme="minorBidi"/>
          <w:bCs w:val="0"/>
          <w:kern w:val="2"/>
          <w:sz w:val="24"/>
          <w:szCs w:val="24"/>
          <w14:ligatures w14:val="standardContextual"/>
        </w:rPr>
      </w:pPr>
      <w:hyperlink w:anchor="_Toc201668142" w:history="1">
        <w:r w:rsidR="00547616" w:rsidRPr="0041217B">
          <w:rPr>
            <w:rStyle w:val="Lienhypertexte"/>
          </w:rPr>
          <w:t>4.</w:t>
        </w:r>
        <w:r w:rsidR="00547616">
          <w:rPr>
            <w:rFonts w:asciiTheme="minorHAnsi" w:eastAsiaTheme="minorEastAsia" w:hAnsiTheme="minorHAnsi" w:cstheme="minorBidi"/>
            <w:bCs w:val="0"/>
            <w:kern w:val="2"/>
            <w:sz w:val="24"/>
            <w:szCs w:val="24"/>
            <w14:ligatures w14:val="standardContextual"/>
          </w:rPr>
          <w:tab/>
        </w:r>
        <w:r w:rsidR="00547616" w:rsidRPr="0041217B">
          <w:rPr>
            <w:rStyle w:val="Lienhypertexte"/>
          </w:rPr>
          <w:t>Résultats des contrôles périodiques effectués au cours de l’exercice écoulé (cf. article 12 de l’arrêté du 3 novembre 2014 modifié) (y compris pour les activités à l’étranger)</w:t>
        </w:r>
        <w:r w:rsidR="00547616">
          <w:rPr>
            <w:webHidden/>
          </w:rPr>
          <w:tab/>
        </w:r>
        <w:r w:rsidR="00547616">
          <w:rPr>
            <w:webHidden/>
          </w:rPr>
          <w:fldChar w:fldCharType="begin"/>
        </w:r>
        <w:r w:rsidR="00547616">
          <w:rPr>
            <w:webHidden/>
          </w:rPr>
          <w:instrText xml:space="preserve"> PAGEREF _Toc201668142 \h </w:instrText>
        </w:r>
        <w:r w:rsidR="00547616">
          <w:rPr>
            <w:webHidden/>
          </w:rPr>
        </w:r>
        <w:r w:rsidR="00547616">
          <w:rPr>
            <w:webHidden/>
          </w:rPr>
          <w:fldChar w:fldCharType="separate"/>
        </w:r>
        <w:r w:rsidR="00EA3456">
          <w:rPr>
            <w:webHidden/>
          </w:rPr>
          <w:t>10</w:t>
        </w:r>
        <w:r w:rsidR="00547616">
          <w:rPr>
            <w:webHidden/>
          </w:rPr>
          <w:fldChar w:fldCharType="end"/>
        </w:r>
      </w:hyperlink>
    </w:p>
    <w:p w14:paraId="173FAC22" w14:textId="2B74F294" w:rsidR="00547616" w:rsidRDefault="00B61006">
      <w:pPr>
        <w:pStyle w:val="TM1"/>
        <w:rPr>
          <w:rFonts w:asciiTheme="minorHAnsi" w:eastAsiaTheme="minorEastAsia" w:hAnsiTheme="minorHAnsi" w:cstheme="minorBidi"/>
          <w:bCs w:val="0"/>
          <w:kern w:val="2"/>
          <w:sz w:val="24"/>
          <w:szCs w:val="24"/>
          <w14:ligatures w14:val="standardContextual"/>
        </w:rPr>
      </w:pPr>
      <w:hyperlink w:anchor="_Toc201668143" w:history="1">
        <w:r w:rsidR="00547616" w:rsidRPr="0041217B">
          <w:rPr>
            <w:rStyle w:val="Lienhypertexte"/>
          </w:rPr>
          <w:t>5.</w:t>
        </w:r>
        <w:r w:rsidR="00547616">
          <w:rPr>
            <w:rFonts w:asciiTheme="minorHAnsi" w:eastAsiaTheme="minorEastAsia" w:hAnsiTheme="minorHAnsi" w:cstheme="minorBidi"/>
            <w:bCs w:val="0"/>
            <w:kern w:val="2"/>
            <w:sz w:val="24"/>
            <w:szCs w:val="24"/>
            <w14:ligatures w14:val="standardContextual"/>
          </w:rPr>
          <w:tab/>
        </w:r>
        <w:r w:rsidR="00547616" w:rsidRPr="0041217B">
          <w:rPr>
            <w:rStyle w:val="Lienhypertexte"/>
          </w:rPr>
          <w:t>Recensement des opérations avec les dirigeants effectifs, les membres de l’organe de surveillance et les actionnaires principaux (cf. articles 113 et 259 g) ou 259 bis e) de l’arrêté du 3 novembre 2014 modifié)</w:t>
        </w:r>
        <w:r w:rsidR="00547616">
          <w:rPr>
            <w:webHidden/>
          </w:rPr>
          <w:tab/>
        </w:r>
        <w:r w:rsidR="00547616">
          <w:rPr>
            <w:webHidden/>
          </w:rPr>
          <w:fldChar w:fldCharType="begin"/>
        </w:r>
        <w:r w:rsidR="00547616">
          <w:rPr>
            <w:webHidden/>
          </w:rPr>
          <w:instrText xml:space="preserve"> PAGEREF _Toc201668143 \h </w:instrText>
        </w:r>
        <w:r w:rsidR="00547616">
          <w:rPr>
            <w:webHidden/>
          </w:rPr>
        </w:r>
        <w:r w:rsidR="00547616">
          <w:rPr>
            <w:webHidden/>
          </w:rPr>
          <w:fldChar w:fldCharType="separate"/>
        </w:r>
        <w:r w:rsidR="00EA3456">
          <w:rPr>
            <w:webHidden/>
          </w:rPr>
          <w:t>11</w:t>
        </w:r>
        <w:r w:rsidR="00547616">
          <w:rPr>
            <w:webHidden/>
          </w:rPr>
          <w:fldChar w:fldCharType="end"/>
        </w:r>
      </w:hyperlink>
    </w:p>
    <w:p w14:paraId="00BB50F9" w14:textId="2B8F0E10" w:rsidR="00547616" w:rsidRDefault="00B61006">
      <w:pPr>
        <w:pStyle w:val="TM1"/>
        <w:rPr>
          <w:rFonts w:asciiTheme="minorHAnsi" w:eastAsiaTheme="minorEastAsia" w:hAnsiTheme="minorHAnsi" w:cstheme="minorBidi"/>
          <w:bCs w:val="0"/>
          <w:kern w:val="2"/>
          <w:sz w:val="24"/>
          <w:szCs w:val="24"/>
          <w14:ligatures w14:val="standardContextual"/>
        </w:rPr>
      </w:pPr>
      <w:hyperlink w:anchor="_Toc201668144" w:history="1">
        <w:r w:rsidR="00547616" w:rsidRPr="0041217B">
          <w:rPr>
            <w:rStyle w:val="Lienhypertexte"/>
          </w:rPr>
          <w:t>6.</w:t>
        </w:r>
        <w:r w:rsidR="00547616">
          <w:rPr>
            <w:rFonts w:asciiTheme="minorHAnsi" w:eastAsiaTheme="minorEastAsia" w:hAnsiTheme="minorHAnsi" w:cstheme="minorBidi"/>
            <w:bCs w:val="0"/>
            <w:kern w:val="2"/>
            <w:sz w:val="24"/>
            <w:szCs w:val="24"/>
            <w14:ligatures w14:val="standardContextual"/>
          </w:rPr>
          <w:tab/>
        </w:r>
        <w:r w:rsidR="00547616" w:rsidRPr="0041217B">
          <w:rPr>
            <w:rStyle w:val="Lienhypertexte"/>
          </w:rPr>
          <w:t>Processus d’évaluation de l’adéquation du capital interne</w:t>
        </w:r>
        <w:r w:rsidR="00547616">
          <w:rPr>
            <w:webHidden/>
          </w:rPr>
          <w:tab/>
        </w:r>
        <w:r w:rsidR="00547616">
          <w:rPr>
            <w:webHidden/>
          </w:rPr>
          <w:fldChar w:fldCharType="begin"/>
        </w:r>
        <w:r w:rsidR="00547616">
          <w:rPr>
            <w:webHidden/>
          </w:rPr>
          <w:instrText xml:space="preserve"> PAGEREF _Toc201668144 \h </w:instrText>
        </w:r>
        <w:r w:rsidR="00547616">
          <w:rPr>
            <w:webHidden/>
          </w:rPr>
        </w:r>
        <w:r w:rsidR="00547616">
          <w:rPr>
            <w:webHidden/>
          </w:rPr>
          <w:fldChar w:fldCharType="separate"/>
        </w:r>
        <w:r w:rsidR="00EA3456">
          <w:rPr>
            <w:webHidden/>
          </w:rPr>
          <w:t>11</w:t>
        </w:r>
        <w:r w:rsidR="00547616">
          <w:rPr>
            <w:webHidden/>
          </w:rPr>
          <w:fldChar w:fldCharType="end"/>
        </w:r>
      </w:hyperlink>
    </w:p>
    <w:p w14:paraId="2D1E11E9" w14:textId="72CEFA93" w:rsidR="00547616" w:rsidRDefault="00B61006">
      <w:pPr>
        <w:pStyle w:val="TM1"/>
        <w:rPr>
          <w:rFonts w:asciiTheme="minorHAnsi" w:eastAsiaTheme="minorEastAsia" w:hAnsiTheme="minorHAnsi" w:cstheme="minorBidi"/>
          <w:bCs w:val="0"/>
          <w:kern w:val="2"/>
          <w:sz w:val="24"/>
          <w:szCs w:val="24"/>
          <w14:ligatures w14:val="standardContextual"/>
        </w:rPr>
      </w:pPr>
      <w:hyperlink w:anchor="_Toc201668145" w:history="1">
        <w:r w:rsidR="00547616" w:rsidRPr="0041217B">
          <w:rPr>
            <w:rStyle w:val="Lienhypertexte"/>
          </w:rPr>
          <w:t>7.</w:t>
        </w:r>
        <w:r w:rsidR="00547616">
          <w:rPr>
            <w:rFonts w:asciiTheme="minorHAnsi" w:eastAsiaTheme="minorEastAsia" w:hAnsiTheme="minorHAnsi" w:cstheme="minorBidi"/>
            <w:bCs w:val="0"/>
            <w:kern w:val="2"/>
            <w:sz w:val="24"/>
            <w:szCs w:val="24"/>
            <w14:ligatures w14:val="standardContextual"/>
          </w:rPr>
          <w:tab/>
        </w:r>
        <w:r w:rsidR="00547616" w:rsidRPr="0041217B">
          <w:rPr>
            <w:rStyle w:val="Lienhypertexte"/>
          </w:rPr>
          <w:t>Risque de non-conformité (hors risque de blanchiment des capitaux et de financement du terrorisme)</w:t>
        </w:r>
        <w:r w:rsidR="00547616">
          <w:rPr>
            <w:webHidden/>
          </w:rPr>
          <w:tab/>
        </w:r>
        <w:r w:rsidR="00547616">
          <w:rPr>
            <w:webHidden/>
          </w:rPr>
          <w:fldChar w:fldCharType="begin"/>
        </w:r>
        <w:r w:rsidR="00547616">
          <w:rPr>
            <w:webHidden/>
          </w:rPr>
          <w:instrText xml:space="preserve"> PAGEREF _Toc201668145 \h </w:instrText>
        </w:r>
        <w:r w:rsidR="00547616">
          <w:rPr>
            <w:webHidden/>
          </w:rPr>
        </w:r>
        <w:r w:rsidR="00547616">
          <w:rPr>
            <w:webHidden/>
          </w:rPr>
          <w:fldChar w:fldCharType="separate"/>
        </w:r>
        <w:r w:rsidR="00EA3456">
          <w:rPr>
            <w:webHidden/>
          </w:rPr>
          <w:t>12</w:t>
        </w:r>
        <w:r w:rsidR="00547616">
          <w:rPr>
            <w:webHidden/>
          </w:rPr>
          <w:fldChar w:fldCharType="end"/>
        </w:r>
      </w:hyperlink>
    </w:p>
    <w:p w14:paraId="75A1ECFC" w14:textId="20A8DBC1" w:rsidR="00547616" w:rsidRDefault="00B61006">
      <w:pPr>
        <w:pStyle w:val="TM1"/>
        <w:rPr>
          <w:rFonts w:asciiTheme="minorHAnsi" w:eastAsiaTheme="minorEastAsia" w:hAnsiTheme="minorHAnsi" w:cstheme="minorBidi"/>
          <w:bCs w:val="0"/>
          <w:kern w:val="2"/>
          <w:sz w:val="24"/>
          <w:szCs w:val="24"/>
          <w14:ligatures w14:val="standardContextual"/>
        </w:rPr>
      </w:pPr>
      <w:hyperlink w:anchor="_Toc201668146" w:history="1">
        <w:r w:rsidR="00547616" w:rsidRPr="0041217B">
          <w:rPr>
            <w:rStyle w:val="Lienhypertexte"/>
          </w:rPr>
          <w:t>8.</w:t>
        </w:r>
        <w:r w:rsidR="00547616">
          <w:rPr>
            <w:rFonts w:asciiTheme="minorHAnsi" w:eastAsiaTheme="minorEastAsia" w:hAnsiTheme="minorHAnsi" w:cstheme="minorBidi"/>
            <w:bCs w:val="0"/>
            <w:kern w:val="2"/>
            <w:sz w:val="24"/>
            <w:szCs w:val="24"/>
            <w14:ligatures w14:val="standardContextual"/>
          </w:rPr>
          <w:tab/>
        </w:r>
        <w:r w:rsidR="00547616" w:rsidRPr="0041217B">
          <w:rPr>
            <w:rStyle w:val="Lienhypertexte"/>
          </w:rPr>
          <w:t>Risque de crédit et de contrepartie (cf. articles 106 à 121 de l’arrêté du 3 novembre 2014 modifié)</w:t>
        </w:r>
        <w:r w:rsidR="00547616">
          <w:rPr>
            <w:webHidden/>
          </w:rPr>
          <w:tab/>
        </w:r>
        <w:r w:rsidR="00547616">
          <w:rPr>
            <w:webHidden/>
          </w:rPr>
          <w:fldChar w:fldCharType="begin"/>
        </w:r>
        <w:r w:rsidR="00547616">
          <w:rPr>
            <w:webHidden/>
          </w:rPr>
          <w:instrText xml:space="preserve"> PAGEREF _Toc201668146 \h </w:instrText>
        </w:r>
        <w:r w:rsidR="00547616">
          <w:rPr>
            <w:webHidden/>
          </w:rPr>
        </w:r>
        <w:r w:rsidR="00547616">
          <w:rPr>
            <w:webHidden/>
          </w:rPr>
          <w:fldChar w:fldCharType="separate"/>
        </w:r>
        <w:r w:rsidR="00EA3456">
          <w:rPr>
            <w:webHidden/>
          </w:rPr>
          <w:t>14</w:t>
        </w:r>
        <w:r w:rsidR="00547616">
          <w:rPr>
            <w:webHidden/>
          </w:rPr>
          <w:fldChar w:fldCharType="end"/>
        </w:r>
      </w:hyperlink>
    </w:p>
    <w:p w14:paraId="600D86FA" w14:textId="5B69B9A7" w:rsidR="00547616" w:rsidRDefault="00B61006">
      <w:pPr>
        <w:pStyle w:val="TM1"/>
        <w:rPr>
          <w:rFonts w:asciiTheme="minorHAnsi" w:eastAsiaTheme="minorEastAsia" w:hAnsiTheme="minorHAnsi" w:cstheme="minorBidi"/>
          <w:bCs w:val="0"/>
          <w:kern w:val="2"/>
          <w:sz w:val="24"/>
          <w:szCs w:val="24"/>
          <w14:ligatures w14:val="standardContextual"/>
        </w:rPr>
      </w:pPr>
      <w:hyperlink w:anchor="_Toc201668147" w:history="1">
        <w:r w:rsidR="00547616" w:rsidRPr="0041217B">
          <w:rPr>
            <w:rStyle w:val="Lienhypertexte"/>
          </w:rPr>
          <w:t>9.</w:t>
        </w:r>
        <w:r w:rsidR="00547616">
          <w:rPr>
            <w:rFonts w:asciiTheme="minorHAnsi" w:eastAsiaTheme="minorEastAsia" w:hAnsiTheme="minorHAnsi" w:cstheme="minorBidi"/>
            <w:bCs w:val="0"/>
            <w:kern w:val="2"/>
            <w:sz w:val="24"/>
            <w:szCs w:val="24"/>
            <w14:ligatures w14:val="standardContextual"/>
          </w:rPr>
          <w:tab/>
        </w:r>
        <w:r w:rsidR="00547616" w:rsidRPr="0041217B">
          <w:rPr>
            <w:rStyle w:val="Lienhypertexte"/>
          </w:rPr>
          <w:t>Risques associés aux contrats dérivés de gré à gré</w:t>
        </w:r>
        <w:r w:rsidR="00547616">
          <w:rPr>
            <w:webHidden/>
          </w:rPr>
          <w:tab/>
        </w:r>
        <w:r w:rsidR="00547616">
          <w:rPr>
            <w:webHidden/>
          </w:rPr>
          <w:fldChar w:fldCharType="begin"/>
        </w:r>
        <w:r w:rsidR="00547616">
          <w:rPr>
            <w:webHidden/>
          </w:rPr>
          <w:instrText xml:space="preserve"> PAGEREF _Toc201668147 \h </w:instrText>
        </w:r>
        <w:r w:rsidR="00547616">
          <w:rPr>
            <w:webHidden/>
          </w:rPr>
        </w:r>
        <w:r w:rsidR="00547616">
          <w:rPr>
            <w:webHidden/>
          </w:rPr>
          <w:fldChar w:fldCharType="separate"/>
        </w:r>
        <w:r w:rsidR="00EA3456">
          <w:rPr>
            <w:webHidden/>
          </w:rPr>
          <w:t>19</w:t>
        </w:r>
        <w:r w:rsidR="00547616">
          <w:rPr>
            <w:webHidden/>
          </w:rPr>
          <w:fldChar w:fldCharType="end"/>
        </w:r>
      </w:hyperlink>
    </w:p>
    <w:p w14:paraId="02001DFC" w14:textId="756023DD" w:rsidR="00547616" w:rsidRDefault="00B61006">
      <w:pPr>
        <w:pStyle w:val="TM1"/>
        <w:rPr>
          <w:rFonts w:asciiTheme="minorHAnsi" w:eastAsiaTheme="minorEastAsia" w:hAnsiTheme="minorHAnsi" w:cstheme="minorBidi"/>
          <w:bCs w:val="0"/>
          <w:kern w:val="2"/>
          <w:sz w:val="24"/>
          <w:szCs w:val="24"/>
          <w14:ligatures w14:val="standardContextual"/>
        </w:rPr>
      </w:pPr>
      <w:hyperlink w:anchor="_Toc201668148" w:history="1">
        <w:r w:rsidR="00547616" w:rsidRPr="0041217B">
          <w:rPr>
            <w:rStyle w:val="Lienhypertexte"/>
          </w:rPr>
          <w:t>10.</w:t>
        </w:r>
        <w:r w:rsidR="00547616">
          <w:rPr>
            <w:rFonts w:asciiTheme="minorHAnsi" w:eastAsiaTheme="minorEastAsia" w:hAnsiTheme="minorHAnsi" w:cstheme="minorBidi"/>
            <w:bCs w:val="0"/>
            <w:kern w:val="2"/>
            <w:sz w:val="24"/>
            <w:szCs w:val="24"/>
            <w14:ligatures w14:val="standardContextual"/>
          </w:rPr>
          <w:tab/>
        </w:r>
        <w:r w:rsidR="00547616" w:rsidRPr="0041217B">
          <w:rPr>
            <w:rStyle w:val="Lienhypertexte"/>
          </w:rPr>
          <w:t>Risques de marché</w:t>
        </w:r>
        <w:r w:rsidR="00547616">
          <w:rPr>
            <w:webHidden/>
          </w:rPr>
          <w:tab/>
        </w:r>
        <w:r w:rsidR="00547616">
          <w:rPr>
            <w:webHidden/>
          </w:rPr>
          <w:fldChar w:fldCharType="begin"/>
        </w:r>
        <w:r w:rsidR="00547616">
          <w:rPr>
            <w:webHidden/>
          </w:rPr>
          <w:instrText xml:space="preserve"> PAGEREF _Toc201668148 \h </w:instrText>
        </w:r>
        <w:r w:rsidR="00547616">
          <w:rPr>
            <w:webHidden/>
          </w:rPr>
        </w:r>
        <w:r w:rsidR="00547616">
          <w:rPr>
            <w:webHidden/>
          </w:rPr>
          <w:fldChar w:fldCharType="separate"/>
        </w:r>
        <w:r w:rsidR="00EA3456">
          <w:rPr>
            <w:webHidden/>
          </w:rPr>
          <w:t>20</w:t>
        </w:r>
        <w:r w:rsidR="00547616">
          <w:rPr>
            <w:webHidden/>
          </w:rPr>
          <w:fldChar w:fldCharType="end"/>
        </w:r>
      </w:hyperlink>
    </w:p>
    <w:p w14:paraId="598AF502" w14:textId="1317201F" w:rsidR="00547616" w:rsidRDefault="00B61006">
      <w:pPr>
        <w:pStyle w:val="TM1"/>
        <w:rPr>
          <w:rFonts w:asciiTheme="minorHAnsi" w:eastAsiaTheme="minorEastAsia" w:hAnsiTheme="minorHAnsi" w:cstheme="minorBidi"/>
          <w:bCs w:val="0"/>
          <w:kern w:val="2"/>
          <w:sz w:val="24"/>
          <w:szCs w:val="24"/>
          <w14:ligatures w14:val="standardContextual"/>
        </w:rPr>
      </w:pPr>
      <w:hyperlink w:anchor="_Toc201668149" w:history="1">
        <w:r w:rsidR="00547616" w:rsidRPr="0041217B">
          <w:rPr>
            <w:rStyle w:val="Lienhypertexte"/>
          </w:rPr>
          <w:t>11.</w:t>
        </w:r>
        <w:r w:rsidR="00547616">
          <w:rPr>
            <w:rFonts w:asciiTheme="minorHAnsi" w:eastAsiaTheme="minorEastAsia" w:hAnsiTheme="minorHAnsi" w:cstheme="minorBidi"/>
            <w:bCs w:val="0"/>
            <w:kern w:val="2"/>
            <w:sz w:val="24"/>
            <w:szCs w:val="24"/>
            <w14:ligatures w14:val="standardContextual"/>
          </w:rPr>
          <w:tab/>
        </w:r>
        <w:r w:rsidR="00547616" w:rsidRPr="0041217B">
          <w:rPr>
            <w:rStyle w:val="Lienhypertexte"/>
          </w:rPr>
          <w:t>Risque opérationnel</w:t>
        </w:r>
        <w:r w:rsidR="00547616">
          <w:rPr>
            <w:webHidden/>
          </w:rPr>
          <w:tab/>
        </w:r>
        <w:r w:rsidR="00547616">
          <w:rPr>
            <w:webHidden/>
          </w:rPr>
          <w:fldChar w:fldCharType="begin"/>
        </w:r>
        <w:r w:rsidR="00547616">
          <w:rPr>
            <w:webHidden/>
          </w:rPr>
          <w:instrText xml:space="preserve"> PAGEREF _Toc201668149 \h </w:instrText>
        </w:r>
        <w:r w:rsidR="00547616">
          <w:rPr>
            <w:webHidden/>
          </w:rPr>
        </w:r>
        <w:r w:rsidR="00547616">
          <w:rPr>
            <w:webHidden/>
          </w:rPr>
          <w:fldChar w:fldCharType="separate"/>
        </w:r>
        <w:r w:rsidR="00EA3456">
          <w:rPr>
            <w:webHidden/>
          </w:rPr>
          <w:t>22</w:t>
        </w:r>
        <w:r w:rsidR="00547616">
          <w:rPr>
            <w:webHidden/>
          </w:rPr>
          <w:fldChar w:fldCharType="end"/>
        </w:r>
      </w:hyperlink>
    </w:p>
    <w:p w14:paraId="42E62ADD" w14:textId="71D5AD45" w:rsidR="00547616" w:rsidRDefault="00B61006">
      <w:pPr>
        <w:pStyle w:val="TM1"/>
        <w:rPr>
          <w:rFonts w:asciiTheme="minorHAnsi" w:eastAsiaTheme="minorEastAsia" w:hAnsiTheme="minorHAnsi" w:cstheme="minorBidi"/>
          <w:bCs w:val="0"/>
          <w:kern w:val="2"/>
          <w:sz w:val="24"/>
          <w:szCs w:val="24"/>
          <w14:ligatures w14:val="standardContextual"/>
        </w:rPr>
      </w:pPr>
      <w:hyperlink w:anchor="_Toc201668150" w:history="1">
        <w:r w:rsidR="00547616" w:rsidRPr="0041217B">
          <w:rPr>
            <w:rStyle w:val="Lienhypertexte"/>
          </w:rPr>
          <w:t>12.</w:t>
        </w:r>
        <w:r w:rsidR="00547616">
          <w:rPr>
            <w:rFonts w:asciiTheme="minorHAnsi" w:eastAsiaTheme="minorEastAsia" w:hAnsiTheme="minorHAnsi" w:cstheme="minorBidi"/>
            <w:bCs w:val="0"/>
            <w:kern w:val="2"/>
            <w:sz w:val="24"/>
            <w:szCs w:val="24"/>
            <w14:ligatures w14:val="standardContextual"/>
          </w:rPr>
          <w:tab/>
        </w:r>
        <w:r w:rsidR="00547616" w:rsidRPr="0041217B">
          <w:rPr>
            <w:rStyle w:val="Lienhypertexte"/>
          </w:rPr>
          <w:t>Risque comptable</w:t>
        </w:r>
        <w:r w:rsidR="00547616">
          <w:rPr>
            <w:webHidden/>
          </w:rPr>
          <w:tab/>
        </w:r>
        <w:r w:rsidR="00547616">
          <w:rPr>
            <w:webHidden/>
          </w:rPr>
          <w:fldChar w:fldCharType="begin"/>
        </w:r>
        <w:r w:rsidR="00547616">
          <w:rPr>
            <w:webHidden/>
          </w:rPr>
          <w:instrText xml:space="preserve"> PAGEREF _Toc201668150 \h </w:instrText>
        </w:r>
        <w:r w:rsidR="00547616">
          <w:rPr>
            <w:webHidden/>
          </w:rPr>
        </w:r>
        <w:r w:rsidR="00547616">
          <w:rPr>
            <w:webHidden/>
          </w:rPr>
          <w:fldChar w:fldCharType="separate"/>
        </w:r>
        <w:r w:rsidR="00EA3456">
          <w:rPr>
            <w:webHidden/>
          </w:rPr>
          <w:t>23</w:t>
        </w:r>
        <w:r w:rsidR="00547616">
          <w:rPr>
            <w:webHidden/>
          </w:rPr>
          <w:fldChar w:fldCharType="end"/>
        </w:r>
      </w:hyperlink>
    </w:p>
    <w:p w14:paraId="130748AA" w14:textId="1E5594AD" w:rsidR="00547616" w:rsidRDefault="00B61006">
      <w:pPr>
        <w:pStyle w:val="TM1"/>
        <w:rPr>
          <w:rFonts w:asciiTheme="minorHAnsi" w:eastAsiaTheme="minorEastAsia" w:hAnsiTheme="minorHAnsi" w:cstheme="minorBidi"/>
          <w:bCs w:val="0"/>
          <w:kern w:val="2"/>
          <w:sz w:val="24"/>
          <w:szCs w:val="24"/>
          <w14:ligatures w14:val="standardContextual"/>
        </w:rPr>
      </w:pPr>
      <w:hyperlink w:anchor="_Toc201668151" w:history="1">
        <w:r w:rsidR="00547616" w:rsidRPr="0041217B">
          <w:rPr>
            <w:rStyle w:val="Lienhypertexte"/>
          </w:rPr>
          <w:t>13.</w:t>
        </w:r>
        <w:r w:rsidR="00547616">
          <w:rPr>
            <w:rFonts w:asciiTheme="minorHAnsi" w:eastAsiaTheme="minorEastAsia" w:hAnsiTheme="minorHAnsi" w:cstheme="minorBidi"/>
            <w:bCs w:val="0"/>
            <w:kern w:val="2"/>
            <w:sz w:val="24"/>
            <w:szCs w:val="24"/>
            <w14:ligatures w14:val="standardContextual"/>
          </w:rPr>
          <w:tab/>
        </w:r>
        <w:r w:rsidR="00547616" w:rsidRPr="0041217B">
          <w:rPr>
            <w:rStyle w:val="Lienhypertexte"/>
          </w:rPr>
          <w:t>Risque de taux d’intérêt global (IRRBB)</w:t>
        </w:r>
        <w:r w:rsidR="00547616">
          <w:rPr>
            <w:webHidden/>
          </w:rPr>
          <w:tab/>
        </w:r>
        <w:r w:rsidR="00547616">
          <w:rPr>
            <w:webHidden/>
          </w:rPr>
          <w:fldChar w:fldCharType="begin"/>
        </w:r>
        <w:r w:rsidR="00547616">
          <w:rPr>
            <w:webHidden/>
          </w:rPr>
          <w:instrText xml:space="preserve"> PAGEREF _Toc201668151 \h </w:instrText>
        </w:r>
        <w:r w:rsidR="00547616">
          <w:rPr>
            <w:webHidden/>
          </w:rPr>
        </w:r>
        <w:r w:rsidR="00547616">
          <w:rPr>
            <w:webHidden/>
          </w:rPr>
          <w:fldChar w:fldCharType="separate"/>
        </w:r>
        <w:r w:rsidR="00EA3456">
          <w:rPr>
            <w:webHidden/>
          </w:rPr>
          <w:t>24</w:t>
        </w:r>
        <w:r w:rsidR="00547616">
          <w:rPr>
            <w:webHidden/>
          </w:rPr>
          <w:fldChar w:fldCharType="end"/>
        </w:r>
      </w:hyperlink>
    </w:p>
    <w:p w14:paraId="197B5636" w14:textId="238C8554" w:rsidR="00547616" w:rsidRDefault="00B61006">
      <w:pPr>
        <w:pStyle w:val="TM1"/>
        <w:rPr>
          <w:rFonts w:asciiTheme="minorHAnsi" w:eastAsiaTheme="minorEastAsia" w:hAnsiTheme="minorHAnsi" w:cstheme="minorBidi"/>
          <w:bCs w:val="0"/>
          <w:kern w:val="2"/>
          <w:sz w:val="24"/>
          <w:szCs w:val="24"/>
          <w14:ligatures w14:val="standardContextual"/>
        </w:rPr>
      </w:pPr>
      <w:hyperlink w:anchor="_Toc201668152" w:history="1">
        <w:r w:rsidR="00547616" w:rsidRPr="0041217B">
          <w:rPr>
            <w:rStyle w:val="Lienhypertexte"/>
          </w:rPr>
          <w:t>14.</w:t>
        </w:r>
        <w:r w:rsidR="00547616">
          <w:rPr>
            <w:rFonts w:asciiTheme="minorHAnsi" w:eastAsiaTheme="minorEastAsia" w:hAnsiTheme="minorHAnsi" w:cstheme="minorBidi"/>
            <w:bCs w:val="0"/>
            <w:kern w:val="2"/>
            <w:sz w:val="24"/>
            <w:szCs w:val="24"/>
            <w14:ligatures w14:val="standardContextual"/>
          </w:rPr>
          <w:tab/>
        </w:r>
        <w:r w:rsidR="00547616" w:rsidRPr="0041217B">
          <w:rPr>
            <w:rStyle w:val="Lienhypertexte"/>
          </w:rPr>
          <w:t>Risque d’intermédiation des prestataires de services d’investissement</w:t>
        </w:r>
        <w:r w:rsidR="00547616">
          <w:rPr>
            <w:webHidden/>
          </w:rPr>
          <w:tab/>
        </w:r>
        <w:r w:rsidR="00547616">
          <w:rPr>
            <w:webHidden/>
          </w:rPr>
          <w:fldChar w:fldCharType="begin"/>
        </w:r>
        <w:r w:rsidR="00547616">
          <w:rPr>
            <w:webHidden/>
          </w:rPr>
          <w:instrText xml:space="preserve"> PAGEREF _Toc201668152 \h </w:instrText>
        </w:r>
        <w:r w:rsidR="00547616">
          <w:rPr>
            <w:webHidden/>
          </w:rPr>
        </w:r>
        <w:r w:rsidR="00547616">
          <w:rPr>
            <w:webHidden/>
          </w:rPr>
          <w:fldChar w:fldCharType="separate"/>
        </w:r>
        <w:r w:rsidR="00EA3456">
          <w:rPr>
            <w:webHidden/>
          </w:rPr>
          <w:t>26</w:t>
        </w:r>
        <w:r w:rsidR="00547616">
          <w:rPr>
            <w:webHidden/>
          </w:rPr>
          <w:fldChar w:fldCharType="end"/>
        </w:r>
      </w:hyperlink>
    </w:p>
    <w:p w14:paraId="2BA70ECA" w14:textId="1ACB8543" w:rsidR="00547616" w:rsidRDefault="00B61006">
      <w:pPr>
        <w:pStyle w:val="TM1"/>
        <w:rPr>
          <w:rFonts w:asciiTheme="minorHAnsi" w:eastAsiaTheme="minorEastAsia" w:hAnsiTheme="minorHAnsi" w:cstheme="minorBidi"/>
          <w:bCs w:val="0"/>
          <w:kern w:val="2"/>
          <w:sz w:val="24"/>
          <w:szCs w:val="24"/>
          <w14:ligatures w14:val="standardContextual"/>
        </w:rPr>
      </w:pPr>
      <w:hyperlink w:anchor="_Toc201668153" w:history="1">
        <w:r w:rsidR="00547616" w:rsidRPr="0041217B">
          <w:rPr>
            <w:rStyle w:val="Lienhypertexte"/>
          </w:rPr>
          <w:t>15.</w:t>
        </w:r>
        <w:r w:rsidR="00547616">
          <w:rPr>
            <w:rFonts w:asciiTheme="minorHAnsi" w:eastAsiaTheme="minorEastAsia" w:hAnsiTheme="minorHAnsi" w:cstheme="minorBidi"/>
            <w:bCs w:val="0"/>
            <w:kern w:val="2"/>
            <w:sz w:val="24"/>
            <w:szCs w:val="24"/>
            <w14:ligatures w14:val="standardContextual"/>
          </w:rPr>
          <w:tab/>
        </w:r>
        <w:r w:rsidR="00547616" w:rsidRPr="0041217B">
          <w:rPr>
            <w:rStyle w:val="Lienhypertexte"/>
          </w:rPr>
          <w:t>Risque de règlement/livraison</w:t>
        </w:r>
        <w:r w:rsidR="00547616">
          <w:rPr>
            <w:webHidden/>
          </w:rPr>
          <w:tab/>
        </w:r>
        <w:r w:rsidR="00547616">
          <w:rPr>
            <w:webHidden/>
          </w:rPr>
          <w:fldChar w:fldCharType="begin"/>
        </w:r>
        <w:r w:rsidR="00547616">
          <w:rPr>
            <w:webHidden/>
          </w:rPr>
          <w:instrText xml:space="preserve"> PAGEREF _Toc201668153 \h </w:instrText>
        </w:r>
        <w:r w:rsidR="00547616">
          <w:rPr>
            <w:webHidden/>
          </w:rPr>
        </w:r>
        <w:r w:rsidR="00547616">
          <w:rPr>
            <w:webHidden/>
          </w:rPr>
          <w:fldChar w:fldCharType="separate"/>
        </w:r>
        <w:r w:rsidR="00EA3456">
          <w:rPr>
            <w:webHidden/>
          </w:rPr>
          <w:t>27</w:t>
        </w:r>
        <w:r w:rsidR="00547616">
          <w:rPr>
            <w:webHidden/>
          </w:rPr>
          <w:fldChar w:fldCharType="end"/>
        </w:r>
      </w:hyperlink>
    </w:p>
    <w:p w14:paraId="42EF2590" w14:textId="59ACCBC2" w:rsidR="00547616" w:rsidRDefault="00B61006">
      <w:pPr>
        <w:pStyle w:val="TM1"/>
        <w:rPr>
          <w:rFonts w:asciiTheme="minorHAnsi" w:eastAsiaTheme="minorEastAsia" w:hAnsiTheme="minorHAnsi" w:cstheme="minorBidi"/>
          <w:bCs w:val="0"/>
          <w:kern w:val="2"/>
          <w:sz w:val="24"/>
          <w:szCs w:val="24"/>
          <w14:ligatures w14:val="standardContextual"/>
        </w:rPr>
      </w:pPr>
      <w:hyperlink w:anchor="_Toc201668154" w:history="1">
        <w:r w:rsidR="00547616" w:rsidRPr="0041217B">
          <w:rPr>
            <w:rStyle w:val="Lienhypertexte"/>
          </w:rPr>
          <w:t>16.</w:t>
        </w:r>
        <w:r w:rsidR="00547616">
          <w:rPr>
            <w:rFonts w:asciiTheme="minorHAnsi" w:eastAsiaTheme="minorEastAsia" w:hAnsiTheme="minorHAnsi" w:cstheme="minorBidi"/>
            <w:bCs w:val="0"/>
            <w:kern w:val="2"/>
            <w:sz w:val="24"/>
            <w:szCs w:val="24"/>
            <w14:ligatures w14:val="standardContextual"/>
          </w:rPr>
          <w:tab/>
        </w:r>
        <w:r w:rsidR="00547616" w:rsidRPr="0041217B">
          <w:rPr>
            <w:rStyle w:val="Lienhypertexte"/>
          </w:rPr>
          <w:t>Risques de liquidité</w:t>
        </w:r>
        <w:r w:rsidR="00547616">
          <w:rPr>
            <w:webHidden/>
          </w:rPr>
          <w:tab/>
        </w:r>
        <w:r w:rsidR="00547616">
          <w:rPr>
            <w:webHidden/>
          </w:rPr>
          <w:fldChar w:fldCharType="begin"/>
        </w:r>
        <w:r w:rsidR="00547616">
          <w:rPr>
            <w:webHidden/>
          </w:rPr>
          <w:instrText xml:space="preserve"> PAGEREF _Toc201668154 \h </w:instrText>
        </w:r>
        <w:r w:rsidR="00547616">
          <w:rPr>
            <w:webHidden/>
          </w:rPr>
        </w:r>
        <w:r w:rsidR="00547616">
          <w:rPr>
            <w:webHidden/>
          </w:rPr>
          <w:fldChar w:fldCharType="separate"/>
        </w:r>
        <w:r w:rsidR="00EA3456">
          <w:rPr>
            <w:webHidden/>
          </w:rPr>
          <w:t>27</w:t>
        </w:r>
        <w:r w:rsidR="00547616">
          <w:rPr>
            <w:webHidden/>
          </w:rPr>
          <w:fldChar w:fldCharType="end"/>
        </w:r>
      </w:hyperlink>
    </w:p>
    <w:p w14:paraId="6B80D868" w14:textId="24BD5361" w:rsidR="00547616" w:rsidRDefault="00B61006">
      <w:pPr>
        <w:pStyle w:val="TM1"/>
        <w:rPr>
          <w:rFonts w:asciiTheme="minorHAnsi" w:eastAsiaTheme="minorEastAsia" w:hAnsiTheme="minorHAnsi" w:cstheme="minorBidi"/>
          <w:bCs w:val="0"/>
          <w:kern w:val="2"/>
          <w:sz w:val="24"/>
          <w:szCs w:val="24"/>
          <w14:ligatures w14:val="standardContextual"/>
        </w:rPr>
      </w:pPr>
      <w:hyperlink w:anchor="_Toc201668155" w:history="1">
        <w:r w:rsidR="00547616" w:rsidRPr="0041217B">
          <w:rPr>
            <w:rStyle w:val="Lienhypertexte"/>
          </w:rPr>
          <w:t>17.</w:t>
        </w:r>
        <w:r w:rsidR="00547616">
          <w:rPr>
            <w:rFonts w:asciiTheme="minorHAnsi" w:eastAsiaTheme="minorEastAsia" w:hAnsiTheme="minorHAnsi" w:cstheme="minorBidi"/>
            <w:bCs w:val="0"/>
            <w:kern w:val="2"/>
            <w:sz w:val="24"/>
            <w:szCs w:val="24"/>
            <w14:ligatures w14:val="standardContextual"/>
          </w:rPr>
          <w:tab/>
        </w:r>
        <w:r w:rsidR="00547616" w:rsidRPr="0041217B">
          <w:rPr>
            <w:rStyle w:val="Lienhypertexte"/>
          </w:rPr>
          <w:t>Risque de levier excessif</w:t>
        </w:r>
        <w:r w:rsidR="00547616">
          <w:rPr>
            <w:webHidden/>
          </w:rPr>
          <w:tab/>
        </w:r>
        <w:r w:rsidR="00547616">
          <w:rPr>
            <w:webHidden/>
          </w:rPr>
          <w:fldChar w:fldCharType="begin"/>
        </w:r>
        <w:r w:rsidR="00547616">
          <w:rPr>
            <w:webHidden/>
          </w:rPr>
          <w:instrText xml:space="preserve"> PAGEREF _Toc201668155 \h </w:instrText>
        </w:r>
        <w:r w:rsidR="00547616">
          <w:rPr>
            <w:webHidden/>
          </w:rPr>
        </w:r>
        <w:r w:rsidR="00547616">
          <w:rPr>
            <w:webHidden/>
          </w:rPr>
          <w:fldChar w:fldCharType="separate"/>
        </w:r>
        <w:r w:rsidR="00EA3456">
          <w:rPr>
            <w:webHidden/>
          </w:rPr>
          <w:t>31</w:t>
        </w:r>
        <w:r w:rsidR="00547616">
          <w:rPr>
            <w:webHidden/>
          </w:rPr>
          <w:fldChar w:fldCharType="end"/>
        </w:r>
      </w:hyperlink>
    </w:p>
    <w:p w14:paraId="48FAF87B" w14:textId="0F8B1F7C" w:rsidR="00547616" w:rsidRDefault="00B61006">
      <w:pPr>
        <w:pStyle w:val="TM1"/>
        <w:rPr>
          <w:rFonts w:asciiTheme="minorHAnsi" w:eastAsiaTheme="minorEastAsia" w:hAnsiTheme="minorHAnsi" w:cstheme="minorBidi"/>
          <w:bCs w:val="0"/>
          <w:kern w:val="2"/>
          <w:sz w:val="24"/>
          <w:szCs w:val="24"/>
          <w14:ligatures w14:val="standardContextual"/>
        </w:rPr>
      </w:pPr>
      <w:hyperlink w:anchor="_Toc201668156" w:history="1">
        <w:r w:rsidR="00547616" w:rsidRPr="0041217B">
          <w:rPr>
            <w:rStyle w:val="Lienhypertexte"/>
          </w:rPr>
          <w:t>18.</w:t>
        </w:r>
        <w:r w:rsidR="00547616">
          <w:rPr>
            <w:rFonts w:asciiTheme="minorHAnsi" w:eastAsiaTheme="minorEastAsia" w:hAnsiTheme="minorHAnsi" w:cstheme="minorBidi"/>
            <w:bCs w:val="0"/>
            <w:kern w:val="2"/>
            <w:sz w:val="24"/>
            <w:szCs w:val="24"/>
            <w14:ligatures w14:val="standardContextual"/>
          </w:rPr>
          <w:tab/>
        </w:r>
        <w:r w:rsidR="00547616" w:rsidRPr="0041217B">
          <w:rPr>
            <w:rStyle w:val="Lienhypertexte"/>
          </w:rPr>
          <w:t>Dispositif de contrôle interne des dispositions relatives à la protection   des fonds de la clientèle des entreprises d’investissement</w:t>
        </w:r>
        <w:r w:rsidR="00547616">
          <w:rPr>
            <w:webHidden/>
          </w:rPr>
          <w:tab/>
        </w:r>
        <w:r w:rsidR="00547616">
          <w:rPr>
            <w:webHidden/>
          </w:rPr>
          <w:fldChar w:fldCharType="begin"/>
        </w:r>
        <w:r w:rsidR="00547616">
          <w:rPr>
            <w:webHidden/>
          </w:rPr>
          <w:instrText xml:space="preserve"> PAGEREF _Toc201668156 \h </w:instrText>
        </w:r>
        <w:r w:rsidR="00547616">
          <w:rPr>
            <w:webHidden/>
          </w:rPr>
        </w:r>
        <w:r w:rsidR="00547616">
          <w:rPr>
            <w:webHidden/>
          </w:rPr>
          <w:fldChar w:fldCharType="separate"/>
        </w:r>
        <w:r w:rsidR="00EA3456">
          <w:rPr>
            <w:webHidden/>
          </w:rPr>
          <w:t>31</w:t>
        </w:r>
        <w:r w:rsidR="00547616">
          <w:rPr>
            <w:webHidden/>
          </w:rPr>
          <w:fldChar w:fldCharType="end"/>
        </w:r>
      </w:hyperlink>
    </w:p>
    <w:p w14:paraId="5F1B5355" w14:textId="27A52A53" w:rsidR="00547616" w:rsidRDefault="00B61006">
      <w:pPr>
        <w:pStyle w:val="TM1"/>
        <w:rPr>
          <w:rFonts w:asciiTheme="minorHAnsi" w:eastAsiaTheme="minorEastAsia" w:hAnsiTheme="minorHAnsi" w:cstheme="minorBidi"/>
          <w:bCs w:val="0"/>
          <w:kern w:val="2"/>
          <w:sz w:val="24"/>
          <w:szCs w:val="24"/>
          <w14:ligatures w14:val="standardContextual"/>
        </w:rPr>
      </w:pPr>
      <w:hyperlink w:anchor="_Toc201668157" w:history="1">
        <w:r w:rsidR="00547616" w:rsidRPr="0041217B">
          <w:rPr>
            <w:rStyle w:val="Lienhypertexte"/>
          </w:rPr>
          <w:t>19.</w:t>
        </w:r>
        <w:r w:rsidR="00547616">
          <w:rPr>
            <w:rFonts w:asciiTheme="minorHAnsi" w:eastAsiaTheme="minorEastAsia" w:hAnsiTheme="minorHAnsi" w:cstheme="minorBidi"/>
            <w:bCs w:val="0"/>
            <w:kern w:val="2"/>
            <w:sz w:val="24"/>
            <w:szCs w:val="24"/>
            <w14:ligatures w14:val="standardContextual"/>
          </w:rPr>
          <w:tab/>
        </w:r>
        <w:r w:rsidR="00547616" w:rsidRPr="0041217B">
          <w:rPr>
            <w:rStyle w:val="Lienhypertexte"/>
          </w:rPr>
          <w:t>Dispositions de séparation bancaire</w:t>
        </w:r>
        <w:r w:rsidR="00547616">
          <w:rPr>
            <w:webHidden/>
          </w:rPr>
          <w:tab/>
        </w:r>
        <w:r w:rsidR="00547616">
          <w:rPr>
            <w:webHidden/>
          </w:rPr>
          <w:fldChar w:fldCharType="begin"/>
        </w:r>
        <w:r w:rsidR="00547616">
          <w:rPr>
            <w:webHidden/>
          </w:rPr>
          <w:instrText xml:space="preserve"> PAGEREF _Toc201668157 \h </w:instrText>
        </w:r>
        <w:r w:rsidR="00547616">
          <w:rPr>
            <w:webHidden/>
          </w:rPr>
        </w:r>
        <w:r w:rsidR="00547616">
          <w:rPr>
            <w:webHidden/>
          </w:rPr>
          <w:fldChar w:fldCharType="separate"/>
        </w:r>
        <w:r w:rsidR="00EA3456">
          <w:rPr>
            <w:webHidden/>
          </w:rPr>
          <w:t>32</w:t>
        </w:r>
        <w:r w:rsidR="00547616">
          <w:rPr>
            <w:webHidden/>
          </w:rPr>
          <w:fldChar w:fldCharType="end"/>
        </w:r>
      </w:hyperlink>
    </w:p>
    <w:p w14:paraId="3658DD1D" w14:textId="183F1F99" w:rsidR="00547616" w:rsidRDefault="00B61006">
      <w:pPr>
        <w:pStyle w:val="TM1"/>
        <w:rPr>
          <w:rFonts w:asciiTheme="minorHAnsi" w:eastAsiaTheme="minorEastAsia" w:hAnsiTheme="minorHAnsi" w:cstheme="minorBidi"/>
          <w:bCs w:val="0"/>
          <w:kern w:val="2"/>
          <w:sz w:val="24"/>
          <w:szCs w:val="24"/>
          <w14:ligatures w14:val="standardContextual"/>
        </w:rPr>
      </w:pPr>
      <w:hyperlink w:anchor="_Toc201668158" w:history="1">
        <w:r w:rsidR="00547616" w:rsidRPr="0041217B">
          <w:rPr>
            <w:rStyle w:val="Lienhypertexte"/>
          </w:rPr>
          <w:t>20.</w:t>
        </w:r>
        <w:r w:rsidR="00547616">
          <w:rPr>
            <w:rFonts w:asciiTheme="minorHAnsi" w:eastAsiaTheme="minorEastAsia" w:hAnsiTheme="minorHAnsi" w:cstheme="minorBidi"/>
            <w:bCs w:val="0"/>
            <w:kern w:val="2"/>
            <w:sz w:val="24"/>
            <w:szCs w:val="24"/>
            <w14:ligatures w14:val="standardContextual"/>
          </w:rPr>
          <w:tab/>
        </w:r>
        <w:r w:rsidR="00547616" w:rsidRPr="0041217B">
          <w:rPr>
            <w:rStyle w:val="Lienhypertexte"/>
          </w:rPr>
          <w:t>Politique en matière d’externalisation</w:t>
        </w:r>
        <w:r w:rsidR="00547616">
          <w:rPr>
            <w:webHidden/>
          </w:rPr>
          <w:tab/>
        </w:r>
        <w:r w:rsidR="00547616">
          <w:rPr>
            <w:webHidden/>
          </w:rPr>
          <w:fldChar w:fldCharType="begin"/>
        </w:r>
        <w:r w:rsidR="00547616">
          <w:rPr>
            <w:webHidden/>
          </w:rPr>
          <w:instrText xml:space="preserve"> PAGEREF _Toc201668158 \h </w:instrText>
        </w:r>
        <w:r w:rsidR="00547616">
          <w:rPr>
            <w:webHidden/>
          </w:rPr>
        </w:r>
        <w:r w:rsidR="00547616">
          <w:rPr>
            <w:webHidden/>
          </w:rPr>
          <w:fldChar w:fldCharType="separate"/>
        </w:r>
        <w:r w:rsidR="00EA3456">
          <w:rPr>
            <w:webHidden/>
          </w:rPr>
          <w:t>35</w:t>
        </w:r>
        <w:r w:rsidR="00547616">
          <w:rPr>
            <w:webHidden/>
          </w:rPr>
          <w:fldChar w:fldCharType="end"/>
        </w:r>
      </w:hyperlink>
    </w:p>
    <w:p w14:paraId="0A277755" w14:textId="07EB2782" w:rsidR="00547616" w:rsidRDefault="00B61006">
      <w:pPr>
        <w:pStyle w:val="TM1"/>
        <w:rPr>
          <w:rFonts w:asciiTheme="minorHAnsi" w:eastAsiaTheme="minorEastAsia" w:hAnsiTheme="minorHAnsi" w:cstheme="minorBidi"/>
          <w:bCs w:val="0"/>
          <w:kern w:val="2"/>
          <w:sz w:val="24"/>
          <w:szCs w:val="24"/>
          <w14:ligatures w14:val="standardContextual"/>
        </w:rPr>
      </w:pPr>
      <w:hyperlink w:anchor="_Toc201668159" w:history="1">
        <w:r w:rsidR="00547616" w:rsidRPr="0041217B">
          <w:rPr>
            <w:rStyle w:val="Lienhypertexte"/>
          </w:rPr>
          <w:t>21.</w:t>
        </w:r>
        <w:r w:rsidR="00547616">
          <w:rPr>
            <w:rFonts w:asciiTheme="minorHAnsi" w:eastAsiaTheme="minorEastAsia" w:hAnsiTheme="minorHAnsi" w:cstheme="minorBidi"/>
            <w:bCs w:val="0"/>
            <w:kern w:val="2"/>
            <w:sz w:val="24"/>
            <w:szCs w:val="24"/>
            <w14:ligatures w14:val="standardContextual"/>
          </w:rPr>
          <w:tab/>
        </w:r>
        <w:r w:rsidR="00547616" w:rsidRPr="0041217B">
          <w:rPr>
            <w:rStyle w:val="Lienhypertexte"/>
          </w:rPr>
          <w:t>Informations spécifiques demandées aux conglomérats financiers</w:t>
        </w:r>
        <w:r w:rsidR="00547616">
          <w:rPr>
            <w:webHidden/>
          </w:rPr>
          <w:tab/>
        </w:r>
        <w:r w:rsidR="00547616">
          <w:rPr>
            <w:webHidden/>
          </w:rPr>
          <w:fldChar w:fldCharType="begin"/>
        </w:r>
        <w:r w:rsidR="00547616">
          <w:rPr>
            <w:webHidden/>
          </w:rPr>
          <w:instrText xml:space="preserve"> PAGEREF _Toc201668159 \h </w:instrText>
        </w:r>
        <w:r w:rsidR="00547616">
          <w:rPr>
            <w:webHidden/>
          </w:rPr>
        </w:r>
        <w:r w:rsidR="00547616">
          <w:rPr>
            <w:webHidden/>
          </w:rPr>
          <w:fldChar w:fldCharType="separate"/>
        </w:r>
        <w:r w:rsidR="00EA3456">
          <w:rPr>
            <w:webHidden/>
          </w:rPr>
          <w:t>36</w:t>
        </w:r>
        <w:r w:rsidR="00547616">
          <w:rPr>
            <w:webHidden/>
          </w:rPr>
          <w:fldChar w:fldCharType="end"/>
        </w:r>
      </w:hyperlink>
    </w:p>
    <w:p w14:paraId="2719AA88" w14:textId="2B552654" w:rsidR="00547616" w:rsidRDefault="00B61006">
      <w:pPr>
        <w:pStyle w:val="TM1"/>
        <w:rPr>
          <w:rFonts w:asciiTheme="minorHAnsi" w:eastAsiaTheme="minorEastAsia" w:hAnsiTheme="minorHAnsi" w:cstheme="minorBidi"/>
          <w:bCs w:val="0"/>
          <w:kern w:val="2"/>
          <w:sz w:val="24"/>
          <w:szCs w:val="24"/>
          <w14:ligatures w14:val="standardContextual"/>
        </w:rPr>
      </w:pPr>
      <w:hyperlink w:anchor="_Toc201668160" w:history="1">
        <w:r w:rsidR="00547616" w:rsidRPr="0041217B">
          <w:rPr>
            <w:rStyle w:val="Lienhypertexte"/>
          </w:rPr>
          <w:t>22.</w:t>
        </w:r>
        <w:r w:rsidR="00547616">
          <w:rPr>
            <w:rFonts w:asciiTheme="minorHAnsi" w:eastAsiaTheme="minorEastAsia" w:hAnsiTheme="minorHAnsi" w:cstheme="minorBidi"/>
            <w:bCs w:val="0"/>
            <w:kern w:val="2"/>
            <w:sz w:val="24"/>
            <w:szCs w:val="24"/>
            <w14:ligatures w14:val="standardContextual"/>
          </w:rPr>
          <w:tab/>
        </w:r>
        <w:r w:rsidR="00547616" w:rsidRPr="0041217B">
          <w:rPr>
            <w:rStyle w:val="Lienhypertexte"/>
          </w:rPr>
          <w:t>Annexe relative à la sécurité des moyens de paiement scripturaux  mis à disposition ou gérés par l’établissement et de l’accès aux comptes de paiement et à leurs informations</w:t>
        </w:r>
        <w:r w:rsidR="00547616">
          <w:rPr>
            <w:webHidden/>
          </w:rPr>
          <w:tab/>
        </w:r>
        <w:r w:rsidR="00547616">
          <w:rPr>
            <w:webHidden/>
          </w:rPr>
          <w:fldChar w:fldCharType="begin"/>
        </w:r>
        <w:r w:rsidR="00547616">
          <w:rPr>
            <w:webHidden/>
          </w:rPr>
          <w:instrText xml:space="preserve"> PAGEREF _Toc201668160 \h </w:instrText>
        </w:r>
        <w:r w:rsidR="00547616">
          <w:rPr>
            <w:webHidden/>
          </w:rPr>
        </w:r>
        <w:r w:rsidR="00547616">
          <w:rPr>
            <w:webHidden/>
          </w:rPr>
          <w:fldChar w:fldCharType="separate"/>
        </w:r>
        <w:r w:rsidR="00EA3456">
          <w:rPr>
            <w:webHidden/>
          </w:rPr>
          <w:t>37</w:t>
        </w:r>
        <w:r w:rsidR="00547616">
          <w:rPr>
            <w:webHidden/>
          </w:rPr>
          <w:fldChar w:fldCharType="end"/>
        </w:r>
      </w:hyperlink>
    </w:p>
    <w:p w14:paraId="1EAFF528" w14:textId="74A4F477" w:rsidR="00547616" w:rsidRDefault="00B61006">
      <w:pPr>
        <w:pStyle w:val="TM1"/>
        <w:rPr>
          <w:rFonts w:asciiTheme="minorHAnsi" w:eastAsiaTheme="minorEastAsia" w:hAnsiTheme="minorHAnsi" w:cstheme="minorBidi"/>
          <w:bCs w:val="0"/>
          <w:kern w:val="2"/>
          <w:sz w:val="24"/>
          <w:szCs w:val="24"/>
          <w14:ligatures w14:val="standardContextual"/>
        </w:rPr>
      </w:pPr>
      <w:hyperlink w:anchor="_Toc201668161" w:history="1">
        <w:r w:rsidR="00547616" w:rsidRPr="0041217B">
          <w:rPr>
            <w:rStyle w:val="Lienhypertexte"/>
          </w:rPr>
          <w:t>Annexe 1</w:t>
        </w:r>
        <w:r w:rsidR="00547616">
          <w:rPr>
            <w:rStyle w:val="Lienhypertexte"/>
          </w:rPr>
          <w:tab/>
        </w:r>
        <w:r w:rsidR="00547616">
          <w:rPr>
            <w:webHidden/>
          </w:rPr>
          <w:tab/>
        </w:r>
        <w:r w:rsidR="00547616">
          <w:rPr>
            <w:webHidden/>
          </w:rPr>
          <w:fldChar w:fldCharType="begin"/>
        </w:r>
        <w:r w:rsidR="00547616">
          <w:rPr>
            <w:webHidden/>
          </w:rPr>
          <w:instrText xml:space="preserve"> PAGEREF _Toc201668161 \h </w:instrText>
        </w:r>
        <w:r w:rsidR="00547616">
          <w:rPr>
            <w:webHidden/>
          </w:rPr>
        </w:r>
        <w:r w:rsidR="00547616">
          <w:rPr>
            <w:webHidden/>
          </w:rPr>
          <w:fldChar w:fldCharType="separate"/>
        </w:r>
        <w:r w:rsidR="00EA3456">
          <w:rPr>
            <w:webHidden/>
          </w:rPr>
          <w:t>89</w:t>
        </w:r>
        <w:r w:rsidR="00547616">
          <w:rPr>
            <w:webHidden/>
          </w:rPr>
          <w:fldChar w:fldCharType="end"/>
        </w:r>
      </w:hyperlink>
    </w:p>
    <w:p w14:paraId="5F5CB986" w14:textId="6EF312F8" w:rsidR="00547616" w:rsidRDefault="00B61006">
      <w:pPr>
        <w:pStyle w:val="TM1"/>
        <w:rPr>
          <w:rFonts w:asciiTheme="minorHAnsi" w:eastAsiaTheme="minorEastAsia" w:hAnsiTheme="minorHAnsi" w:cstheme="minorBidi"/>
          <w:bCs w:val="0"/>
          <w:kern w:val="2"/>
          <w:sz w:val="24"/>
          <w:szCs w:val="24"/>
          <w14:ligatures w14:val="standardContextual"/>
        </w:rPr>
      </w:pPr>
      <w:hyperlink w:anchor="_Toc201668162" w:history="1">
        <w:r w:rsidR="00547616" w:rsidRPr="0041217B">
          <w:rPr>
            <w:rStyle w:val="Lienhypertexte"/>
          </w:rPr>
          <w:t>Annexe 2</w:t>
        </w:r>
        <w:r w:rsidR="00547616">
          <w:rPr>
            <w:webHidden/>
          </w:rPr>
          <w:tab/>
        </w:r>
        <w:r w:rsidR="00547616">
          <w:rPr>
            <w:webHidden/>
          </w:rPr>
          <w:tab/>
        </w:r>
        <w:r w:rsidR="00547616">
          <w:rPr>
            <w:webHidden/>
          </w:rPr>
          <w:fldChar w:fldCharType="begin"/>
        </w:r>
        <w:r w:rsidR="00547616">
          <w:rPr>
            <w:webHidden/>
          </w:rPr>
          <w:instrText xml:space="preserve"> PAGEREF _Toc201668162 \h </w:instrText>
        </w:r>
        <w:r w:rsidR="00547616">
          <w:rPr>
            <w:webHidden/>
          </w:rPr>
        </w:r>
        <w:r w:rsidR="00547616">
          <w:rPr>
            <w:webHidden/>
          </w:rPr>
          <w:fldChar w:fldCharType="separate"/>
        </w:r>
        <w:r w:rsidR="00EA3456">
          <w:rPr>
            <w:webHidden/>
          </w:rPr>
          <w:t>91</w:t>
        </w:r>
        <w:r w:rsidR="00547616">
          <w:rPr>
            <w:webHidden/>
          </w:rPr>
          <w:fldChar w:fldCharType="end"/>
        </w:r>
      </w:hyperlink>
    </w:p>
    <w:p w14:paraId="4E2C178D" w14:textId="03463A27" w:rsidR="001F6E5F" w:rsidRDefault="002D4552" w:rsidP="000845E4">
      <w:pPr>
        <w:pStyle w:val="SGACP-titrederubriqueniveau1"/>
        <w:numPr>
          <w:ilvl w:val="0"/>
          <w:numId w:val="0"/>
        </w:numPr>
        <w:sectPr w:rsidR="001F6E5F" w:rsidSect="00427A32">
          <w:headerReference w:type="default" r:id="rId13"/>
          <w:footerReference w:type="even" r:id="rId14"/>
          <w:footerReference w:type="default" r:id="rId15"/>
          <w:footnotePr>
            <w:numRestart w:val="eachSect"/>
          </w:footnotePr>
          <w:pgSz w:w="11906" w:h="16838" w:code="9"/>
          <w:pgMar w:top="1191" w:right="1134" w:bottom="1134" w:left="1134" w:header="567" w:footer="510" w:gutter="0"/>
          <w:cols w:space="567"/>
          <w:docGrid w:linePitch="326"/>
        </w:sectPr>
      </w:pPr>
      <w:r>
        <w:rPr>
          <w:noProof/>
          <w:sz w:val="18"/>
        </w:rPr>
        <w:fldChar w:fldCharType="end"/>
      </w:r>
    </w:p>
    <w:p w14:paraId="0C9060EE" w14:textId="77777777" w:rsidR="00F55976" w:rsidRDefault="00463A1C" w:rsidP="002C1BF5">
      <w:pPr>
        <w:pStyle w:val="StyleSGACP-titrederubriqueniveau1CouleurpersonnaliseRVB"/>
        <w:numPr>
          <w:ilvl w:val="0"/>
          <w:numId w:val="0"/>
        </w:numPr>
        <w:ind w:left="360" w:hanging="360"/>
      </w:pPr>
      <w:bookmarkStart w:id="0" w:name="_Toc266969689"/>
      <w:bookmarkStart w:id="1" w:name="_Toc192845690"/>
      <w:bookmarkStart w:id="2" w:name="_Toc201668138"/>
      <w:r w:rsidRPr="0029051C">
        <w:lastRenderedPageBreak/>
        <w:t>Préambule</w:t>
      </w:r>
      <w:bookmarkEnd w:id="0"/>
      <w:bookmarkEnd w:id="1"/>
      <w:bookmarkEnd w:id="2"/>
    </w:p>
    <w:p w14:paraId="19E342BC" w14:textId="77777777" w:rsidR="00463A1C" w:rsidRPr="007F2900" w:rsidRDefault="00463A1C" w:rsidP="00463A1C"/>
    <w:p w14:paraId="3E83E995" w14:textId="77777777" w:rsidR="00463A1C" w:rsidRDefault="00463A1C" w:rsidP="000845E4">
      <w:pPr>
        <w:pStyle w:val="SGACP-textecourant"/>
      </w:pPr>
      <w:r w:rsidRPr="007F2900">
        <w:t>Ce rapport a pour objet de rendre compte de l</w:t>
      </w:r>
      <w:r w:rsidR="001224E7">
        <w:t>’</w:t>
      </w:r>
      <w:r w:rsidRPr="007F2900">
        <w:t>activité du contrôle interne au cours de l</w:t>
      </w:r>
      <w:r w:rsidR="001224E7">
        <w:t>’</w:t>
      </w:r>
      <w:r w:rsidRPr="007F2900">
        <w:t>exercice écoulé et de retracer les dispositifs de mesure, de surveillance, d</w:t>
      </w:r>
      <w:r w:rsidR="001224E7">
        <w:t>’</w:t>
      </w:r>
      <w:r w:rsidRPr="007F2900">
        <w:t>encadrement des risques auxquels l</w:t>
      </w:r>
      <w:r w:rsidR="001224E7">
        <w:t>’</w:t>
      </w:r>
      <w:r w:rsidRPr="007F2900">
        <w:t>établissement est exposé et de diffus</w:t>
      </w:r>
      <w:r w:rsidR="000845E4">
        <w:t>ion d</w:t>
      </w:r>
      <w:r w:rsidR="001224E7">
        <w:t>’</w:t>
      </w:r>
      <w:r w:rsidR="000845E4">
        <w:t>information à leur sujet.</w:t>
      </w:r>
    </w:p>
    <w:p w14:paraId="65A4D750" w14:textId="77777777" w:rsidR="000845E4" w:rsidRPr="007F2900" w:rsidRDefault="000845E4" w:rsidP="000845E4">
      <w:pPr>
        <w:pStyle w:val="SGACP-textecourant"/>
      </w:pPr>
    </w:p>
    <w:p w14:paraId="7FE4FE43" w14:textId="77777777" w:rsidR="00463A1C" w:rsidRDefault="00463A1C" w:rsidP="000845E4">
      <w:pPr>
        <w:pStyle w:val="SGACP-textecourant"/>
      </w:pPr>
      <w:r w:rsidRPr="00686728">
        <w:rPr>
          <w:b/>
        </w:rPr>
        <w:t>Les éléments ci-après mentionnés le sont à titre indicatif dans la mesure où ils s</w:t>
      </w:r>
      <w:r w:rsidR="001224E7">
        <w:rPr>
          <w:b/>
        </w:rPr>
        <w:t>’</w:t>
      </w:r>
      <w:r w:rsidRPr="00686728">
        <w:rPr>
          <w:b/>
        </w:rPr>
        <w:t>avèrent pertinents au vu de l</w:t>
      </w:r>
      <w:r w:rsidR="001224E7">
        <w:rPr>
          <w:b/>
        </w:rPr>
        <w:t>’</w:t>
      </w:r>
      <w:r w:rsidRPr="00686728">
        <w:rPr>
          <w:b/>
        </w:rPr>
        <w:t>activité et de l</w:t>
      </w:r>
      <w:r w:rsidR="001224E7">
        <w:rPr>
          <w:b/>
        </w:rPr>
        <w:t>’</w:t>
      </w:r>
      <w:r w:rsidRPr="00686728">
        <w:rPr>
          <w:b/>
        </w:rPr>
        <w:t>organisation de l</w:t>
      </w:r>
      <w:r w:rsidR="001224E7">
        <w:rPr>
          <w:b/>
        </w:rPr>
        <w:t>’</w:t>
      </w:r>
      <w:r w:rsidRPr="00686728">
        <w:rPr>
          <w:b/>
        </w:rPr>
        <w:t>établissement</w:t>
      </w:r>
      <w:r w:rsidR="00F703DC">
        <w:rPr>
          <w:rStyle w:val="Appelnotedebasdep"/>
          <w:b/>
        </w:rPr>
        <w:footnoteReference w:id="1"/>
      </w:r>
      <w:r w:rsidRPr="007F2900">
        <w:t>. Ils sont complétés par toute autre information de nature à permettre une appréciation du fonctionnement du système de contrôle interne et une évaluation des risques effectifs de l</w:t>
      </w:r>
      <w:r w:rsidR="001224E7">
        <w:t>’</w:t>
      </w:r>
      <w:r w:rsidRPr="007F2900">
        <w:t xml:space="preserve">établissement. </w:t>
      </w:r>
    </w:p>
    <w:p w14:paraId="0EFB4741" w14:textId="77777777" w:rsidR="000845E4" w:rsidRDefault="000845E4" w:rsidP="000845E4">
      <w:pPr>
        <w:pStyle w:val="SGACP-textecourant"/>
      </w:pPr>
    </w:p>
    <w:p w14:paraId="58E94647" w14:textId="115270EC" w:rsidR="00387A3C" w:rsidRDefault="00463A1C" w:rsidP="00387A3C">
      <w:pPr>
        <w:pStyle w:val="SGACP-textecourant"/>
      </w:pPr>
      <w:r w:rsidRPr="007F2900">
        <w:t>Le présent document s</w:t>
      </w:r>
      <w:r w:rsidR="001224E7">
        <w:t>’</w:t>
      </w:r>
      <w:r w:rsidRPr="007F2900">
        <w:t xml:space="preserve">appuie sur une version « fusionnée » des rapports établis en application des </w:t>
      </w:r>
      <w:r w:rsidR="00902903" w:rsidRPr="007F2900">
        <w:t>articles</w:t>
      </w:r>
      <w:r w:rsidR="00902903">
        <w:t> </w:t>
      </w:r>
      <w:r w:rsidR="00B1279E">
        <w:t xml:space="preserve">258 </w:t>
      </w:r>
      <w:r w:rsidR="002A65C7">
        <w:t>à 266</w:t>
      </w:r>
      <w:r w:rsidR="00B1279E">
        <w:t xml:space="preserve"> de l’arrêté du 3 novembre 2014</w:t>
      </w:r>
      <w:r w:rsidR="005E4A09">
        <w:t xml:space="preserve"> modifié</w:t>
      </w:r>
      <w:r w:rsidRPr="007F2900">
        <w:t>. Toutefois, les établissements qui le souhaitent peuvent continuer de remettre des rapports distincts dès lors que ces derniers couvrent l</w:t>
      </w:r>
      <w:r w:rsidR="001224E7">
        <w:t>’</w:t>
      </w:r>
      <w:r w:rsidRPr="007F2900">
        <w:t>ensemble de</w:t>
      </w:r>
      <w:r w:rsidR="000845E4">
        <w:t>s éléments mentionnés ci-après.</w:t>
      </w:r>
      <w:r w:rsidR="000623EE">
        <w:t xml:space="preserve"> </w:t>
      </w:r>
    </w:p>
    <w:p w14:paraId="0839FE71" w14:textId="77777777" w:rsidR="00686728" w:rsidRPr="007F2900" w:rsidRDefault="00686728" w:rsidP="000845E4">
      <w:pPr>
        <w:pStyle w:val="SGACP-textecourant"/>
      </w:pPr>
    </w:p>
    <w:p w14:paraId="33E2F710" w14:textId="77777777" w:rsidR="00463A1C" w:rsidRDefault="00463A1C" w:rsidP="000845E4">
      <w:pPr>
        <w:pStyle w:val="SGACP-textecourant"/>
      </w:pPr>
      <w:r w:rsidRPr="007F2900">
        <w:t xml:space="preserve">Les derniers documents transmis </w:t>
      </w:r>
      <w:r w:rsidR="00330E90">
        <w:t xml:space="preserve">par les dirigeants effectifs </w:t>
      </w:r>
      <w:r w:rsidRPr="007F2900">
        <w:t>à l</w:t>
      </w:r>
      <w:r w:rsidR="001224E7">
        <w:t>’</w:t>
      </w:r>
      <w:r w:rsidRPr="007F2900">
        <w:t xml:space="preserve">organe </w:t>
      </w:r>
      <w:r w:rsidR="0094273B">
        <w:t xml:space="preserve">de surveillance </w:t>
      </w:r>
      <w:r w:rsidRPr="007F2900">
        <w:t xml:space="preserve">et, le cas échéant, au comité </w:t>
      </w:r>
      <w:r w:rsidR="0003780F">
        <w:t>des risques</w:t>
      </w:r>
      <w:r w:rsidR="00330E90">
        <w:t>, en application de l’article 253 de l’arrêté du 3 novembre 2014</w:t>
      </w:r>
      <w:r w:rsidR="005E4A09">
        <w:t xml:space="preserve"> modifié</w:t>
      </w:r>
      <w:r w:rsidR="00330E90">
        <w:t>,</w:t>
      </w:r>
      <w:r w:rsidR="0003780F">
        <w:t xml:space="preserve"> </w:t>
      </w:r>
      <w:r w:rsidRPr="007F2900">
        <w:t xml:space="preserve">sur </w:t>
      </w:r>
      <w:r w:rsidR="00330E90">
        <w:t xml:space="preserve">l’analyse et le suivi </w:t>
      </w:r>
      <w:r w:rsidRPr="007F2900">
        <w:t>des risques auxquels l</w:t>
      </w:r>
      <w:r w:rsidR="001224E7">
        <w:t>’</w:t>
      </w:r>
      <w:r w:rsidRPr="007F2900">
        <w:t>établissement est exposé doivent être inclus dans le présent rapport (tableaux de bord internes).</w:t>
      </w:r>
    </w:p>
    <w:p w14:paraId="252CFBA1" w14:textId="77777777" w:rsidR="00686728" w:rsidRPr="007F2900" w:rsidRDefault="00686728" w:rsidP="000845E4">
      <w:pPr>
        <w:pStyle w:val="SGACP-textecourant"/>
      </w:pPr>
    </w:p>
    <w:p w14:paraId="49BE08A9" w14:textId="77777777" w:rsidR="00463A1C" w:rsidRDefault="00463A1C" w:rsidP="000845E4">
      <w:pPr>
        <w:pStyle w:val="SGACP-textecourant"/>
      </w:pPr>
      <w:r w:rsidRPr="007F2900">
        <w:t xml:space="preserve">Par ailleurs, il est </w:t>
      </w:r>
      <w:r w:rsidR="00DE2210">
        <w:t>rappelé que conformément aux dispositions de l’article 4 de l’instruction n°2017-I-24</w:t>
      </w:r>
      <w:r w:rsidR="00D34141">
        <w:t xml:space="preserve"> modifiée</w:t>
      </w:r>
      <w:r w:rsidR="00DE2210">
        <w:t>,</w:t>
      </w:r>
      <w:r w:rsidRPr="007F2900">
        <w:t xml:space="preserve"> les documents examinés par l</w:t>
      </w:r>
      <w:r w:rsidR="001224E7">
        <w:t>’</w:t>
      </w:r>
      <w:r w:rsidRPr="007F2900">
        <w:t xml:space="preserve">organe </w:t>
      </w:r>
      <w:r w:rsidR="0094273B">
        <w:t>de surveillance</w:t>
      </w:r>
      <w:r w:rsidR="0094273B" w:rsidRPr="007F2900">
        <w:t xml:space="preserve"> </w:t>
      </w:r>
      <w:r w:rsidRPr="007F2900">
        <w:t>dans le cadre de l</w:t>
      </w:r>
      <w:r w:rsidR="001224E7">
        <w:t>’</w:t>
      </w:r>
      <w:r w:rsidRPr="007F2900">
        <w:t>examen de l</w:t>
      </w:r>
      <w:r w:rsidR="001224E7">
        <w:t>’</w:t>
      </w:r>
      <w:r w:rsidRPr="007F2900">
        <w:t xml:space="preserve">activité et des résultats du contrôle interne, </w:t>
      </w:r>
      <w:r w:rsidRPr="00266335">
        <w:t xml:space="preserve">en application </w:t>
      </w:r>
      <w:r w:rsidR="009767B5" w:rsidRPr="002C1BF5">
        <w:t>de</w:t>
      </w:r>
      <w:r w:rsidR="002A65C7" w:rsidRPr="002C1BF5">
        <w:t xml:space="preserve">s </w:t>
      </w:r>
      <w:r w:rsidR="009767B5" w:rsidRPr="002C1BF5">
        <w:t>article</w:t>
      </w:r>
      <w:r w:rsidR="002A65C7" w:rsidRPr="002C1BF5">
        <w:t>s 252 et</w:t>
      </w:r>
      <w:r w:rsidR="009767B5" w:rsidRPr="002C1BF5">
        <w:t xml:space="preserve"> 253 de l’arrêté du 3</w:t>
      </w:r>
      <w:r w:rsidR="00CC264B">
        <w:t> </w:t>
      </w:r>
      <w:r w:rsidR="009767B5" w:rsidRPr="002C1BF5">
        <w:t>novembre 2014</w:t>
      </w:r>
      <w:r w:rsidR="00DE2210">
        <w:t xml:space="preserve"> </w:t>
      </w:r>
      <w:r w:rsidR="005E4A09">
        <w:t xml:space="preserve">modifié </w:t>
      </w:r>
      <w:r w:rsidR="00DE2210">
        <w:t>ainsi que</w:t>
      </w:r>
      <w:r w:rsidR="00DE2210" w:rsidRPr="00DE2210">
        <w:t xml:space="preserve"> </w:t>
      </w:r>
      <w:r w:rsidR="00DE2210" w:rsidRPr="007F2900">
        <w:t>les extraits des procès-verbaux des réunions au cours desquelles ils sont examinés</w:t>
      </w:r>
      <w:r w:rsidR="009767B5" w:rsidRPr="002C1BF5">
        <w:t>,</w:t>
      </w:r>
      <w:r w:rsidRPr="00266335">
        <w:t xml:space="preserve"> </w:t>
      </w:r>
      <w:r w:rsidRPr="007F2900">
        <w:t>doivent être adressés</w:t>
      </w:r>
      <w:r w:rsidR="00DE2210">
        <w:t>, de façon trimestrielle,</w:t>
      </w:r>
      <w:r w:rsidRPr="007F2900">
        <w:t xml:space="preserve"> au Secrétariat général de l</w:t>
      </w:r>
      <w:r w:rsidR="001224E7">
        <w:t>’</w:t>
      </w:r>
      <w:r w:rsidRPr="007F2900">
        <w:t xml:space="preserve">Autorité de contrôle prudentiel </w:t>
      </w:r>
      <w:r w:rsidR="002A54BD">
        <w:t xml:space="preserve">et de résolution </w:t>
      </w:r>
      <w:r w:rsidRPr="007F2900">
        <w:t>(SGACP</w:t>
      </w:r>
      <w:r w:rsidR="002A54BD">
        <w:t>R</w:t>
      </w:r>
      <w:r w:rsidRPr="007F2900">
        <w:t>).</w:t>
      </w:r>
    </w:p>
    <w:p w14:paraId="1A5F0593" w14:textId="77777777" w:rsidR="00402307" w:rsidRDefault="00402307" w:rsidP="000845E4">
      <w:pPr>
        <w:pStyle w:val="SGACP-textecourant"/>
      </w:pPr>
    </w:p>
    <w:p w14:paraId="4A65AB7F" w14:textId="6E575C14" w:rsidR="00402307" w:rsidRDefault="00402307" w:rsidP="00402307">
      <w:pPr>
        <w:pStyle w:val="SGACP-textecourant"/>
      </w:pPr>
      <w:r>
        <w:t>Ces documents ainsi que le rapport de contrôle interne doivent être, co</w:t>
      </w:r>
      <w:r w:rsidR="007C443C">
        <w:t>nformément aux dispositions de</w:t>
      </w:r>
      <w:r w:rsidR="004B6385">
        <w:t xml:space="preserve">s </w:t>
      </w:r>
      <w:r>
        <w:t>article</w:t>
      </w:r>
      <w:r w:rsidR="004B6385">
        <w:t>s</w:t>
      </w:r>
      <w:r>
        <w:t xml:space="preserve"> 12</w:t>
      </w:r>
      <w:r w:rsidR="004B6385">
        <w:t xml:space="preserve"> </w:t>
      </w:r>
      <w:r w:rsidR="004B6385" w:rsidRPr="007C480A">
        <w:t>et 13</w:t>
      </w:r>
      <w:r>
        <w:t xml:space="preserve"> de l’instruction n°2017-I-24</w:t>
      </w:r>
      <w:r w:rsidR="00775F01">
        <w:t xml:space="preserve"> modifiée</w:t>
      </w:r>
      <w:r>
        <w:t xml:space="preserve">, communiqués au SGACPR </w:t>
      </w:r>
      <w:r w:rsidRPr="00402307">
        <w:rPr>
          <w:b/>
        </w:rPr>
        <w:t>par télétransmission sous format bureautique</w:t>
      </w:r>
      <w:r>
        <w:t>, selon des modalités techniques définies par l’ACPR.</w:t>
      </w:r>
    </w:p>
    <w:p w14:paraId="31208E84" w14:textId="10165E3B" w:rsidR="0076559C" w:rsidRDefault="0076559C" w:rsidP="00402307">
      <w:pPr>
        <w:pStyle w:val="SGACP-textecourant"/>
      </w:pPr>
    </w:p>
    <w:p w14:paraId="09CAD4D8" w14:textId="1FDBB36C" w:rsidR="0076559C" w:rsidRDefault="004A3304" w:rsidP="0076559C">
      <w:pPr>
        <w:pStyle w:val="SGACP-textecourant"/>
      </w:pPr>
      <w:r>
        <w:t>À</w:t>
      </w:r>
      <w:r w:rsidR="0076559C">
        <w:t xml:space="preserve"> cet égard, il est rappelé que les différentes annexes</w:t>
      </w:r>
      <w:r w:rsidR="0076559C">
        <w:rPr>
          <w:rStyle w:val="Appelnotedebasdep"/>
        </w:rPr>
        <w:footnoteReference w:id="2"/>
      </w:r>
      <w:r w:rsidR="00A5654C">
        <w:t xml:space="preserve"> d</w:t>
      </w:r>
      <w:r w:rsidR="0076559C">
        <w:t>u rapport de contrôle interne listées ci-dessous, constituent des documents bureautiques autonomes qui doivent être télétransmis indépendamment du corps du rapport de contrôle interne :</w:t>
      </w:r>
    </w:p>
    <w:p w14:paraId="45540A8E" w14:textId="7FF85197" w:rsidR="0076559C" w:rsidRDefault="0076559C" w:rsidP="00726C7D">
      <w:pPr>
        <w:pStyle w:val="SGACP-textecourant"/>
        <w:numPr>
          <w:ilvl w:val="0"/>
          <w:numId w:val="48"/>
        </w:numPr>
      </w:pPr>
      <w:r>
        <w:t>annexe relative</w:t>
      </w:r>
      <w:r w:rsidRPr="003642E3">
        <w:t xml:space="preserve"> à la sécurité des moyens de paiement scripturaux</w:t>
      </w:r>
      <w:r>
        <w:t xml:space="preserve"> ; </w:t>
      </w:r>
    </w:p>
    <w:p w14:paraId="4425CA3E" w14:textId="716E33E4" w:rsidR="0076559C" w:rsidRDefault="0076559C" w:rsidP="00726C7D">
      <w:pPr>
        <w:pStyle w:val="SGACP-textecourant"/>
        <w:numPr>
          <w:ilvl w:val="0"/>
          <w:numId w:val="48"/>
        </w:numPr>
      </w:pPr>
      <w:r>
        <w:t xml:space="preserve">annexe </w:t>
      </w:r>
      <w:r w:rsidRPr="00F2158F">
        <w:t>relative aux mesures mises en œuvre en faveur des clients en situation de fragilité f</w:t>
      </w:r>
      <w:r>
        <w:t xml:space="preserve">inancière ; </w:t>
      </w:r>
    </w:p>
    <w:p w14:paraId="78CC927F" w14:textId="7DC1ACF9" w:rsidR="0076559C" w:rsidRDefault="0076559C" w:rsidP="00726C7D">
      <w:pPr>
        <w:pStyle w:val="SGACP-textecourant"/>
        <w:numPr>
          <w:ilvl w:val="0"/>
          <w:numId w:val="48"/>
        </w:numPr>
      </w:pPr>
      <w:r w:rsidRPr="00337AEC">
        <w:t>annexe listant les opérations conclues avec les dirigeants effectifs, les membres de l’organe de surveillance et, le cas échéant, avec les actionnaires principaux</w:t>
      </w:r>
      <w:r>
        <w:t xml:space="preserve"> ; </w:t>
      </w:r>
    </w:p>
    <w:p w14:paraId="5B1D1A81" w14:textId="13CFEEC9" w:rsidR="0076559C" w:rsidRDefault="0076559C" w:rsidP="00726C7D">
      <w:pPr>
        <w:pStyle w:val="SGACP-textecourant"/>
        <w:numPr>
          <w:ilvl w:val="0"/>
          <w:numId w:val="48"/>
        </w:numPr>
      </w:pPr>
      <w:r w:rsidRPr="00617050">
        <w:t xml:space="preserve">annexe précisant les méthodes mises en </w:t>
      </w:r>
      <w:r>
        <w:t>œuvre</w:t>
      </w:r>
      <w:r w:rsidRPr="00617050">
        <w:t>, y compris les simulations de crise, pour appréhender les risques liés à l'utilisation des techniques de réduction du risque de crédit</w:t>
      </w:r>
      <w:r>
        <w:t xml:space="preserve"> reconnues pour l’application du règlement CRR ;</w:t>
      </w:r>
    </w:p>
    <w:p w14:paraId="068EB72F" w14:textId="10B0E560" w:rsidR="0076559C" w:rsidRDefault="0076559C" w:rsidP="00726C7D">
      <w:pPr>
        <w:pStyle w:val="SGACP-textecourant"/>
        <w:numPr>
          <w:ilvl w:val="0"/>
          <w:numId w:val="48"/>
        </w:numPr>
      </w:pPr>
      <w:r w:rsidRPr="00617050">
        <w:t xml:space="preserve">annexe </w:t>
      </w:r>
      <w:r>
        <w:t xml:space="preserve">(pour les sociétés de financement) </w:t>
      </w:r>
      <w:r w:rsidRPr="00617050">
        <w:t>relative à l’identification, la mesure, la gestion et le contrôle du risque de liquidité et qui décrit les hypothèses utilisées pour établir le tableau de trésorerie prévisionnelle</w:t>
      </w:r>
      <w:r>
        <w:t> ;</w:t>
      </w:r>
    </w:p>
    <w:p w14:paraId="2C164444" w14:textId="72C773E4" w:rsidR="0076559C" w:rsidRDefault="0076559C" w:rsidP="00726C7D">
      <w:pPr>
        <w:pStyle w:val="SGACP-textecourant"/>
        <w:numPr>
          <w:ilvl w:val="0"/>
          <w:numId w:val="48"/>
        </w:numPr>
      </w:pPr>
      <w:r>
        <w:t>a</w:t>
      </w:r>
      <w:r w:rsidRPr="00617050">
        <w:t>nnexe décrivant les hypothèses et les principes méthodologiques retenus ainsi que les résultats des simulations de crise relatives au risque de crédit</w:t>
      </w:r>
      <w:r>
        <w:t xml:space="preserve"> conformément à l’article 177 du règlement CRR ;</w:t>
      </w:r>
    </w:p>
    <w:p w14:paraId="6D45B566" w14:textId="6A108DB9" w:rsidR="0076559C" w:rsidRDefault="0076559C" w:rsidP="00D06891">
      <w:pPr>
        <w:pStyle w:val="SGACP-textecourant"/>
        <w:numPr>
          <w:ilvl w:val="0"/>
          <w:numId w:val="48"/>
        </w:numPr>
      </w:pPr>
      <w:r w:rsidRPr="00617050">
        <w:lastRenderedPageBreak/>
        <w:t>annexe décrivant les hypothèses et les principes méthodologiques retenus ainsi que les résultats des simulations de crise relatives aux risques de marché</w:t>
      </w:r>
      <w:r>
        <w:t xml:space="preserve"> conformément au point g) du paragraphe 1 de l’article</w:t>
      </w:r>
      <w:r w:rsidR="00DF7F02">
        <w:t xml:space="preserve"> </w:t>
      </w:r>
      <w:r>
        <w:t>368 du règlement CRR ;</w:t>
      </w:r>
    </w:p>
    <w:p w14:paraId="264CFBF3" w14:textId="13556C13" w:rsidR="0076559C" w:rsidRDefault="0076559C" w:rsidP="00726C7D">
      <w:pPr>
        <w:pStyle w:val="SGACP-textecourant"/>
        <w:numPr>
          <w:ilvl w:val="0"/>
          <w:numId w:val="48"/>
        </w:numPr>
      </w:pPr>
      <w:r w:rsidRPr="00617050">
        <w:t>annexe décrivant les hypothèses et les principes méthodologiques retenus, ainsi que les résultats des simulations de crises</w:t>
      </w:r>
      <w:r>
        <w:t xml:space="preserve"> </w:t>
      </w:r>
      <w:r w:rsidRPr="00617050">
        <w:t>relatives</w:t>
      </w:r>
      <w:r>
        <w:t xml:space="preserve"> au </w:t>
      </w:r>
      <w:r w:rsidRPr="00617050">
        <w:t>risque de crédit de contrepartie</w:t>
      </w:r>
      <w:r>
        <w:t xml:space="preserve"> conformément aux articles 286 et 290 du règlement CRR ;</w:t>
      </w:r>
    </w:p>
    <w:p w14:paraId="4B9C7ECB" w14:textId="14267989" w:rsidR="009A0BC6" w:rsidRDefault="0076559C" w:rsidP="009A0BC6">
      <w:pPr>
        <w:pStyle w:val="SGACP-textecourant"/>
        <w:numPr>
          <w:ilvl w:val="0"/>
          <w:numId w:val="48"/>
        </w:numPr>
      </w:pPr>
      <w:r w:rsidRPr="00617050">
        <w:t xml:space="preserve">annexe </w:t>
      </w:r>
      <w:r>
        <w:t>r</w:t>
      </w:r>
      <w:r w:rsidRPr="0076559C">
        <w:t>elative aux information</w:t>
      </w:r>
      <w:r>
        <w:t>s</w:t>
      </w:r>
      <w:r w:rsidRPr="0076559C">
        <w:t xml:space="preserve"> sur le cantonnement de </w:t>
      </w:r>
      <w:r w:rsidRPr="00617050">
        <w:t>fonds clientèles</w:t>
      </w:r>
      <w:r>
        <w:t xml:space="preserve"> conformément à</w:t>
      </w:r>
      <w:r w:rsidRPr="0076559C">
        <w:t xml:space="preserve"> </w:t>
      </w:r>
      <w:r>
        <w:t>l'arrê</w:t>
      </w:r>
      <w:r w:rsidRPr="0076559C">
        <w:t xml:space="preserve">té du 06 </w:t>
      </w:r>
      <w:r>
        <w:t>s</w:t>
      </w:r>
      <w:r w:rsidRPr="0076559C">
        <w:t>eptembre 2017</w:t>
      </w:r>
      <w:r w:rsidR="001707A1">
        <w:t> ;</w:t>
      </w:r>
    </w:p>
    <w:p w14:paraId="498D1AF1" w14:textId="732877C8" w:rsidR="0048490B" w:rsidRDefault="009A0BC6" w:rsidP="009A0BC6">
      <w:pPr>
        <w:pStyle w:val="SGACP-textecourant"/>
        <w:numPr>
          <w:ilvl w:val="0"/>
          <w:numId w:val="48"/>
        </w:numPr>
      </w:pPr>
      <w:r>
        <w:t xml:space="preserve">annexe </w:t>
      </w:r>
      <w:r w:rsidR="006E0EB9">
        <w:t xml:space="preserve">sur les technologies de l’information et de la communication (TIC) </w:t>
      </w:r>
      <w:r w:rsidR="008D4287">
        <w:t xml:space="preserve">applicable </w:t>
      </w:r>
      <w:r w:rsidR="00B9229F">
        <w:t>aux</w:t>
      </w:r>
      <w:r w:rsidR="00E40D86">
        <w:t xml:space="preserve"> établissement</w:t>
      </w:r>
      <w:r w:rsidR="008D4287">
        <w:t>s</w:t>
      </w:r>
      <w:r w:rsidR="00E40D86">
        <w:t xml:space="preserve"> soumis au règlement européen 2022/2554 </w:t>
      </w:r>
      <w:r w:rsidR="00E40D86" w:rsidRPr="009133E3">
        <w:rPr>
          <w:szCs w:val="22"/>
        </w:rPr>
        <w:t xml:space="preserve">sur la résilience opérationnelle numérique du secteur financier, dit « règlement DORA », </w:t>
      </w:r>
      <w:r>
        <w:t>dont le canevas est adressé en annexe</w:t>
      </w:r>
      <w:r w:rsidR="00434B95">
        <w:t xml:space="preserve"> de la lettre de la Secrétaire g</w:t>
      </w:r>
      <w:r>
        <w:t>énérale à l’AFECEI.</w:t>
      </w:r>
    </w:p>
    <w:p w14:paraId="4529A692" w14:textId="77777777" w:rsidR="0076559C" w:rsidRDefault="0076559C" w:rsidP="00402307">
      <w:pPr>
        <w:pStyle w:val="SGACP-textecourant"/>
      </w:pPr>
    </w:p>
    <w:p w14:paraId="41C60B65" w14:textId="77777777" w:rsidR="00024EC2" w:rsidRPr="007C480A" w:rsidRDefault="00024EC2" w:rsidP="00024EC2">
      <w:pPr>
        <w:pStyle w:val="SGACP-textecourant"/>
      </w:pPr>
      <w:r w:rsidRPr="007C480A">
        <w:t>Le rapport de contrôle interne doit être remis au SGACPR au plus tard :</w:t>
      </w:r>
    </w:p>
    <w:p w14:paraId="65AFF48F" w14:textId="77777777" w:rsidR="00024EC2" w:rsidRPr="007C480A" w:rsidRDefault="00024EC2" w:rsidP="00024EC2">
      <w:pPr>
        <w:pStyle w:val="SGACP-textecourant"/>
        <w:ind w:left="993" w:hanging="426"/>
      </w:pPr>
      <w:r w:rsidRPr="007C480A">
        <w:t>-</w:t>
      </w:r>
      <w:r w:rsidRPr="007C480A">
        <w:tab/>
        <w:t>le 31 mars suivant la fin de chaque exercice pour les groupes et les établissements soumis à la supervision directe de la Banque centrale européenne, à l'exception de la partie relative à la politique et aux pratiques de rémunération qui peut être remise au plus tard le 30 avril suivant la fin de chaque exercice ;</w:t>
      </w:r>
    </w:p>
    <w:p w14:paraId="2A460E1B" w14:textId="77777777" w:rsidR="00024EC2" w:rsidRDefault="00024EC2" w:rsidP="00024EC2">
      <w:pPr>
        <w:pStyle w:val="SGACP-textecourant"/>
        <w:ind w:left="993" w:hanging="426"/>
      </w:pPr>
      <w:r w:rsidRPr="007C480A">
        <w:t>-</w:t>
      </w:r>
      <w:r w:rsidRPr="007C480A">
        <w:tab/>
        <w:t>le 30 avril suivant la fin de chaque exercice pour les autres assujettis, y compris la partie relative à la politique et aux pratiques de rémunération pour les établissements qui y sont soumis.</w:t>
      </w:r>
    </w:p>
    <w:p w14:paraId="5977BC01" w14:textId="77777777" w:rsidR="00C809FA" w:rsidRDefault="00C809FA" w:rsidP="000845E4">
      <w:pPr>
        <w:pStyle w:val="SGACP-textecourant"/>
      </w:pPr>
    </w:p>
    <w:p w14:paraId="4D7E4266" w14:textId="409477AD" w:rsidR="00F56F68" w:rsidRDefault="00F56F68" w:rsidP="000845E4">
      <w:pPr>
        <w:pStyle w:val="SGACP-textecourant"/>
      </w:pPr>
      <w:r>
        <w:t>La rédaction est en français. Par exception, les rapports des établissements soumis à la supervision directe de la BCE p</w:t>
      </w:r>
      <w:r w:rsidR="00462EE1">
        <w:t xml:space="preserve">euvent être rédigés en anglais, </w:t>
      </w:r>
      <w:r>
        <w:t xml:space="preserve">à l’exception des </w:t>
      </w:r>
      <w:r w:rsidR="00B2333C">
        <w:t xml:space="preserve">parties relevant des </w:t>
      </w:r>
      <w:r>
        <w:t>champs de compétence en propre de l’ACPR</w:t>
      </w:r>
      <w:r w:rsidDel="00F56F68">
        <w:t xml:space="preserve"> </w:t>
      </w:r>
      <w:r>
        <w:t>(</w:t>
      </w:r>
      <w:r w:rsidRPr="00840093">
        <w:t xml:space="preserve">parties </w:t>
      </w:r>
      <w:r w:rsidR="00775F01" w:rsidRPr="00840093">
        <w:t>18</w:t>
      </w:r>
      <w:r w:rsidRPr="00840093">
        <w:t xml:space="preserve">, </w:t>
      </w:r>
      <w:r w:rsidR="00775F01" w:rsidRPr="00840093">
        <w:t>19</w:t>
      </w:r>
      <w:r w:rsidR="003A6487" w:rsidRPr="00840093">
        <w:t xml:space="preserve">, </w:t>
      </w:r>
      <w:r w:rsidR="00775F01" w:rsidRPr="00840093">
        <w:t xml:space="preserve">22 </w:t>
      </w:r>
      <w:r w:rsidRPr="00840093">
        <w:t xml:space="preserve">et annexe </w:t>
      </w:r>
      <w:r w:rsidR="007B14D8" w:rsidRPr="00840093">
        <w:t>2</w:t>
      </w:r>
      <w:r w:rsidRPr="00840093">
        <w:t>).</w:t>
      </w:r>
    </w:p>
    <w:p w14:paraId="7FC62369" w14:textId="77777777" w:rsidR="00463A1C" w:rsidRPr="007F2900" w:rsidRDefault="00463A1C" w:rsidP="000845E4">
      <w:pPr>
        <w:pStyle w:val="SGACP-textecourant"/>
      </w:pPr>
    </w:p>
    <w:p w14:paraId="6F49639C" w14:textId="4F19B77B" w:rsidR="00463A1C" w:rsidRDefault="00463A1C" w:rsidP="000845E4">
      <w:pPr>
        <w:pStyle w:val="SGACP-textecourant"/>
        <w:rPr>
          <w:i/>
        </w:rPr>
      </w:pPr>
      <w:r w:rsidRPr="000845E4">
        <w:rPr>
          <w:i/>
        </w:rPr>
        <w:t xml:space="preserve">N.B. : </w:t>
      </w:r>
      <w:r w:rsidR="000845E4" w:rsidRPr="000845E4">
        <w:rPr>
          <w:i/>
        </w:rPr>
        <w:t>l</w:t>
      </w:r>
      <w:r w:rsidRPr="000845E4">
        <w:rPr>
          <w:i/>
        </w:rPr>
        <w:t>orsque l</w:t>
      </w:r>
      <w:r w:rsidR="001224E7">
        <w:rPr>
          <w:i/>
        </w:rPr>
        <w:t>’</w:t>
      </w:r>
      <w:r w:rsidRPr="000845E4">
        <w:rPr>
          <w:i/>
        </w:rPr>
        <w:t>établissement fait l</w:t>
      </w:r>
      <w:r w:rsidR="001224E7">
        <w:rPr>
          <w:i/>
        </w:rPr>
        <w:t>’</w:t>
      </w:r>
      <w:r w:rsidRPr="000845E4">
        <w:rPr>
          <w:i/>
        </w:rPr>
        <w:t>objet d</w:t>
      </w:r>
      <w:r w:rsidR="001224E7">
        <w:rPr>
          <w:i/>
        </w:rPr>
        <w:t>’</w:t>
      </w:r>
      <w:r w:rsidRPr="000845E4">
        <w:rPr>
          <w:i/>
        </w:rPr>
        <w:t>une surveillance sur une base consolidée et/ou d</w:t>
      </w:r>
      <w:r w:rsidR="001224E7">
        <w:rPr>
          <w:i/>
        </w:rPr>
        <w:t>’</w:t>
      </w:r>
      <w:r w:rsidRPr="000845E4">
        <w:rPr>
          <w:i/>
        </w:rPr>
        <w:t>une surveillance complémentaire au titre des conglomérats financiers, les rapports sur le contrôle interne comprennent une information relative aux conditions dans lesquelles le contrôle interne est assuré au niveau de l</w:t>
      </w:r>
      <w:r w:rsidR="001224E7">
        <w:rPr>
          <w:i/>
        </w:rPr>
        <w:t>’</w:t>
      </w:r>
      <w:r w:rsidRPr="000845E4">
        <w:rPr>
          <w:i/>
        </w:rPr>
        <w:t>ensemble du groupe et/ou du conglomérat. Lorsque le dispositif de contrôle interne d</w:t>
      </w:r>
      <w:r w:rsidR="001224E7">
        <w:rPr>
          <w:i/>
        </w:rPr>
        <w:t>’</w:t>
      </w:r>
      <w:r w:rsidRPr="000845E4">
        <w:rPr>
          <w:i/>
        </w:rPr>
        <w:t>une filiale est totalement intégré au dispositif du groupe, il n</w:t>
      </w:r>
      <w:r w:rsidR="001224E7">
        <w:rPr>
          <w:i/>
        </w:rPr>
        <w:t>’</w:t>
      </w:r>
      <w:r w:rsidRPr="000845E4">
        <w:rPr>
          <w:i/>
        </w:rPr>
        <w:t>est pas nécessaire de remettre un rapport relatif à l</w:t>
      </w:r>
      <w:r w:rsidR="001224E7">
        <w:rPr>
          <w:i/>
        </w:rPr>
        <w:t>’</w:t>
      </w:r>
      <w:r w:rsidRPr="000845E4">
        <w:rPr>
          <w:i/>
        </w:rPr>
        <w:t>organisation du contrôle interne pour cette filiale. En revanche les dispositifs de mesure, de surveillance et d</w:t>
      </w:r>
      <w:r w:rsidR="001224E7">
        <w:rPr>
          <w:i/>
        </w:rPr>
        <w:t>’</w:t>
      </w:r>
      <w:r w:rsidRPr="000845E4">
        <w:rPr>
          <w:i/>
        </w:rPr>
        <w:t>encadrement des risques doivent être exposés pour chaque établissement assujetti.</w:t>
      </w:r>
    </w:p>
    <w:p w14:paraId="28A0DB34" w14:textId="6DC15E71" w:rsidR="009133E3" w:rsidRDefault="009133E3" w:rsidP="000845E4">
      <w:pPr>
        <w:pStyle w:val="SGACP-textecourant"/>
        <w:rPr>
          <w:i/>
        </w:rPr>
      </w:pPr>
    </w:p>
    <w:p w14:paraId="34CBC0F2" w14:textId="1B35B256" w:rsidR="00B76223" w:rsidRPr="00BA5E32" w:rsidRDefault="00B76223" w:rsidP="00B76223">
      <w:pPr>
        <w:pBdr>
          <w:top w:val="single" w:sz="4" w:space="1" w:color="auto"/>
          <w:left w:val="single" w:sz="4" w:space="4" w:color="auto"/>
          <w:bottom w:val="single" w:sz="4" w:space="1" w:color="auto"/>
          <w:right w:val="single" w:sz="4" w:space="4" w:color="auto"/>
        </w:pBdr>
        <w:ind w:left="15"/>
        <w:rPr>
          <w:sz w:val="22"/>
        </w:rPr>
      </w:pPr>
      <w:r w:rsidRPr="00B76223">
        <w:rPr>
          <w:b/>
          <w:i/>
          <w:color w:val="365F91" w:themeColor="accent1" w:themeShade="BF"/>
          <w:sz w:val="22"/>
        </w:rPr>
        <w:t>Point d’attention :</w:t>
      </w:r>
      <w:r w:rsidRPr="00B76223">
        <w:rPr>
          <w:i/>
          <w:color w:val="365F91" w:themeColor="accent1" w:themeShade="BF"/>
          <w:sz w:val="22"/>
        </w:rPr>
        <w:t xml:space="preserve"> </w:t>
      </w:r>
      <w:r w:rsidRPr="00BA5E32">
        <w:rPr>
          <w:sz w:val="22"/>
        </w:rPr>
        <w:t>Au titre des articles L. 511-41-1-B, L. 533-2-2 et L. 533-2-3 du Code monétaire et financier et des dispositions de l’arrêté du 3 novembre 2014 modifié, et en vue de la future entrée en application de la Directive (UE) 2024/1619 du Parlement européen et du Conseil du 31 mai 2024 modifiant la Directive 2013/36/UE (« CRD6 ») et des dispositions des orientations de l’Autorité bancaire européenne en matière de gestion des risques environnementaux, sociaux et de gouvernance (ESG)</w:t>
      </w:r>
      <w:r>
        <w:rPr>
          <w:rStyle w:val="Appelnotedebasdep"/>
        </w:rPr>
        <w:footnoteReference w:id="3"/>
      </w:r>
      <w:r w:rsidRPr="00BA5E32">
        <w:rPr>
          <w:sz w:val="22"/>
        </w:rPr>
        <w:t xml:space="preserve">, il est attendu que ce rapport rende compte des stratégies, des politiques et des dispositifs de mesure, de suivi et d’encadrement permettant de prendre en compte les facteurs de risques ESG auxquels l’établissement est exposé dans la gestion de ses risques. Ces facteurs doivent être intégrés dans l’ensemble des rubriques de ce rapport dès lors que cela est pertinent pour l’établissement. </w:t>
      </w:r>
    </w:p>
    <w:p w14:paraId="2E510DE9" w14:textId="3216A0A7" w:rsidR="009133E3" w:rsidRPr="000845E4" w:rsidRDefault="009133E3" w:rsidP="000845E4">
      <w:pPr>
        <w:pStyle w:val="SGACP-textecourant"/>
        <w:rPr>
          <w:i/>
        </w:rPr>
      </w:pPr>
    </w:p>
    <w:p w14:paraId="6D7F4A3C" w14:textId="77777777" w:rsidR="000845E4" w:rsidRPr="007F2900" w:rsidRDefault="000845E4" w:rsidP="000845E4">
      <w:pPr>
        <w:pStyle w:val="SGACP-textecourant"/>
      </w:pPr>
    </w:p>
    <w:p w14:paraId="474FD5A9" w14:textId="77777777" w:rsidR="00463A1C" w:rsidRPr="007F2900" w:rsidRDefault="00463A1C" w:rsidP="00463A1C">
      <w:pPr>
        <w:sectPr w:rsidR="00463A1C" w:rsidRPr="007F2900" w:rsidSect="00460E3D">
          <w:footnotePr>
            <w:numRestart w:val="eachSect"/>
          </w:footnotePr>
          <w:pgSz w:w="11906" w:h="16838" w:code="9"/>
          <w:pgMar w:top="1417" w:right="1417" w:bottom="1417" w:left="1417" w:header="720" w:footer="510" w:gutter="0"/>
          <w:cols w:space="567"/>
          <w:docGrid w:linePitch="326"/>
        </w:sectPr>
      </w:pPr>
    </w:p>
    <w:p w14:paraId="5CC48398" w14:textId="77777777" w:rsidR="004A229A" w:rsidRDefault="005B2FBD">
      <w:pPr>
        <w:pStyle w:val="StyleSGACP-titrederubriqueniveau1CouleurpersonnaliseRVB"/>
        <w:ind w:left="425" w:hanging="425"/>
      </w:pPr>
      <w:bookmarkStart w:id="3" w:name="_Toc192845691"/>
      <w:bookmarkStart w:id="4" w:name="_Toc201668139"/>
      <w:bookmarkStart w:id="5" w:name="_Toc266799770"/>
      <w:bookmarkStart w:id="6" w:name="_Toc266799853"/>
      <w:r w:rsidRPr="005B2FBD">
        <w:lastRenderedPageBreak/>
        <w:t xml:space="preserve">Présentation générale des activités exercées et des risques encourus </w:t>
      </w:r>
      <w:r w:rsidR="00FC763A">
        <w:br/>
      </w:r>
      <w:r w:rsidR="00FC763A" w:rsidRPr="005B2FBD">
        <w:t>par l</w:t>
      </w:r>
      <w:r w:rsidR="001224E7">
        <w:t>’</w:t>
      </w:r>
      <w:r w:rsidR="00FC763A" w:rsidRPr="005B2FBD">
        <w:t>établissement</w:t>
      </w:r>
      <w:bookmarkEnd w:id="3"/>
      <w:bookmarkEnd w:id="4"/>
    </w:p>
    <w:p w14:paraId="79F937D4" w14:textId="77777777" w:rsidR="000845E4" w:rsidRPr="00440703" w:rsidRDefault="000845E4" w:rsidP="000845E4">
      <w:pPr>
        <w:pStyle w:val="SGACP-sous-titrederubriquenivaeu2"/>
      </w:pPr>
      <w:bookmarkStart w:id="7" w:name="_Toc266799771"/>
      <w:bookmarkStart w:id="8" w:name="_Toc258846314"/>
      <w:bookmarkEnd w:id="5"/>
      <w:bookmarkEnd w:id="6"/>
    </w:p>
    <w:p w14:paraId="68DFC982" w14:textId="77777777" w:rsidR="00463A1C" w:rsidRPr="003637E1" w:rsidRDefault="00463A1C" w:rsidP="00924745">
      <w:pPr>
        <w:pStyle w:val="SGACP-sous-titrederubriquenivaeu2"/>
        <w:numPr>
          <w:ilvl w:val="1"/>
          <w:numId w:val="2"/>
        </w:numPr>
        <w:ind w:left="567" w:hanging="567"/>
      </w:pPr>
      <w:r w:rsidRPr="003637E1">
        <w:t>Description des activités</w:t>
      </w:r>
      <w:bookmarkEnd w:id="7"/>
      <w:r w:rsidR="0026421C">
        <w:t> </w:t>
      </w:r>
      <w:bookmarkEnd w:id="8"/>
      <w:r w:rsidR="0026421C">
        <w:t>:</w:t>
      </w:r>
    </w:p>
    <w:p w14:paraId="6C42660D" w14:textId="77777777" w:rsidR="00331B88" w:rsidRDefault="005B2FBD" w:rsidP="004F3BB8">
      <w:pPr>
        <w:pStyle w:val="SGACP-enumerationniveau1"/>
        <w:ind w:left="284" w:hanging="284"/>
      </w:pPr>
      <w:r w:rsidRPr="005B2FBD">
        <w:t>description synthétique des activités exercées ;</w:t>
      </w:r>
    </w:p>
    <w:p w14:paraId="4A51FB28" w14:textId="77777777" w:rsidR="00331B88" w:rsidRDefault="005B2FBD" w:rsidP="004F3BB8">
      <w:pPr>
        <w:pStyle w:val="SGACP-enumerationniveau1"/>
        <w:ind w:left="284" w:hanging="284"/>
      </w:pPr>
      <w:r w:rsidRPr="005B2FBD">
        <w:t>pour les nouvelles activités :</w:t>
      </w:r>
    </w:p>
    <w:p w14:paraId="461CFFE1" w14:textId="77777777" w:rsidR="004A229A" w:rsidRDefault="0026421C" w:rsidP="00726C7D">
      <w:pPr>
        <w:pStyle w:val="SGACP-enumerationniveau2"/>
        <w:numPr>
          <w:ilvl w:val="0"/>
          <w:numId w:val="9"/>
        </w:numPr>
        <w:ind w:left="567" w:hanging="283"/>
      </w:pPr>
      <w:r w:rsidRPr="00DD61ED">
        <w:t>d</w:t>
      </w:r>
      <w:r w:rsidR="00463A1C" w:rsidRPr="00DD61ED">
        <w:t>escription détaillée des nouvelles activités exercées par l</w:t>
      </w:r>
      <w:r w:rsidR="001224E7">
        <w:t>’</w:t>
      </w:r>
      <w:r w:rsidR="00463A1C" w:rsidRPr="00DD61ED">
        <w:t>établissement au cours du dernier exercice (par métiers et/ou zones géographiques et/ou filiales…)</w:t>
      </w:r>
      <w:r w:rsidRPr="00DD61ED">
        <w:t>,</w:t>
      </w:r>
    </w:p>
    <w:p w14:paraId="6191261D" w14:textId="77777777" w:rsidR="004A229A" w:rsidRDefault="00434191" w:rsidP="00726C7D">
      <w:pPr>
        <w:pStyle w:val="SGACP-enumerationniveau2"/>
        <w:numPr>
          <w:ilvl w:val="0"/>
          <w:numId w:val="9"/>
        </w:numPr>
        <w:ind w:left="567" w:hanging="283"/>
      </w:pPr>
      <w:r w:rsidRPr="00434191">
        <w:t>présentation des procédures définies pour ces nouvelles activités,</w:t>
      </w:r>
    </w:p>
    <w:p w14:paraId="18701C66" w14:textId="77777777" w:rsidR="004A229A" w:rsidRPr="002D5EEC" w:rsidRDefault="00434191" w:rsidP="00726C7D">
      <w:pPr>
        <w:pStyle w:val="SGACP-enumerationniveau2"/>
        <w:numPr>
          <w:ilvl w:val="0"/>
          <w:numId w:val="9"/>
        </w:numPr>
        <w:ind w:left="567" w:hanging="283"/>
      </w:pPr>
      <w:r w:rsidRPr="002D5EEC">
        <w:t>description du contrôle interne des nouvelles activités ;</w:t>
      </w:r>
    </w:p>
    <w:p w14:paraId="1FFE442E" w14:textId="77777777" w:rsidR="00114699" w:rsidRPr="002D5EEC" w:rsidRDefault="0026421C" w:rsidP="00A3726A">
      <w:pPr>
        <w:pStyle w:val="SGACP-enumerationniveau1"/>
        <w:ind w:left="284" w:hanging="284"/>
      </w:pPr>
      <w:r w:rsidRPr="002D5EEC">
        <w:t>d</w:t>
      </w:r>
      <w:r w:rsidR="00463A1C" w:rsidRPr="002D5EEC">
        <w:t>escription des changements organisationnels ou humains importants</w:t>
      </w:r>
      <w:r w:rsidR="00114699" w:rsidRPr="002D5EEC">
        <w:t> : intégration des membres du conseil d’administration à jour (da</w:t>
      </w:r>
      <w:r w:rsidR="00B23180" w:rsidRPr="002D5EEC">
        <w:t>te de début et fin des mandats)</w:t>
      </w:r>
      <w:r w:rsidR="00114699" w:rsidRPr="002D5EEC">
        <w:t xml:space="preserve"> et de l’organisation du directoire ;</w:t>
      </w:r>
    </w:p>
    <w:p w14:paraId="788A6B5B" w14:textId="77777777" w:rsidR="00A3726A" w:rsidRPr="002D5EEC" w:rsidRDefault="00114699" w:rsidP="00A3726A">
      <w:pPr>
        <w:pStyle w:val="SGACP-enumerationniveau1"/>
        <w:ind w:left="284" w:hanging="284"/>
      </w:pPr>
      <w:r w:rsidRPr="002D5EEC">
        <w:t xml:space="preserve">description </w:t>
      </w:r>
      <w:r w:rsidR="00463A1C" w:rsidRPr="002D5EEC">
        <w:t>des projets significatifs lancés ou menés au cours du dernier exercice</w:t>
      </w:r>
      <w:r w:rsidR="0026421C" w:rsidRPr="002D5EEC">
        <w:t>.</w:t>
      </w:r>
    </w:p>
    <w:p w14:paraId="0EE5E13B" w14:textId="0F11D699" w:rsidR="00462DED" w:rsidRDefault="00462DED" w:rsidP="00726C7D">
      <w:pPr>
        <w:pStyle w:val="SGACP-enumerationniveau1"/>
        <w:numPr>
          <w:ilvl w:val="0"/>
          <w:numId w:val="0"/>
        </w:numPr>
        <w:spacing w:before="0"/>
      </w:pPr>
      <w:bookmarkStart w:id="9" w:name="_Toc258846315"/>
      <w:bookmarkStart w:id="10" w:name="_Toc266799772"/>
    </w:p>
    <w:p w14:paraId="23FE4CB5" w14:textId="77777777" w:rsidR="00463A1C" w:rsidRPr="007F2900" w:rsidRDefault="003637E1" w:rsidP="00254858">
      <w:pPr>
        <w:pStyle w:val="SGACP-sous-titrederubriquenivaeu2"/>
      </w:pPr>
      <w:r>
        <w:t>1.2.</w:t>
      </w:r>
      <w:r>
        <w:tab/>
      </w:r>
      <w:r w:rsidR="00463A1C" w:rsidRPr="007F2900">
        <w:t>Présentation des principaux risques générés par les activités exercées par l</w:t>
      </w:r>
      <w:r w:rsidR="001224E7">
        <w:t>’</w:t>
      </w:r>
      <w:r w:rsidR="00463A1C" w:rsidRPr="007F2900">
        <w:t>établissement :</w:t>
      </w:r>
      <w:bookmarkEnd w:id="9"/>
      <w:bookmarkEnd w:id="10"/>
    </w:p>
    <w:p w14:paraId="6DD17F09" w14:textId="77777777" w:rsidR="00331B88" w:rsidRDefault="0026421C" w:rsidP="004F3BB8">
      <w:pPr>
        <w:pStyle w:val="SGACP-enumerationniveau1"/>
        <w:ind w:left="284" w:hanging="284"/>
      </w:pPr>
      <w:r>
        <w:t>d</w:t>
      </w:r>
      <w:r w:rsidR="00463A1C" w:rsidRPr="007F2900">
        <w:t>escription, formalisation et mise à jour de la car</w:t>
      </w:r>
      <w:r>
        <w:t>tographie des risques ;</w:t>
      </w:r>
    </w:p>
    <w:p w14:paraId="190380D2" w14:textId="77777777" w:rsidR="00331B88" w:rsidRDefault="0026421C" w:rsidP="004F3BB8">
      <w:pPr>
        <w:pStyle w:val="SGACP-enumerationniveau1"/>
        <w:ind w:left="284" w:hanging="284"/>
      </w:pPr>
      <w:r>
        <w:t>d</w:t>
      </w:r>
      <w:r w:rsidR="00463A1C" w:rsidRPr="007F2900">
        <w:t>escription des actions mises en œuvre sur les risques identifiés par la cartographie</w:t>
      </w:r>
      <w:r>
        <w:t> ;</w:t>
      </w:r>
    </w:p>
    <w:p w14:paraId="3671B834" w14:textId="77777777" w:rsidR="001258AA" w:rsidRDefault="0026421C" w:rsidP="004F3BB8">
      <w:pPr>
        <w:pStyle w:val="SGACP-enumerationniveau1"/>
        <w:ind w:left="284" w:hanging="284"/>
      </w:pPr>
      <w:r>
        <w:t>p</w:t>
      </w:r>
      <w:r w:rsidR="00463A1C" w:rsidRPr="007F2900">
        <w:t xml:space="preserve">résentation des informations quantitatives et qualitatives des risques présentés dans les états de synthèse transmises </w:t>
      </w:r>
      <w:r w:rsidR="0056414E">
        <w:t>aux dirigeants effectifs</w:t>
      </w:r>
      <w:r w:rsidR="00463A1C" w:rsidRPr="007F2900">
        <w:t>, à l</w:t>
      </w:r>
      <w:r w:rsidR="001224E7">
        <w:t>’</w:t>
      </w:r>
      <w:r w:rsidR="00463A1C" w:rsidRPr="007F2900">
        <w:t xml:space="preserve">organe </w:t>
      </w:r>
      <w:r w:rsidR="0056414E">
        <w:t>de surveillance</w:t>
      </w:r>
      <w:r w:rsidR="0094273B">
        <w:t xml:space="preserve">, </w:t>
      </w:r>
      <w:r w:rsidR="00463A1C" w:rsidRPr="007F2900">
        <w:t xml:space="preserve">et le cas échéant au comité des risques </w:t>
      </w:r>
      <w:r w:rsidR="00036F86">
        <w:t xml:space="preserve">et au comité </w:t>
      </w:r>
      <w:r w:rsidR="00036F86" w:rsidRPr="00036F86">
        <w:rPr>
          <w:i/>
        </w:rPr>
        <w:t>ad hoc</w:t>
      </w:r>
      <w:r w:rsidR="00036F86" w:rsidRPr="007F2900" w:rsidDel="0056414E">
        <w:t xml:space="preserve"> </w:t>
      </w:r>
      <w:r w:rsidR="00463A1C" w:rsidRPr="007F2900">
        <w:t>permettant d</w:t>
      </w:r>
      <w:r w:rsidR="001224E7">
        <w:t>’</w:t>
      </w:r>
      <w:r w:rsidR="00463A1C" w:rsidRPr="007F2900">
        <w:t>expliciter la portée des mesures utilisées pour évaluer le niveau des risques encourus et fixer les limites (</w:t>
      </w:r>
      <w:r w:rsidR="000B1005">
        <w:t xml:space="preserve">cf. </w:t>
      </w:r>
      <w:r w:rsidR="00463A1C" w:rsidRPr="007F2900">
        <w:t>article</w:t>
      </w:r>
      <w:r w:rsidR="009767B5">
        <w:t xml:space="preserve"> 230 de l’arrêté du 3 novembre 2014</w:t>
      </w:r>
      <w:r w:rsidR="006653E9">
        <w:t xml:space="preserve"> modifié</w:t>
      </w:r>
      <w:r w:rsidR="00463A1C" w:rsidRPr="007F2900">
        <w:t>)</w:t>
      </w:r>
      <w:r w:rsidR="001258AA">
        <w:t> ;</w:t>
      </w:r>
    </w:p>
    <w:p w14:paraId="7DC8C79C" w14:textId="4992A872" w:rsidR="001258AA" w:rsidRDefault="001258AA" w:rsidP="00157174">
      <w:pPr>
        <w:pStyle w:val="SGACP-enumerationniveau1"/>
        <w:ind w:left="284" w:hanging="284"/>
      </w:pPr>
      <w:r w:rsidRPr="00157174">
        <w:rPr>
          <w:szCs w:val="22"/>
        </w:rPr>
        <w:t>pour les entreprises d’investissement soumises à la règlementation IFR, i</w:t>
      </w:r>
      <w:r w:rsidRPr="0059679C">
        <w:t>dentification et justification des facteurs k concernés par l</w:t>
      </w:r>
      <w:r w:rsidR="001544D6">
        <w:t xml:space="preserve">es </w:t>
      </w:r>
      <w:r w:rsidRPr="0059679C">
        <w:t>activité</w:t>
      </w:r>
      <w:r w:rsidR="001544D6">
        <w:t>s</w:t>
      </w:r>
      <w:r w:rsidRPr="0059679C">
        <w:t xml:space="preserve"> de l’établissement</w:t>
      </w:r>
      <w:r w:rsidR="006E4175">
        <w:t> </w:t>
      </w:r>
      <w:r w:rsidR="00157174">
        <w:t xml:space="preserve">et </w:t>
      </w:r>
      <w:r>
        <w:t>identification des activités de l’établissement qui ne sont captées par aucun facteur k</w:t>
      </w:r>
      <w:r w:rsidR="006E4175">
        <w:t>.</w:t>
      </w:r>
    </w:p>
    <w:p w14:paraId="1A9EB817" w14:textId="77777777" w:rsidR="002A65C7" w:rsidRDefault="002A65C7" w:rsidP="00890013">
      <w:pPr>
        <w:pStyle w:val="SGACP-enumerationniveau1"/>
        <w:numPr>
          <w:ilvl w:val="0"/>
          <w:numId w:val="0"/>
        </w:numPr>
        <w:ind w:left="284"/>
      </w:pPr>
    </w:p>
    <w:p w14:paraId="56090D1E" w14:textId="77777777" w:rsidR="002A65C7" w:rsidRPr="0054173A" w:rsidRDefault="002A65C7" w:rsidP="002A65C7">
      <w:pPr>
        <w:rPr>
          <w:rFonts w:ascii="Arial" w:hAnsi="Arial"/>
          <w:sz w:val="22"/>
        </w:rPr>
      </w:pPr>
      <w:r>
        <w:rPr>
          <w:rFonts w:ascii="Arial" w:hAnsi="Arial"/>
          <w:sz w:val="22"/>
        </w:rPr>
        <w:t xml:space="preserve">1.3.   </w:t>
      </w:r>
      <w:r w:rsidRPr="002C1BF5">
        <w:rPr>
          <w:rFonts w:ascii="Arial" w:hAnsi="Arial"/>
          <w:sz w:val="22"/>
        </w:rPr>
        <w:t>Présentation de la stratégie et de la politique en matière de risques :</w:t>
      </w:r>
    </w:p>
    <w:p w14:paraId="34490BAB" w14:textId="77777777" w:rsidR="00CF05CC" w:rsidRDefault="00CF05CC" w:rsidP="00726C7D">
      <w:pPr>
        <w:pStyle w:val="SGACP-enumerationniveau1"/>
        <w:numPr>
          <w:ilvl w:val="0"/>
          <w:numId w:val="38"/>
        </w:numPr>
        <w:tabs>
          <w:tab w:val="left" w:pos="284"/>
        </w:tabs>
        <w:ind w:left="284" w:hanging="284"/>
        <w:rPr>
          <w:szCs w:val="22"/>
        </w:rPr>
      </w:pPr>
      <w:r>
        <w:rPr>
          <w:szCs w:val="22"/>
        </w:rPr>
        <w:t>description de</w:t>
      </w:r>
      <w:r w:rsidR="00DE47CE" w:rsidRPr="00CF05CC">
        <w:rPr>
          <w:szCs w:val="22"/>
        </w:rPr>
        <w:t xml:space="preserve">s processus mis en place pour </w:t>
      </w:r>
      <w:r w:rsidR="009B775A">
        <w:rPr>
          <w:szCs w:val="22"/>
        </w:rPr>
        <w:t>détecter, gérer, suivre et déclarer</w:t>
      </w:r>
      <w:r w:rsidR="00DE47CE" w:rsidRPr="00CF05CC">
        <w:rPr>
          <w:szCs w:val="22"/>
        </w:rPr>
        <w:t xml:space="preserve"> chaque risque significatif</w:t>
      </w:r>
      <w:r w:rsidR="00E90797">
        <w:rPr>
          <w:szCs w:val="22"/>
        </w:rPr>
        <w:t xml:space="preserve"> </w:t>
      </w:r>
      <w:r w:rsidR="00CB6DB7" w:rsidRPr="00874824">
        <w:rPr>
          <w:szCs w:val="22"/>
        </w:rPr>
        <w:t>(</w:t>
      </w:r>
      <w:r w:rsidR="00CB6DB7">
        <w:rPr>
          <w:szCs w:val="22"/>
        </w:rPr>
        <w:t xml:space="preserve">cf. </w:t>
      </w:r>
      <w:r w:rsidR="00CB6DB7" w:rsidRPr="00874824">
        <w:rPr>
          <w:szCs w:val="22"/>
        </w:rPr>
        <w:t>article</w:t>
      </w:r>
      <w:r w:rsidR="00134277">
        <w:rPr>
          <w:szCs w:val="22"/>
        </w:rPr>
        <w:t>s</w:t>
      </w:r>
      <w:r w:rsidR="00CB6DB7" w:rsidRPr="00874824">
        <w:rPr>
          <w:szCs w:val="22"/>
        </w:rPr>
        <w:t xml:space="preserve"> L</w:t>
      </w:r>
      <w:r w:rsidR="00CB6DB7">
        <w:rPr>
          <w:szCs w:val="22"/>
        </w:rPr>
        <w:t>.</w:t>
      </w:r>
      <w:r w:rsidR="00CB6DB7" w:rsidRPr="00874824">
        <w:rPr>
          <w:szCs w:val="22"/>
        </w:rPr>
        <w:t xml:space="preserve">511-55 </w:t>
      </w:r>
      <w:r w:rsidR="00134277">
        <w:rPr>
          <w:szCs w:val="22"/>
        </w:rPr>
        <w:t xml:space="preserve">ou L. 533-29 </w:t>
      </w:r>
      <w:r w:rsidR="00CB6DB7" w:rsidRPr="00874824">
        <w:rPr>
          <w:szCs w:val="22"/>
        </w:rPr>
        <w:t>du Code monétaire et financier)</w:t>
      </w:r>
      <w:r w:rsidR="005B70E0">
        <w:rPr>
          <w:szCs w:val="22"/>
        </w:rPr>
        <w:t> ;</w:t>
      </w:r>
    </w:p>
    <w:p w14:paraId="71517BCE" w14:textId="6FE43BE1" w:rsidR="00AE4A1D" w:rsidRDefault="00CF05CC" w:rsidP="00726C7D">
      <w:pPr>
        <w:pStyle w:val="SGACP-enumerationniveau1"/>
        <w:numPr>
          <w:ilvl w:val="0"/>
          <w:numId w:val="38"/>
        </w:numPr>
        <w:tabs>
          <w:tab w:val="left" w:pos="284"/>
        </w:tabs>
        <w:ind w:left="284" w:hanging="284"/>
        <w:rPr>
          <w:szCs w:val="22"/>
        </w:rPr>
      </w:pPr>
      <w:r w:rsidRPr="00CF05CC">
        <w:rPr>
          <w:szCs w:val="22"/>
        </w:rPr>
        <w:t>précis</w:t>
      </w:r>
      <w:r>
        <w:rPr>
          <w:szCs w:val="22"/>
        </w:rPr>
        <w:t>er</w:t>
      </w:r>
      <w:r w:rsidR="008723BD" w:rsidRPr="00CF05CC">
        <w:rPr>
          <w:szCs w:val="22"/>
        </w:rPr>
        <w:t xml:space="preserve"> le </w:t>
      </w:r>
      <w:r w:rsidR="008723BD" w:rsidRPr="007D2D09">
        <w:rPr>
          <w:szCs w:val="22"/>
        </w:rPr>
        <w:t>cadre d’appét</w:t>
      </w:r>
      <w:r w:rsidR="00A735BD">
        <w:rPr>
          <w:szCs w:val="22"/>
        </w:rPr>
        <w:t>ence</w:t>
      </w:r>
      <w:r w:rsidR="008723BD" w:rsidRPr="00CF05CC">
        <w:rPr>
          <w:szCs w:val="22"/>
        </w:rPr>
        <w:t xml:space="preserve"> pour le risque</w:t>
      </w:r>
      <w:r w:rsidR="00724D63" w:rsidRPr="007D2D09">
        <w:rPr>
          <w:szCs w:val="22"/>
        </w:rPr>
        <w:t>, ses modalités de définition et de révision</w:t>
      </w:r>
      <w:r w:rsidR="00BA073B">
        <w:rPr>
          <w:szCs w:val="22"/>
        </w:rPr>
        <w:t xml:space="preserve"> </w:t>
      </w:r>
      <w:r w:rsidR="00BA073B" w:rsidRPr="00874824">
        <w:rPr>
          <w:szCs w:val="22"/>
        </w:rPr>
        <w:t>(</w:t>
      </w:r>
      <w:r w:rsidR="00BA073B">
        <w:rPr>
          <w:szCs w:val="22"/>
        </w:rPr>
        <w:t xml:space="preserve">cf. </w:t>
      </w:r>
      <w:r w:rsidR="00BA073B" w:rsidRPr="00874824">
        <w:rPr>
          <w:szCs w:val="22"/>
        </w:rPr>
        <w:t>article</w:t>
      </w:r>
      <w:r w:rsidR="00134277">
        <w:rPr>
          <w:szCs w:val="22"/>
        </w:rPr>
        <w:t>s</w:t>
      </w:r>
      <w:r w:rsidR="00BA073B" w:rsidRPr="00874824">
        <w:rPr>
          <w:szCs w:val="22"/>
        </w:rPr>
        <w:t xml:space="preserve"> L</w:t>
      </w:r>
      <w:r w:rsidR="00BA073B">
        <w:rPr>
          <w:szCs w:val="22"/>
        </w:rPr>
        <w:t>.511-9</w:t>
      </w:r>
      <w:r w:rsidR="00823F9E">
        <w:rPr>
          <w:szCs w:val="22"/>
        </w:rPr>
        <w:t>3</w:t>
      </w:r>
      <w:r w:rsidR="00134277">
        <w:rPr>
          <w:szCs w:val="22"/>
        </w:rPr>
        <w:t xml:space="preserve"> ou L. 533-31-2</w:t>
      </w:r>
      <w:r w:rsidR="00BA073B" w:rsidRPr="00874824">
        <w:rPr>
          <w:szCs w:val="22"/>
        </w:rPr>
        <w:t xml:space="preserve"> du Code monétaire et financier)</w:t>
      </w:r>
      <w:r w:rsidR="00D82F7B">
        <w:rPr>
          <w:szCs w:val="22"/>
        </w:rPr>
        <w:t> ;</w:t>
      </w:r>
    </w:p>
    <w:p w14:paraId="564F6E23" w14:textId="7E8C564D" w:rsidR="00840093" w:rsidRPr="00840093" w:rsidRDefault="00E76AEA" w:rsidP="00840093">
      <w:pPr>
        <w:pStyle w:val="Paragraphedeliste"/>
        <w:numPr>
          <w:ilvl w:val="0"/>
          <w:numId w:val="38"/>
        </w:numPr>
        <w:tabs>
          <w:tab w:val="left" w:pos="284"/>
        </w:tabs>
        <w:spacing w:before="120" w:after="120"/>
        <w:ind w:left="284" w:hanging="284"/>
        <w:contextualSpacing w:val="0"/>
        <w:rPr>
          <w:i/>
          <w:szCs w:val="22"/>
        </w:rPr>
      </w:pPr>
      <w:r w:rsidRPr="009E21B7">
        <w:rPr>
          <w:szCs w:val="22"/>
        </w:rPr>
        <w:t>description d</w:t>
      </w:r>
      <w:r w:rsidR="00187F7B" w:rsidRPr="009E21B7">
        <w:rPr>
          <w:szCs w:val="22"/>
        </w:rPr>
        <w:t xml:space="preserve">es politiques régissant la gestion, la qualité et l’agrégation des </w:t>
      </w:r>
      <w:r w:rsidRPr="009E21B7">
        <w:rPr>
          <w:szCs w:val="22"/>
        </w:rPr>
        <w:t>données sur les risques à différents niveaux dans l’établissement, y compris pour l’activité à l’étranger et les activités externalisées</w:t>
      </w:r>
      <w:r w:rsidR="00187F7B" w:rsidRPr="009E21B7">
        <w:rPr>
          <w:szCs w:val="22"/>
        </w:rPr>
        <w:t xml:space="preserve"> : </w:t>
      </w:r>
      <w:r w:rsidR="00FE081D" w:rsidRPr="0070105F">
        <w:rPr>
          <w:i/>
          <w:szCs w:val="22"/>
        </w:rPr>
        <w:t>mise en place</w:t>
      </w:r>
      <w:r w:rsidR="001B388A" w:rsidRPr="001B388A">
        <w:rPr>
          <w:i/>
          <w:szCs w:val="22"/>
        </w:rPr>
        <w:t>, selon des modalités adaptées à la taille, la nature et à la complexité de l’activité</w:t>
      </w:r>
      <w:r w:rsidR="001B388A" w:rsidRPr="009E21B7">
        <w:rPr>
          <w:i/>
          <w:szCs w:val="22"/>
        </w:rPr>
        <w:t xml:space="preserve"> de l’établissement,</w:t>
      </w:r>
      <w:r w:rsidR="00FE081D">
        <w:rPr>
          <w:i/>
          <w:szCs w:val="22"/>
        </w:rPr>
        <w:t xml:space="preserve"> </w:t>
      </w:r>
      <w:r w:rsidR="000B5A93">
        <w:rPr>
          <w:i/>
          <w:szCs w:val="22"/>
        </w:rPr>
        <w:t>d’une</w:t>
      </w:r>
      <w:r w:rsidR="000B5A93" w:rsidRPr="009E21B7">
        <w:rPr>
          <w:i/>
          <w:szCs w:val="22"/>
        </w:rPr>
        <w:t xml:space="preserve"> structure de données uniforme ou homogène </w:t>
      </w:r>
      <w:r w:rsidR="00FE081D" w:rsidRPr="00FE081D">
        <w:rPr>
          <w:i/>
          <w:szCs w:val="22"/>
        </w:rPr>
        <w:t>p</w:t>
      </w:r>
      <w:r w:rsidR="00FE081D">
        <w:rPr>
          <w:i/>
          <w:szCs w:val="22"/>
        </w:rPr>
        <w:t>ermettant d’i</w:t>
      </w:r>
      <w:r w:rsidR="00FE081D" w:rsidRPr="00FE081D">
        <w:rPr>
          <w:i/>
          <w:szCs w:val="22"/>
        </w:rPr>
        <w:t xml:space="preserve">dentifier sans équivoque les données sur les risques </w:t>
      </w:r>
      <w:r w:rsidR="000B5A93">
        <w:rPr>
          <w:i/>
          <w:szCs w:val="22"/>
        </w:rPr>
        <w:t xml:space="preserve">ainsi que </w:t>
      </w:r>
      <w:r w:rsidR="00FE081D">
        <w:rPr>
          <w:i/>
          <w:szCs w:val="22"/>
        </w:rPr>
        <w:t>des</w:t>
      </w:r>
      <w:r w:rsidR="00187F7B" w:rsidRPr="009E21B7">
        <w:rPr>
          <w:i/>
          <w:szCs w:val="22"/>
        </w:rPr>
        <w:t xml:space="preserve"> mesures </w:t>
      </w:r>
      <w:r w:rsidR="009E21B7">
        <w:rPr>
          <w:i/>
          <w:szCs w:val="22"/>
        </w:rPr>
        <w:t>permettant d’assurer</w:t>
      </w:r>
      <w:r w:rsidR="009E21B7" w:rsidRPr="009E21B7">
        <w:rPr>
          <w:i/>
          <w:szCs w:val="22"/>
        </w:rPr>
        <w:t xml:space="preserve"> l’exactitude, l’intégrité</w:t>
      </w:r>
      <w:r w:rsidR="009E21B7">
        <w:rPr>
          <w:i/>
          <w:szCs w:val="22"/>
        </w:rPr>
        <w:t>,</w:t>
      </w:r>
      <w:r w:rsidR="009E21B7" w:rsidRPr="009E21B7">
        <w:rPr>
          <w:i/>
          <w:szCs w:val="22"/>
        </w:rPr>
        <w:t xml:space="preserve"> l’</w:t>
      </w:r>
      <w:r w:rsidR="00187F7B" w:rsidRPr="009E21B7">
        <w:rPr>
          <w:i/>
          <w:szCs w:val="22"/>
        </w:rPr>
        <w:t>exhaustivité</w:t>
      </w:r>
      <w:r w:rsidR="009E21B7">
        <w:rPr>
          <w:i/>
          <w:szCs w:val="22"/>
        </w:rPr>
        <w:t xml:space="preserve"> et</w:t>
      </w:r>
      <w:r w:rsidR="00187F7B" w:rsidRPr="009E21B7">
        <w:rPr>
          <w:i/>
          <w:szCs w:val="22"/>
        </w:rPr>
        <w:t xml:space="preserve"> </w:t>
      </w:r>
      <w:r w:rsidR="009E21B7" w:rsidRPr="009E21B7">
        <w:rPr>
          <w:i/>
          <w:szCs w:val="22"/>
        </w:rPr>
        <w:t xml:space="preserve">la disponibilité en temps utile </w:t>
      </w:r>
      <w:r w:rsidR="00187F7B" w:rsidRPr="009E21B7">
        <w:rPr>
          <w:i/>
          <w:szCs w:val="22"/>
        </w:rPr>
        <w:t>des données sur les risques</w:t>
      </w:r>
      <w:r w:rsidR="0070105F">
        <w:rPr>
          <w:i/>
          <w:szCs w:val="22"/>
        </w:rPr>
        <w:t>, définition</w:t>
      </w:r>
      <w:r w:rsidR="000B5A93">
        <w:rPr>
          <w:i/>
          <w:szCs w:val="22"/>
        </w:rPr>
        <w:t xml:space="preserve"> </w:t>
      </w:r>
      <w:r w:rsidR="00FE081D" w:rsidRPr="001B388A">
        <w:rPr>
          <w:i/>
          <w:szCs w:val="22"/>
        </w:rPr>
        <w:t>d’un</w:t>
      </w:r>
      <w:r w:rsidR="00FE081D">
        <w:rPr>
          <w:i/>
          <w:szCs w:val="22"/>
        </w:rPr>
        <w:t xml:space="preserve"> processus de gouvernance</w:t>
      </w:r>
      <w:r w:rsidR="00FE081D" w:rsidRPr="001B388A">
        <w:rPr>
          <w:szCs w:val="22"/>
        </w:rPr>
        <w:t xml:space="preserve"> </w:t>
      </w:r>
      <w:r w:rsidR="0070105F" w:rsidRPr="0070105F">
        <w:rPr>
          <w:i/>
          <w:szCs w:val="22"/>
        </w:rPr>
        <w:t xml:space="preserve">du </w:t>
      </w:r>
      <w:r w:rsidR="008C0E80">
        <w:rPr>
          <w:i/>
          <w:szCs w:val="22"/>
        </w:rPr>
        <w:t>dispositif</w:t>
      </w:r>
      <w:r w:rsidR="0070105F" w:rsidRPr="0070105F">
        <w:rPr>
          <w:i/>
          <w:szCs w:val="22"/>
        </w:rPr>
        <w:t xml:space="preserve"> d'agrégation des données sur les risques</w:t>
      </w:r>
      <w:r w:rsidR="0070105F" w:rsidRPr="0070105F">
        <w:rPr>
          <w:szCs w:val="22"/>
        </w:rPr>
        <w:t xml:space="preserve"> </w:t>
      </w:r>
      <w:r w:rsidR="00187F7B" w:rsidRPr="001B388A">
        <w:rPr>
          <w:szCs w:val="22"/>
        </w:rPr>
        <w:t>(</w:t>
      </w:r>
      <w:r w:rsidR="00187F7B">
        <w:t xml:space="preserve">cf. </w:t>
      </w:r>
      <w:r w:rsidR="00187F7B" w:rsidRPr="007F2900">
        <w:t>article</w:t>
      </w:r>
      <w:r w:rsidR="00187F7B">
        <w:t xml:space="preserve"> 104 de l’arrêté du 3 novembre 2014</w:t>
      </w:r>
      <w:r w:rsidR="00F14EC1">
        <w:t xml:space="preserve"> modifié</w:t>
      </w:r>
      <w:r w:rsidR="00187F7B">
        <w:t>)</w:t>
      </w:r>
      <w:r w:rsidR="001258AA">
        <w:t> </w:t>
      </w:r>
      <w:r w:rsidR="001258AA">
        <w:rPr>
          <w:szCs w:val="22"/>
        </w:rPr>
        <w:t>;</w:t>
      </w:r>
    </w:p>
    <w:p w14:paraId="6117DBDE" w14:textId="0730E2F0" w:rsidR="00BB61F5" w:rsidRDefault="001258AA" w:rsidP="00726C7D">
      <w:pPr>
        <w:pStyle w:val="Paragraphedeliste"/>
        <w:numPr>
          <w:ilvl w:val="0"/>
          <w:numId w:val="38"/>
        </w:numPr>
        <w:spacing w:after="160"/>
        <w:ind w:left="284" w:hanging="284"/>
        <w:rPr>
          <w:szCs w:val="22"/>
        </w:rPr>
      </w:pPr>
      <w:r>
        <w:rPr>
          <w:szCs w:val="22"/>
        </w:rPr>
        <w:t xml:space="preserve">pour les entreprises d’investissement soumises à la règlementation IFR, </w:t>
      </w:r>
      <w:r w:rsidRPr="001258AA">
        <w:rPr>
          <w:szCs w:val="22"/>
        </w:rPr>
        <w:t xml:space="preserve">présentation </w:t>
      </w:r>
      <w:r>
        <w:rPr>
          <w:szCs w:val="22"/>
        </w:rPr>
        <w:t xml:space="preserve">succincte </w:t>
      </w:r>
      <w:r w:rsidRPr="001258AA">
        <w:rPr>
          <w:szCs w:val="22"/>
        </w:rPr>
        <w:t xml:space="preserve">du dispositif de fermeture ordonnée : </w:t>
      </w:r>
      <w:r w:rsidRPr="001544D6">
        <w:rPr>
          <w:i/>
          <w:szCs w:val="22"/>
        </w:rPr>
        <w:t>descriptif du raisonnement et des impacts généraux dans des circonstances de fermeture ordonnée de l’établissement</w:t>
      </w:r>
      <w:r w:rsidRPr="001544D6">
        <w:rPr>
          <w:szCs w:val="22"/>
        </w:rPr>
        <w:t xml:space="preserve">. </w:t>
      </w:r>
    </w:p>
    <w:p w14:paraId="797EC64F" w14:textId="77777777" w:rsidR="00BB61F5" w:rsidRDefault="00BB61F5">
      <w:pPr>
        <w:jc w:val="left"/>
        <w:rPr>
          <w:sz w:val="22"/>
          <w:szCs w:val="22"/>
        </w:rPr>
      </w:pPr>
      <w:r>
        <w:rPr>
          <w:szCs w:val="22"/>
        </w:rPr>
        <w:br w:type="page"/>
      </w:r>
    </w:p>
    <w:p w14:paraId="1123018F" w14:textId="77777777" w:rsidR="00924745" w:rsidRPr="00440703" w:rsidRDefault="00924745" w:rsidP="00462DED"/>
    <w:p w14:paraId="06FF8745" w14:textId="77777777" w:rsidR="004A229A" w:rsidRDefault="005B2FBD">
      <w:pPr>
        <w:pStyle w:val="StyleSGACP-titrederubriqueniveau1CouleurpersonnaliseRVB"/>
        <w:ind w:left="426" w:hanging="426"/>
      </w:pPr>
      <w:bookmarkStart w:id="11" w:name="_Toc192845692"/>
      <w:bookmarkStart w:id="12" w:name="_Toc201668140"/>
      <w:bookmarkStart w:id="13" w:name="_Toc266799773"/>
      <w:bookmarkStart w:id="14" w:name="_Toc266799854"/>
      <w:r w:rsidRPr="005B2FBD">
        <w:t>Modifications significatives apportées à l</w:t>
      </w:r>
      <w:r w:rsidR="001224E7">
        <w:t>’</w:t>
      </w:r>
      <w:r w:rsidRPr="005B2FBD">
        <w:t xml:space="preserve">organisation du dispositif </w:t>
      </w:r>
      <w:r w:rsidR="00FC763A">
        <w:br/>
      </w:r>
      <w:r w:rsidR="00FC763A" w:rsidRPr="005B2FBD">
        <w:t>de contrôle interne</w:t>
      </w:r>
      <w:bookmarkEnd w:id="11"/>
      <w:bookmarkEnd w:id="12"/>
    </w:p>
    <w:bookmarkEnd w:id="13"/>
    <w:bookmarkEnd w:id="14"/>
    <w:p w14:paraId="13F51E03" w14:textId="77777777" w:rsidR="00462DED" w:rsidRPr="009E5533" w:rsidRDefault="00462DED" w:rsidP="00462DED">
      <w:pPr>
        <w:pStyle w:val="SGACP-textecourant"/>
        <w:rPr>
          <w:i/>
          <w:iCs/>
        </w:rPr>
      </w:pPr>
    </w:p>
    <w:p w14:paraId="3D8D188E" w14:textId="3D48718C" w:rsidR="00463A1C" w:rsidRDefault="00463A1C" w:rsidP="00462DED">
      <w:pPr>
        <w:pStyle w:val="SGACP-textecourant"/>
        <w:rPr>
          <w:i/>
          <w:iCs/>
        </w:rPr>
      </w:pPr>
      <w:r w:rsidRPr="00462DED">
        <w:rPr>
          <w:i/>
          <w:iCs/>
        </w:rPr>
        <w:t>Lorsque l</w:t>
      </w:r>
      <w:r w:rsidR="001224E7">
        <w:rPr>
          <w:i/>
          <w:iCs/>
        </w:rPr>
        <w:t>’</w:t>
      </w:r>
      <w:r w:rsidRPr="00462DED">
        <w:rPr>
          <w:i/>
          <w:iCs/>
        </w:rPr>
        <w:t xml:space="preserve">organisation du dispositif de contrôle interne </w:t>
      </w:r>
      <w:r w:rsidR="00514BCE">
        <w:rPr>
          <w:i/>
          <w:iCs/>
        </w:rPr>
        <w:t xml:space="preserve">qui contient les trois lignes de défense </w:t>
      </w:r>
      <w:r w:rsidR="00212C15">
        <w:rPr>
          <w:i/>
          <w:iCs/>
        </w:rPr>
        <w:t>correspondant aux</w:t>
      </w:r>
      <w:r w:rsidR="00514BCE">
        <w:rPr>
          <w:i/>
          <w:iCs/>
        </w:rPr>
        <w:t xml:space="preserve"> niveaux de contrôle décrits ci-dessous, </w:t>
      </w:r>
      <w:r w:rsidRPr="00462DED">
        <w:rPr>
          <w:i/>
          <w:iCs/>
        </w:rPr>
        <w:t xml:space="preserve">ne présente pas de changements significatifs, elle peut être présentée de manière synthétique dans une annexe </w:t>
      </w:r>
      <w:r w:rsidR="00105F73">
        <w:rPr>
          <w:i/>
          <w:iCs/>
        </w:rPr>
        <w:t xml:space="preserve">(cf. </w:t>
      </w:r>
      <w:r w:rsidR="00105F73" w:rsidRPr="00AC034D">
        <w:rPr>
          <w:i/>
          <w:iCs/>
        </w:rPr>
        <w:t>canevas en annexe 1 du présent document)</w:t>
      </w:r>
      <w:r w:rsidR="00105F73">
        <w:rPr>
          <w:i/>
          <w:iCs/>
        </w:rPr>
        <w:t xml:space="preserve"> </w:t>
      </w:r>
      <w:r w:rsidRPr="00462DED">
        <w:rPr>
          <w:i/>
          <w:iCs/>
        </w:rPr>
        <w:t>ou en communiquant la charte de contrôle interne en vigueur</w:t>
      </w:r>
      <w:r w:rsidR="00292843">
        <w:rPr>
          <w:i/>
          <w:iCs/>
        </w:rPr>
        <w:t>.</w:t>
      </w:r>
    </w:p>
    <w:p w14:paraId="68F3D3A7" w14:textId="77777777" w:rsidR="00462DED" w:rsidRPr="009E5533" w:rsidRDefault="00462DED" w:rsidP="00463A1C">
      <w:bookmarkStart w:id="15" w:name="_Toc266799774"/>
    </w:p>
    <w:p w14:paraId="6D0BA63A" w14:textId="26224F1F" w:rsidR="0094780D" w:rsidRDefault="00463A1C" w:rsidP="007D12DD">
      <w:pPr>
        <w:pStyle w:val="SGACP-sous-titrederubriquenivaeu2"/>
      </w:pPr>
      <w:r w:rsidRPr="007F2900">
        <w:t>2.1</w:t>
      </w:r>
      <w:r w:rsidR="00CF70AC">
        <w:t>.</w:t>
      </w:r>
      <w:r w:rsidRPr="007F2900">
        <w:t xml:space="preserve"> </w:t>
      </w:r>
      <w:r w:rsidRPr="007F2900">
        <w:tab/>
        <w:t xml:space="preserve">Au dispositif de contrôle permanent </w:t>
      </w:r>
      <w:r w:rsidR="00D316E5">
        <w:t>« 1</w:t>
      </w:r>
      <w:r w:rsidR="00D316E5" w:rsidRPr="00D316E5">
        <w:rPr>
          <w:vertAlign w:val="superscript"/>
        </w:rPr>
        <w:t>er</w:t>
      </w:r>
      <w:r w:rsidR="00D316E5">
        <w:t xml:space="preserve"> et 2</w:t>
      </w:r>
      <w:r w:rsidR="00D316E5" w:rsidRPr="00D316E5">
        <w:rPr>
          <w:vertAlign w:val="superscript"/>
        </w:rPr>
        <w:t>ème</w:t>
      </w:r>
      <w:r w:rsidR="00D316E5">
        <w:t xml:space="preserve"> niveau</w:t>
      </w:r>
      <w:r w:rsidR="00105F73">
        <w:t>x</w:t>
      </w:r>
      <w:r w:rsidR="00D316E5">
        <w:t xml:space="preserve"> de contrôle » </w:t>
      </w:r>
      <w:r w:rsidRPr="007F2900">
        <w:t>(y compris l</w:t>
      </w:r>
      <w:r w:rsidR="001224E7">
        <w:t>’</w:t>
      </w:r>
      <w:r w:rsidRPr="007F2900">
        <w:t>organisation du contrôle de l</w:t>
      </w:r>
      <w:r w:rsidR="001224E7">
        <w:t>’</w:t>
      </w:r>
      <w:r w:rsidRPr="007F2900">
        <w:t xml:space="preserve">activité </w:t>
      </w:r>
      <w:r w:rsidR="00E55A5D" w:rsidRPr="007F2900">
        <w:t>à l</w:t>
      </w:r>
      <w:r w:rsidR="001224E7">
        <w:t>’</w:t>
      </w:r>
      <w:r w:rsidR="00E55A5D" w:rsidRPr="007F2900">
        <w:t>étranger et des activités externalisées)</w:t>
      </w:r>
      <w:r w:rsidR="00E55A5D">
        <w:t> :</w:t>
      </w:r>
    </w:p>
    <w:bookmarkEnd w:id="15"/>
    <w:p w14:paraId="72F4E2DF" w14:textId="77777777" w:rsidR="00331B88" w:rsidRDefault="0026421C" w:rsidP="004F3BB8">
      <w:pPr>
        <w:pStyle w:val="SGACP-enumerationniveau1"/>
        <w:ind w:left="284" w:hanging="284"/>
      </w:pPr>
      <w:r>
        <w:t>d</w:t>
      </w:r>
      <w:r w:rsidR="00463A1C" w:rsidRPr="007F2900">
        <w:t>escription des changements significatifs dans l</w:t>
      </w:r>
      <w:r w:rsidR="001224E7">
        <w:t>’</w:t>
      </w:r>
      <w:r w:rsidR="00463A1C" w:rsidRPr="007F2900">
        <w:t xml:space="preserve">organisation du dispositif de contrôle permanent </w:t>
      </w:r>
      <w:r w:rsidR="008A72FA">
        <w:t>qui correspond au</w:t>
      </w:r>
      <w:r w:rsidR="003C010E">
        <w:t>x</w:t>
      </w:r>
      <w:r w:rsidR="008A72FA">
        <w:t xml:space="preserve"> premier et deuxième niveau</w:t>
      </w:r>
      <w:r w:rsidR="003C010E">
        <w:t>x</w:t>
      </w:r>
      <w:r w:rsidR="008A72FA">
        <w:t xml:space="preserve"> de contrôle tel que défini à l’article 12 de l’arrêté du 3 novembre 2014</w:t>
      </w:r>
      <w:r w:rsidR="00F14EC1">
        <w:t xml:space="preserve"> modifié</w:t>
      </w:r>
      <w:r w:rsidR="008A72FA">
        <w:t xml:space="preserve"> </w:t>
      </w:r>
      <w:r w:rsidR="00463A1C" w:rsidRPr="007F2900">
        <w:t>(y compris les principales actions projetées dans le domaine du contrôle permanent</w:t>
      </w:r>
      <w:r w:rsidR="000B1005">
        <w:t>, cf.</w:t>
      </w:r>
      <w:r w:rsidR="00463A1C" w:rsidRPr="007F2900">
        <w:t xml:space="preserve"> </w:t>
      </w:r>
      <w:r w:rsidR="00292843">
        <w:t>a</w:t>
      </w:r>
      <w:r w:rsidR="00292843" w:rsidRPr="007F2900">
        <w:t>rt</w:t>
      </w:r>
      <w:r w:rsidR="00292843">
        <w:t>icle</w:t>
      </w:r>
      <w:r w:rsidR="00134277">
        <w:t>s</w:t>
      </w:r>
      <w:r w:rsidR="009767B5">
        <w:t xml:space="preserve"> 259 f) </w:t>
      </w:r>
      <w:r w:rsidR="00134277">
        <w:t xml:space="preserve">ou 259 bis d) </w:t>
      </w:r>
      <w:r w:rsidR="009767B5">
        <w:t>d</w:t>
      </w:r>
      <w:r w:rsidR="008A72FA">
        <w:t xml:space="preserve">udit </w:t>
      </w:r>
      <w:r w:rsidR="009767B5">
        <w:t>arrêté</w:t>
      </w:r>
      <w:r w:rsidR="00463A1C" w:rsidRPr="007F2900">
        <w:t>)</w:t>
      </w:r>
      <w:r w:rsidR="0008212F">
        <w:t> :</w:t>
      </w:r>
      <w:r>
        <w:t> </w:t>
      </w:r>
      <w:r w:rsidR="007422BC" w:rsidRPr="007422BC">
        <w:rPr>
          <w:i/>
        </w:rPr>
        <w:t>préciser notamment</w:t>
      </w:r>
      <w:r w:rsidR="00B40286">
        <w:t xml:space="preserve"> </w:t>
      </w:r>
      <w:r w:rsidR="00B40286" w:rsidRPr="00B40286">
        <w:rPr>
          <w:i/>
        </w:rPr>
        <w:t>l</w:t>
      </w:r>
      <w:r w:rsidR="001224E7">
        <w:rPr>
          <w:i/>
        </w:rPr>
        <w:t>’</w:t>
      </w:r>
      <w:r w:rsidR="00B40286" w:rsidRPr="00B40286">
        <w:rPr>
          <w:i/>
        </w:rPr>
        <w:t>identité, le rattachement hiérarchique et fonctionnel du</w:t>
      </w:r>
      <w:r w:rsidR="005609B3">
        <w:rPr>
          <w:i/>
        </w:rPr>
        <w:t xml:space="preserve"> ou des</w:t>
      </w:r>
      <w:r w:rsidR="00B40286" w:rsidRPr="00B40286">
        <w:rPr>
          <w:i/>
        </w:rPr>
        <w:t xml:space="preserve"> responsable</w:t>
      </w:r>
      <w:r w:rsidR="005609B3">
        <w:rPr>
          <w:i/>
        </w:rPr>
        <w:t>(s)</w:t>
      </w:r>
      <w:r w:rsidR="00B40286">
        <w:rPr>
          <w:i/>
        </w:rPr>
        <w:t xml:space="preserve"> de contrôle permanent</w:t>
      </w:r>
      <w:r w:rsidR="00C651EF">
        <w:rPr>
          <w:i/>
        </w:rPr>
        <w:t xml:space="preserve"> </w:t>
      </w:r>
      <w:r w:rsidR="00B40286">
        <w:rPr>
          <w:i/>
        </w:rPr>
        <w:t>ainsi que les autres fonctions éventuellement exercées par ce</w:t>
      </w:r>
      <w:r w:rsidR="005609B3">
        <w:rPr>
          <w:i/>
        </w:rPr>
        <w:t>(s)</w:t>
      </w:r>
      <w:r w:rsidR="00B40286">
        <w:rPr>
          <w:i/>
        </w:rPr>
        <w:t xml:space="preserve"> dernier</w:t>
      </w:r>
      <w:r w:rsidR="005609B3">
        <w:rPr>
          <w:i/>
        </w:rPr>
        <w:t>(s)</w:t>
      </w:r>
      <w:r w:rsidR="00B40286">
        <w:rPr>
          <w:i/>
        </w:rPr>
        <w:t xml:space="preserve"> au sein de l</w:t>
      </w:r>
      <w:r w:rsidR="001224E7">
        <w:rPr>
          <w:i/>
        </w:rPr>
        <w:t>’</w:t>
      </w:r>
      <w:r w:rsidR="00B40286">
        <w:rPr>
          <w:i/>
        </w:rPr>
        <w:t>établissement ou au sein d</w:t>
      </w:r>
      <w:r w:rsidR="001224E7">
        <w:rPr>
          <w:i/>
        </w:rPr>
        <w:t>’</w:t>
      </w:r>
      <w:r w:rsidR="00B40286">
        <w:rPr>
          <w:i/>
        </w:rPr>
        <w:t xml:space="preserve">autres entités du même </w:t>
      </w:r>
      <w:r w:rsidR="00292843">
        <w:rPr>
          <w:i/>
        </w:rPr>
        <w:t>groupe</w:t>
      </w:r>
      <w:r w:rsidR="005609B3">
        <w:rPr>
          <w:i/>
        </w:rPr>
        <w:t xml:space="preserve">, </w:t>
      </w:r>
      <w:r w:rsidR="00D4232F">
        <w:rPr>
          <w:i/>
        </w:rPr>
        <w:t xml:space="preserve">préciser </w:t>
      </w:r>
      <w:r w:rsidR="0070105F">
        <w:rPr>
          <w:i/>
        </w:rPr>
        <w:t>l</w:t>
      </w:r>
      <w:r w:rsidR="00D4232F">
        <w:rPr>
          <w:i/>
        </w:rPr>
        <w:t xml:space="preserve">es unités </w:t>
      </w:r>
      <w:r w:rsidR="008A72FA">
        <w:rPr>
          <w:i/>
        </w:rPr>
        <w:t xml:space="preserve">en charge du contrôle de deuxième niveau, </w:t>
      </w:r>
      <w:r w:rsidR="008A72FA" w:rsidRPr="00B40286">
        <w:rPr>
          <w:i/>
        </w:rPr>
        <w:t>l</w:t>
      </w:r>
      <w:r w:rsidR="008A72FA">
        <w:rPr>
          <w:i/>
        </w:rPr>
        <w:t>’</w:t>
      </w:r>
      <w:r w:rsidR="00D32155">
        <w:rPr>
          <w:i/>
        </w:rPr>
        <w:t xml:space="preserve">identité, pour chacune d’elles, </w:t>
      </w:r>
      <w:r w:rsidR="008A72FA" w:rsidRPr="00B40286">
        <w:rPr>
          <w:i/>
        </w:rPr>
        <w:t>d</w:t>
      </w:r>
      <w:r w:rsidR="0070105F">
        <w:rPr>
          <w:i/>
        </w:rPr>
        <w:t xml:space="preserve">e leur </w:t>
      </w:r>
      <w:r w:rsidR="008A72FA" w:rsidRPr="00B40286">
        <w:rPr>
          <w:i/>
        </w:rPr>
        <w:t>responsable</w:t>
      </w:r>
      <w:r w:rsidR="00C16374">
        <w:rPr>
          <w:i/>
        </w:rPr>
        <w:t xml:space="preserve"> </w:t>
      </w:r>
      <w:r w:rsidR="008A72FA">
        <w:rPr>
          <w:i/>
        </w:rPr>
        <w:t>;</w:t>
      </w:r>
    </w:p>
    <w:p w14:paraId="37B0831E" w14:textId="77777777" w:rsidR="00331B88" w:rsidRDefault="0026421C" w:rsidP="00D4232F">
      <w:pPr>
        <w:pStyle w:val="SGACP-enumerationniveau1"/>
        <w:ind w:left="284" w:hanging="284"/>
      </w:pPr>
      <w:r>
        <w:t>d</w:t>
      </w:r>
      <w:r w:rsidR="00463A1C" w:rsidRPr="007F2900">
        <w:t>escription des changements significatifs dans l</w:t>
      </w:r>
      <w:r w:rsidR="001224E7">
        <w:t>’</w:t>
      </w:r>
      <w:r w:rsidR="00463A1C" w:rsidRPr="007F2900">
        <w:t xml:space="preserve">organisation </w:t>
      </w:r>
      <w:r w:rsidR="00D520C8">
        <w:t>de la fonction de vérification</w:t>
      </w:r>
      <w:r w:rsidR="00BB34B2">
        <w:t xml:space="preserve"> de la conformité</w:t>
      </w:r>
      <w:r w:rsidR="00B40286">
        <w:t xml:space="preserve"> : </w:t>
      </w:r>
      <w:r w:rsidR="00F55976" w:rsidRPr="00F55976">
        <w:rPr>
          <w:i/>
        </w:rPr>
        <w:t>préciser notamment l</w:t>
      </w:r>
      <w:r w:rsidR="001224E7">
        <w:rPr>
          <w:i/>
        </w:rPr>
        <w:t>’</w:t>
      </w:r>
      <w:r w:rsidR="00F55976" w:rsidRPr="00F55976">
        <w:rPr>
          <w:i/>
        </w:rPr>
        <w:t>identité</w:t>
      </w:r>
      <w:r w:rsidR="00D754A6">
        <w:rPr>
          <w:i/>
        </w:rPr>
        <w:t xml:space="preserve"> et</w:t>
      </w:r>
      <w:r w:rsidR="003C010E">
        <w:rPr>
          <w:i/>
        </w:rPr>
        <w:t xml:space="preserve"> </w:t>
      </w:r>
      <w:r w:rsidR="00F55976" w:rsidRPr="00F55976">
        <w:rPr>
          <w:i/>
        </w:rPr>
        <w:t xml:space="preserve">le rattachement hiérarchique et fonctionnel du responsable de la </w:t>
      </w:r>
      <w:r w:rsidR="00D4232F" w:rsidRPr="00D4232F">
        <w:rPr>
          <w:i/>
        </w:rPr>
        <w:t>fonction de vérification de la</w:t>
      </w:r>
      <w:r w:rsidR="00D4232F">
        <w:rPr>
          <w:i/>
        </w:rPr>
        <w:t xml:space="preserve"> </w:t>
      </w:r>
      <w:r w:rsidR="00F55976" w:rsidRPr="00F55976">
        <w:rPr>
          <w:i/>
        </w:rPr>
        <w:t>conformité ainsi que les autres fonctions éventuellement exercées par ce dernier au sein de l</w:t>
      </w:r>
      <w:r w:rsidR="001224E7">
        <w:rPr>
          <w:i/>
        </w:rPr>
        <w:t>’</w:t>
      </w:r>
      <w:r w:rsidR="00F55976" w:rsidRPr="00F55976">
        <w:rPr>
          <w:i/>
        </w:rPr>
        <w:t>établissement ou au sein d</w:t>
      </w:r>
      <w:r w:rsidR="001224E7">
        <w:rPr>
          <w:i/>
        </w:rPr>
        <w:t>’</w:t>
      </w:r>
      <w:r w:rsidR="00F55976" w:rsidRPr="00F55976">
        <w:rPr>
          <w:i/>
        </w:rPr>
        <w:t>autres entités du même groupe</w:t>
      </w:r>
      <w:r w:rsidR="00292843">
        <w:t> </w:t>
      </w:r>
      <w:r>
        <w:t>;</w:t>
      </w:r>
    </w:p>
    <w:p w14:paraId="09A2E45A" w14:textId="77777777" w:rsidR="008A72FA" w:rsidRDefault="008A72FA" w:rsidP="008A72FA">
      <w:pPr>
        <w:pStyle w:val="SGACP-enumerationniveau1"/>
        <w:ind w:left="284" w:hanging="284"/>
      </w:pPr>
      <w:r>
        <w:t>description des procédures internes mises en place pour en</w:t>
      </w:r>
      <w:r w:rsidRPr="008A72FA">
        <w:t>cadr</w:t>
      </w:r>
      <w:r>
        <w:t>er</w:t>
      </w:r>
      <w:r w:rsidRPr="008A72FA">
        <w:t xml:space="preserve"> la désignation et la révocation du responsable</w:t>
      </w:r>
      <w:r>
        <w:t xml:space="preserve"> de la fonction de vérification de la conformité (cf. article 28 de l’arrêté du 3 novembre 2014</w:t>
      </w:r>
      <w:r w:rsidR="00F14EC1">
        <w:t xml:space="preserve"> modifié</w:t>
      </w:r>
      <w:r>
        <w:t>) ;</w:t>
      </w:r>
    </w:p>
    <w:p w14:paraId="491F0AFD" w14:textId="77777777" w:rsidR="007D12DD" w:rsidRDefault="007D12DD" w:rsidP="004F3BB8">
      <w:pPr>
        <w:pStyle w:val="SGACP-enumerationniveau1"/>
        <w:ind w:left="284" w:hanging="284"/>
      </w:pPr>
      <w:r>
        <w:t xml:space="preserve">description des changements significatifs dans l’organisation des comités des risques, des nominations et des rémunérations (le cas échéant) : </w:t>
      </w:r>
      <w:r w:rsidRPr="002C1BF5">
        <w:rPr>
          <w:i/>
        </w:rPr>
        <w:t>préciser notamment la date de constitution, la composition, la durée du mandat, les modalités de fonctionnement et les compétences de chaque comité</w:t>
      </w:r>
      <w:r>
        <w:t> ;</w:t>
      </w:r>
    </w:p>
    <w:p w14:paraId="46F571E3" w14:textId="77777777" w:rsidR="00331B88" w:rsidRDefault="00AF1AAC" w:rsidP="004F3BB8">
      <w:pPr>
        <w:pStyle w:val="SGACP-enumerationniveau1"/>
        <w:ind w:left="284" w:hanging="284"/>
      </w:pPr>
      <w:r>
        <w:t>d</w:t>
      </w:r>
      <w:r w:rsidRPr="007F2900">
        <w:t xml:space="preserve">escription </w:t>
      </w:r>
      <w:r>
        <w:t>des changements significatifs dans l</w:t>
      </w:r>
      <w:r w:rsidR="001224E7">
        <w:t>’</w:t>
      </w:r>
      <w:r>
        <w:t xml:space="preserve">organisation de la </w:t>
      </w:r>
      <w:r w:rsidR="005F347F">
        <w:t>fonction de gestion des risques</w:t>
      </w:r>
      <w:r w:rsidR="00B40286">
        <w:t xml:space="preserve"> : </w:t>
      </w:r>
      <w:r w:rsidR="00F55976" w:rsidRPr="00F55976">
        <w:rPr>
          <w:i/>
        </w:rPr>
        <w:t>préciser notamment l</w:t>
      </w:r>
      <w:r w:rsidR="001224E7">
        <w:rPr>
          <w:i/>
        </w:rPr>
        <w:t>’</w:t>
      </w:r>
      <w:r w:rsidR="00F55976" w:rsidRPr="00F55976">
        <w:rPr>
          <w:i/>
        </w:rPr>
        <w:t xml:space="preserve">identité, le positionnement hiérarchique et fonctionnel du responsable de la </w:t>
      </w:r>
      <w:r w:rsidR="005F347F">
        <w:rPr>
          <w:i/>
        </w:rPr>
        <w:t>fonction de gestion des risques</w:t>
      </w:r>
      <w:r w:rsidR="00F55976" w:rsidRPr="00F55976">
        <w:rPr>
          <w:i/>
        </w:rPr>
        <w:t xml:space="preserve"> ainsi que les autres fonctions éventuellement exercées par ce dernier au sein de l</w:t>
      </w:r>
      <w:r w:rsidR="001224E7">
        <w:rPr>
          <w:i/>
        </w:rPr>
        <w:t>’</w:t>
      </w:r>
      <w:r w:rsidR="00F55976" w:rsidRPr="00F55976">
        <w:rPr>
          <w:i/>
        </w:rPr>
        <w:t>établissement ou au sein d</w:t>
      </w:r>
      <w:r w:rsidR="001224E7">
        <w:rPr>
          <w:i/>
        </w:rPr>
        <w:t>’</w:t>
      </w:r>
      <w:r w:rsidR="00F55976" w:rsidRPr="00F55976">
        <w:rPr>
          <w:i/>
        </w:rPr>
        <w:t>autres entités du même groupe</w:t>
      </w:r>
      <w:r w:rsidR="00110755">
        <w:t> ;</w:t>
      </w:r>
    </w:p>
    <w:p w14:paraId="511EF378" w14:textId="77777777" w:rsidR="00667D60" w:rsidRDefault="00667D60" w:rsidP="00667D60">
      <w:pPr>
        <w:pStyle w:val="SGACP-enumerationniveau1"/>
        <w:ind w:left="284" w:hanging="284"/>
      </w:pPr>
      <w:r>
        <w:t>identification du</w:t>
      </w:r>
      <w:r w:rsidRPr="002A6A83">
        <w:t xml:space="preserve"> dirigeant effectif en charge de la cohérence et de l'efficacité du contrôle p</w:t>
      </w:r>
      <w:r>
        <w:t>ermanent de 2</w:t>
      </w:r>
      <w:r w:rsidRPr="00667D60">
        <w:rPr>
          <w:vertAlign w:val="superscript"/>
        </w:rPr>
        <w:t>ème</w:t>
      </w:r>
      <w:r>
        <w:t xml:space="preserve"> niveau</w:t>
      </w:r>
      <w:r w:rsidR="00F31131">
        <w:t>.</w:t>
      </w:r>
    </w:p>
    <w:p w14:paraId="2B6F32EA" w14:textId="77777777" w:rsidR="000B0FFE" w:rsidRPr="00935917" w:rsidRDefault="000B0FFE" w:rsidP="00935917">
      <w:pPr>
        <w:pStyle w:val="SGACP-textecourant"/>
        <w:rPr>
          <w:sz w:val="24"/>
          <w:szCs w:val="24"/>
        </w:rPr>
      </w:pPr>
    </w:p>
    <w:p w14:paraId="6400F932" w14:textId="77777777" w:rsidR="004A229A" w:rsidRDefault="00463A1C" w:rsidP="004A229A">
      <w:pPr>
        <w:pStyle w:val="SGACP-sous-titrederubriquenivaeu2"/>
        <w:keepNext/>
      </w:pPr>
      <w:bookmarkStart w:id="16" w:name="_Toc266799775"/>
      <w:r w:rsidRPr="007F2900">
        <w:t xml:space="preserve">2.2. </w:t>
      </w:r>
      <w:r w:rsidRPr="007F2900">
        <w:tab/>
        <w:t>Au dispositif de contrôle périodique</w:t>
      </w:r>
      <w:r w:rsidR="00D316E5">
        <w:t xml:space="preserve"> « 3</w:t>
      </w:r>
      <w:r w:rsidR="00D316E5" w:rsidRPr="00827D7A">
        <w:rPr>
          <w:vertAlign w:val="superscript"/>
        </w:rPr>
        <w:t>ème</w:t>
      </w:r>
      <w:r w:rsidR="00D316E5">
        <w:t xml:space="preserve"> niveau de contrôle »</w:t>
      </w:r>
      <w:r w:rsidR="002A6A83" w:rsidRPr="002A6A83">
        <w:t xml:space="preserve"> assuré par la fonction d'audit interne</w:t>
      </w:r>
      <w:r w:rsidRPr="007F2900">
        <w:t xml:space="preserve"> (y compris l</w:t>
      </w:r>
      <w:r w:rsidR="001224E7">
        <w:t>’</w:t>
      </w:r>
      <w:r w:rsidRPr="007F2900">
        <w:t>organisation du contrôle de l</w:t>
      </w:r>
      <w:r w:rsidR="001224E7">
        <w:t>’</w:t>
      </w:r>
      <w:r w:rsidRPr="007F2900">
        <w:t xml:space="preserve">activité </w:t>
      </w:r>
      <w:r w:rsidR="00E55A5D" w:rsidRPr="007F2900">
        <w:t>à l</w:t>
      </w:r>
      <w:r w:rsidR="001224E7">
        <w:t>’</w:t>
      </w:r>
      <w:r w:rsidR="00E55A5D" w:rsidRPr="007F2900">
        <w:t>étranger et des activités externalisées)</w:t>
      </w:r>
      <w:r w:rsidR="00E55A5D">
        <w:t> :</w:t>
      </w:r>
    </w:p>
    <w:bookmarkEnd w:id="16"/>
    <w:p w14:paraId="1464EA3A" w14:textId="77777777" w:rsidR="004A229A" w:rsidRDefault="0093520A" w:rsidP="00726C7D">
      <w:pPr>
        <w:pStyle w:val="SGACP-enumerationniveau1"/>
        <w:ind w:left="284" w:hanging="284"/>
      </w:pPr>
      <w:r w:rsidRPr="0093520A">
        <w:t xml:space="preserve">identification du responsable de </w:t>
      </w:r>
      <w:r w:rsidR="00D520C8">
        <w:t>la fonction d’audit interne</w:t>
      </w:r>
      <w:r w:rsidR="00827D7A">
        <w:t xml:space="preserve"> en charge du troisième niveau de contrôle tel que défini à l’article 12 de l’arrêté du 3 novembre 2014</w:t>
      </w:r>
      <w:r w:rsidR="00F14EC1">
        <w:t xml:space="preserve"> modifié</w:t>
      </w:r>
      <w:r w:rsidR="00D316E5">
        <w:t xml:space="preserve"> </w:t>
      </w:r>
      <w:r w:rsidRPr="0093520A">
        <w:t>;</w:t>
      </w:r>
    </w:p>
    <w:p w14:paraId="7E7A7E98" w14:textId="77777777" w:rsidR="002A6A83" w:rsidRDefault="002A6A83" w:rsidP="002A6A83">
      <w:pPr>
        <w:pStyle w:val="SGACP-enumerationniveau1"/>
        <w:ind w:left="284" w:hanging="284"/>
      </w:pPr>
      <w:r>
        <w:t>identification du</w:t>
      </w:r>
      <w:r w:rsidRPr="002A6A83">
        <w:t xml:space="preserve"> dirigeant effectif en charge de la cohérence et de l'efficacité du contrôle périodique</w:t>
      </w:r>
      <w:r>
        <w:t> ;</w:t>
      </w:r>
    </w:p>
    <w:p w14:paraId="3C579105" w14:textId="77777777" w:rsidR="007D12DD" w:rsidRDefault="007D12DD" w:rsidP="002C1BF5">
      <w:pPr>
        <w:pStyle w:val="SGACP-enumerationniveau1"/>
        <w:ind w:left="284" w:hanging="284"/>
      </w:pPr>
      <w:r>
        <w:t>description des changements significatifs dans l’organisation d</w:t>
      </w:r>
      <w:r w:rsidR="00D520C8">
        <w:t>e la fonction</w:t>
      </w:r>
      <w:r>
        <w:t xml:space="preserve"> d’audit interne ;</w:t>
      </w:r>
    </w:p>
    <w:p w14:paraId="066333C7" w14:textId="77777777" w:rsidR="00D316E5" w:rsidRDefault="00743C3A" w:rsidP="00726C7D">
      <w:pPr>
        <w:pStyle w:val="SGACP-enumerationniveau1"/>
        <w:ind w:left="284" w:hanging="284"/>
      </w:pPr>
      <w:r>
        <w:t>p</w:t>
      </w:r>
      <w:r w:rsidR="00463A1C" w:rsidRPr="007F2900">
        <w:t>rincipales actions projetées dans le domaine du contrôle périodique (plan d</w:t>
      </w:r>
      <w:r w:rsidR="001224E7">
        <w:t>’</w:t>
      </w:r>
      <w:r w:rsidR="00463A1C" w:rsidRPr="007F2900">
        <w:t xml:space="preserve">audit… </w:t>
      </w:r>
      <w:r w:rsidR="000B1005">
        <w:t xml:space="preserve">cf. </w:t>
      </w:r>
      <w:r w:rsidR="00463A1C" w:rsidRPr="007F2900">
        <w:t>art</w:t>
      </w:r>
      <w:r w:rsidR="00292843">
        <w:t>icle</w:t>
      </w:r>
      <w:r w:rsidR="00134277">
        <w:t>s</w:t>
      </w:r>
      <w:r w:rsidR="00356A20">
        <w:t xml:space="preserve"> </w:t>
      </w:r>
      <w:r w:rsidR="009767B5">
        <w:t xml:space="preserve">259 f) </w:t>
      </w:r>
      <w:r w:rsidR="00134277">
        <w:t xml:space="preserve">ou 259 bis d) </w:t>
      </w:r>
      <w:r w:rsidR="009767B5">
        <w:t>de l’arrêté du 3 novembre 2014</w:t>
      </w:r>
      <w:r w:rsidR="00F14EC1">
        <w:t xml:space="preserve"> modifié</w:t>
      </w:r>
      <w:r w:rsidR="00463A1C" w:rsidRPr="007F2900">
        <w:t>)</w:t>
      </w:r>
      <w:r w:rsidR="00D316E5">
        <w:t> ;</w:t>
      </w:r>
    </w:p>
    <w:p w14:paraId="26C60D4C" w14:textId="77777777" w:rsidR="000E1D57" w:rsidRDefault="00D316E5" w:rsidP="00827D7A">
      <w:pPr>
        <w:pStyle w:val="SGACP-enumerationniveau1"/>
        <w:ind w:left="284" w:hanging="284"/>
      </w:pPr>
      <w:r>
        <w:t>description des procédures internes mises en place pour en</w:t>
      </w:r>
      <w:r w:rsidRPr="008A72FA">
        <w:t>cadr</w:t>
      </w:r>
      <w:r>
        <w:t>er</w:t>
      </w:r>
      <w:r w:rsidRPr="008A72FA">
        <w:t xml:space="preserve"> la désignation et la révocation du responsable</w:t>
      </w:r>
      <w:r>
        <w:t xml:space="preserve"> de la fonction d’audit interne (cf. article 17 de l’arrêté du 3 novembre 2014</w:t>
      </w:r>
      <w:r w:rsidR="00F14EC1">
        <w:t xml:space="preserve"> modifié</w:t>
      </w:r>
      <w:r>
        <w:t>)</w:t>
      </w:r>
      <w:r w:rsidR="000E1D57">
        <w:t> ;</w:t>
      </w:r>
    </w:p>
    <w:p w14:paraId="16F8D256" w14:textId="77777777" w:rsidR="001F0CE4" w:rsidRDefault="000E1D57" w:rsidP="00726C7D">
      <w:pPr>
        <w:pStyle w:val="Paragraphedeliste"/>
        <w:numPr>
          <w:ilvl w:val="0"/>
          <w:numId w:val="38"/>
        </w:numPr>
        <w:spacing w:before="120"/>
        <w:ind w:left="284" w:hanging="284"/>
      </w:pPr>
      <w:r>
        <w:lastRenderedPageBreak/>
        <w:t>dispositions prises le cas échéant pour s’assurer que le</w:t>
      </w:r>
      <w:r w:rsidRPr="000E1D57">
        <w:t xml:space="preserve"> cycle complet d'investigations de l'ensemble des activités </w:t>
      </w:r>
      <w:r w:rsidR="00932DC4">
        <w:t xml:space="preserve">de l’établissement ou le cas échéant du groupe, </w:t>
      </w:r>
      <w:r>
        <w:t>n’</w:t>
      </w:r>
      <w:r w:rsidRPr="000E1D57">
        <w:t>excède</w:t>
      </w:r>
      <w:r>
        <w:t xml:space="preserve"> pas</w:t>
      </w:r>
      <w:r w:rsidRPr="000E1D57">
        <w:t xml:space="preserve"> cinq ans</w:t>
      </w:r>
      <w:r w:rsidR="00495B6F">
        <w:t xml:space="preserve"> (cf. article 25 de l’arrêté du 3 novembre 2014 modifié)</w:t>
      </w:r>
      <w:r w:rsidR="001F0CE4">
        <w:t> ;</w:t>
      </w:r>
    </w:p>
    <w:p w14:paraId="62A9E9C8" w14:textId="77777777" w:rsidR="00492EAD" w:rsidRPr="004E7222" w:rsidRDefault="001F0CE4" w:rsidP="00726C7D">
      <w:pPr>
        <w:pStyle w:val="Paragraphedeliste"/>
        <w:numPr>
          <w:ilvl w:val="0"/>
          <w:numId w:val="38"/>
        </w:numPr>
        <w:spacing w:before="120"/>
        <w:ind w:left="284" w:hanging="284"/>
        <w:contextualSpacing w:val="0"/>
      </w:pPr>
      <w:r w:rsidRPr="004E7222">
        <w:t>dispositions prises le cas échéant pour s’assurer que le cycle d’audit est déterminé selon une approche proportionnée aux risques identifiés au sein</w:t>
      </w:r>
      <w:r w:rsidRPr="004E7222">
        <w:rPr>
          <w:rFonts w:ascii="Arial" w:hAnsi="Arial" w:cs="Arial"/>
          <w:color w:val="3C3C3C"/>
          <w:sz w:val="21"/>
          <w:szCs w:val="21"/>
          <w:shd w:val="clear" w:color="auto" w:fill="FFFFFF"/>
        </w:rPr>
        <w:t> </w:t>
      </w:r>
      <w:r w:rsidR="00492EAD" w:rsidRPr="004E7222">
        <w:t>de l’établissement</w:t>
      </w:r>
      <w:r w:rsidRPr="004E7222">
        <w:t xml:space="preserve"> ou le cas échéant du groupe.</w:t>
      </w:r>
    </w:p>
    <w:p w14:paraId="2B7A94DE" w14:textId="77777777" w:rsidR="00254858" w:rsidRDefault="00254858" w:rsidP="00C96B52">
      <w:pPr>
        <w:pStyle w:val="Paragraphedeliste"/>
        <w:spacing w:before="120"/>
        <w:ind w:left="284"/>
      </w:pPr>
      <w:bookmarkStart w:id="17" w:name="_Toc266799776"/>
      <w:bookmarkStart w:id="18" w:name="_Toc266799855"/>
    </w:p>
    <w:p w14:paraId="18ADE21E" w14:textId="77777777" w:rsidR="00D50807" w:rsidRDefault="00D50807" w:rsidP="00463A1C"/>
    <w:p w14:paraId="61C847BA" w14:textId="77777777" w:rsidR="00331B88" w:rsidRDefault="00463A1C" w:rsidP="00FC763A">
      <w:pPr>
        <w:pStyle w:val="StyleSGACP-titrederubriqueniveau1CouleurpersonnaliseRVB"/>
        <w:ind w:left="426" w:hanging="426"/>
      </w:pPr>
      <w:bookmarkStart w:id="19" w:name="_Toc192845693"/>
      <w:bookmarkStart w:id="20" w:name="_Toc201668141"/>
      <w:r w:rsidRPr="007D7872">
        <w:t>Gouvernance</w:t>
      </w:r>
      <w:bookmarkEnd w:id="17"/>
      <w:bookmarkEnd w:id="18"/>
      <w:bookmarkEnd w:id="19"/>
      <w:bookmarkEnd w:id="20"/>
    </w:p>
    <w:p w14:paraId="5B749890" w14:textId="77777777" w:rsidR="00BD006D" w:rsidRDefault="00BD006D" w:rsidP="007655D3">
      <w:pPr>
        <w:pStyle w:val="StyleSGACP-titrederubriqueniveau1CouleurpersonnaliseRVB"/>
        <w:numPr>
          <w:ilvl w:val="0"/>
          <w:numId w:val="0"/>
        </w:numPr>
        <w:ind w:left="426"/>
      </w:pPr>
    </w:p>
    <w:p w14:paraId="230DBF08" w14:textId="77777777" w:rsidR="00C832E3" w:rsidRPr="007655D3" w:rsidRDefault="00C832E3" w:rsidP="007655D3">
      <w:pPr>
        <w:rPr>
          <w:i/>
          <w:sz w:val="22"/>
          <w:szCs w:val="22"/>
        </w:rPr>
      </w:pPr>
    </w:p>
    <w:p w14:paraId="61664CE7" w14:textId="77777777" w:rsidR="00770518" w:rsidRDefault="004C6EB7" w:rsidP="007655D3">
      <w:pPr>
        <w:pStyle w:val="SGACP-sous-titrederubriquenivaeu2"/>
        <w:keepNext/>
        <w:keepLines/>
        <w:numPr>
          <w:ilvl w:val="1"/>
          <w:numId w:val="2"/>
        </w:numPr>
        <w:ind w:left="567" w:hanging="567"/>
      </w:pPr>
      <w:r>
        <w:t>Principes généraux de gouvernance</w:t>
      </w:r>
    </w:p>
    <w:p w14:paraId="2CA12032" w14:textId="77777777" w:rsidR="00146E0C" w:rsidRDefault="00C832E3" w:rsidP="007655D3">
      <w:pPr>
        <w:pStyle w:val="SGACP-enumerationniveau1"/>
        <w:ind w:left="284" w:hanging="284"/>
      </w:pPr>
      <w:r>
        <w:t>d</w:t>
      </w:r>
      <w:r w:rsidR="00705F53">
        <w:t>escription de la</w:t>
      </w:r>
      <w:r w:rsidR="00705F53" w:rsidRPr="00E94559">
        <w:t xml:space="preserve"> politique de </w:t>
      </w:r>
      <w:r w:rsidR="00705F53" w:rsidRPr="007655D3">
        <w:t xml:space="preserve">« </w:t>
      </w:r>
      <w:r w:rsidR="00705F53" w:rsidRPr="00A74297">
        <w:rPr>
          <w:i/>
        </w:rPr>
        <w:t>culture du risque</w:t>
      </w:r>
      <w:r w:rsidR="00705F53" w:rsidRPr="007655D3">
        <w:t xml:space="preserve"> » </w:t>
      </w:r>
      <w:r w:rsidR="007520FD">
        <w:t xml:space="preserve">déployée au sein </w:t>
      </w:r>
      <w:r w:rsidR="00CB7ACD">
        <w:t>de l’établissement</w:t>
      </w:r>
      <w:r w:rsidR="00146E0C">
        <w:t> :</w:t>
      </w:r>
      <w:r w:rsidR="006C76E3">
        <w:t xml:space="preserve"> </w:t>
      </w:r>
      <w:r w:rsidR="00CB7ACD" w:rsidRPr="007655D3">
        <w:t>présentation</w:t>
      </w:r>
      <w:r w:rsidR="00CB7ACD">
        <w:t xml:space="preserve"> synthétique des p</w:t>
      </w:r>
      <w:r w:rsidR="00CB7ACD" w:rsidRPr="007655D3">
        <w:t>rocédures de communication et de</w:t>
      </w:r>
      <w:r w:rsidR="005A1316">
        <w:t>s</w:t>
      </w:r>
      <w:r w:rsidR="00CB7ACD" w:rsidRPr="007655D3">
        <w:t xml:space="preserve"> programmes de formation</w:t>
      </w:r>
      <w:r w:rsidR="00CB7ACD">
        <w:t xml:space="preserve"> </w:t>
      </w:r>
      <w:r w:rsidR="00CB7ACD" w:rsidRPr="007655D3">
        <w:t xml:space="preserve">du personnel </w:t>
      </w:r>
      <w:r w:rsidR="005A1316">
        <w:t>sur le profil de risque et</w:t>
      </w:r>
      <w:r w:rsidR="00CB7ACD" w:rsidRPr="007655D3">
        <w:t xml:space="preserve"> </w:t>
      </w:r>
      <w:r w:rsidR="00CB7ACD">
        <w:t>leur</w:t>
      </w:r>
      <w:r w:rsidR="00CB7ACD" w:rsidRPr="00A74297">
        <w:t xml:space="preserve"> responsabilité</w:t>
      </w:r>
      <w:r w:rsidR="00CB7ACD" w:rsidRPr="007655D3">
        <w:t xml:space="preserve"> en matière de </w:t>
      </w:r>
      <w:r w:rsidR="005A1316">
        <w:t xml:space="preserve">gestion des </w:t>
      </w:r>
      <w:r w:rsidR="00CB7ACD" w:rsidRPr="007655D3">
        <w:t>risques</w:t>
      </w:r>
      <w:r w:rsidR="005A1316">
        <w:t>…</w:t>
      </w:r>
      <w:r w:rsidR="00146E0C">
        <w:t> ;</w:t>
      </w:r>
    </w:p>
    <w:p w14:paraId="3C5CF5AE" w14:textId="77777777" w:rsidR="00611735" w:rsidRDefault="00C832E3" w:rsidP="007655D3">
      <w:pPr>
        <w:pStyle w:val="SGACP-enumerationniveau1"/>
        <w:ind w:left="284" w:hanging="284"/>
      </w:pPr>
      <w:bookmarkStart w:id="21" w:name="_Toc266799777"/>
      <w:r>
        <w:t>p</w:t>
      </w:r>
      <w:r w:rsidR="00611735" w:rsidRPr="007655D3">
        <w:t xml:space="preserve">résentation des normes éthiques et professionnelles </w:t>
      </w:r>
      <w:r w:rsidR="00146E0C" w:rsidRPr="007655D3">
        <w:t>promues par l’établissement</w:t>
      </w:r>
      <w:r w:rsidR="007520FD">
        <w:t> </w:t>
      </w:r>
      <w:r w:rsidR="007520FD" w:rsidRPr="007655D3">
        <w:rPr>
          <w:i/>
        </w:rPr>
        <w:t>(</w:t>
      </w:r>
      <w:r w:rsidR="006C76E3" w:rsidRPr="007655D3">
        <w:rPr>
          <w:i/>
        </w:rPr>
        <w:t xml:space="preserve">indiquer s’il s’agit de </w:t>
      </w:r>
      <w:r w:rsidR="00146E0C" w:rsidRPr="007655D3">
        <w:rPr>
          <w:i/>
        </w:rPr>
        <w:t>normes élaborées</w:t>
      </w:r>
      <w:r w:rsidR="006C76E3" w:rsidRPr="007655D3">
        <w:rPr>
          <w:i/>
        </w:rPr>
        <w:t xml:space="preserve"> en interne </w:t>
      </w:r>
      <w:r w:rsidR="00146E0C" w:rsidRPr="007655D3">
        <w:rPr>
          <w:i/>
        </w:rPr>
        <w:t xml:space="preserve">ou </w:t>
      </w:r>
      <w:r w:rsidR="006C76E3" w:rsidRPr="007655D3">
        <w:rPr>
          <w:i/>
        </w:rPr>
        <w:t xml:space="preserve">si application de normes </w:t>
      </w:r>
      <w:r w:rsidR="00146E0C" w:rsidRPr="007655D3">
        <w:rPr>
          <w:i/>
        </w:rPr>
        <w:t>publiées</w:t>
      </w:r>
      <w:r w:rsidR="00611735" w:rsidRPr="007655D3">
        <w:rPr>
          <w:i/>
        </w:rPr>
        <w:t xml:space="preserve"> </w:t>
      </w:r>
      <w:r w:rsidR="00146E0C" w:rsidRPr="007655D3">
        <w:rPr>
          <w:i/>
        </w:rPr>
        <w:t>par des associations</w:t>
      </w:r>
      <w:r w:rsidR="00E01CE0" w:rsidRPr="007655D3">
        <w:rPr>
          <w:i/>
        </w:rPr>
        <w:t>/</w:t>
      </w:r>
      <w:r w:rsidR="00146E0C" w:rsidRPr="007655D3">
        <w:rPr>
          <w:i/>
        </w:rPr>
        <w:t>organismes</w:t>
      </w:r>
      <w:r w:rsidR="006C76E3" w:rsidRPr="007655D3">
        <w:rPr>
          <w:i/>
        </w:rPr>
        <w:t xml:space="preserve"> externes</w:t>
      </w:r>
      <w:r w:rsidR="007520FD" w:rsidRPr="007655D3">
        <w:rPr>
          <w:i/>
        </w:rPr>
        <w:t>)</w:t>
      </w:r>
      <w:r w:rsidR="007520FD">
        <w:t>, description du</w:t>
      </w:r>
      <w:r w:rsidR="00146E0C" w:rsidRPr="007655D3">
        <w:t xml:space="preserve"> dispositif mis en œuvre pour s’assurer de leur bonne application </w:t>
      </w:r>
      <w:r w:rsidR="00E01CE0">
        <w:t>en interne</w:t>
      </w:r>
      <w:r w:rsidR="006C76E3">
        <w:t xml:space="preserve">, </w:t>
      </w:r>
      <w:r w:rsidR="007520FD">
        <w:t xml:space="preserve">du </w:t>
      </w:r>
      <w:r w:rsidR="006C76E3">
        <w:t xml:space="preserve">processus </w:t>
      </w:r>
      <w:r w:rsidR="00E01CE0">
        <w:t xml:space="preserve">mis en œuvre </w:t>
      </w:r>
      <w:r w:rsidR="006C76E3">
        <w:t>en cas de manquement</w:t>
      </w:r>
      <w:r w:rsidR="00E01CE0">
        <w:t xml:space="preserve"> et</w:t>
      </w:r>
      <w:r w:rsidR="007520FD">
        <w:t xml:space="preserve"> des</w:t>
      </w:r>
      <w:r w:rsidR="00E01CE0">
        <w:t xml:space="preserve"> modalités d’information aux instances dirigeantes… ;</w:t>
      </w:r>
    </w:p>
    <w:p w14:paraId="5549F40B" w14:textId="141D13BA" w:rsidR="007520FD" w:rsidRDefault="00C832E3" w:rsidP="007655D3">
      <w:pPr>
        <w:pStyle w:val="SGACP-enumerationniveau1"/>
        <w:ind w:left="284" w:hanging="284"/>
      </w:pPr>
      <w:r>
        <w:t>d</w:t>
      </w:r>
      <w:r w:rsidR="007520FD" w:rsidRPr="00811ED9">
        <w:t xml:space="preserve">escription des </w:t>
      </w:r>
      <w:r w:rsidR="007520FD">
        <w:t xml:space="preserve">procédures mises en place pour identifier, gérer et prévenir les conflits d’intérêts </w:t>
      </w:r>
      <w:r w:rsidR="00323C56" w:rsidRPr="00742D4E">
        <w:t xml:space="preserve">(y compris </w:t>
      </w:r>
      <w:r w:rsidR="00323C56" w:rsidRPr="00ED2681">
        <w:t>dans le contexte de l’octroi de prêts et de l’exécution d’autres transactions</w:t>
      </w:r>
      <w:r w:rsidR="00323C56">
        <w:t xml:space="preserve"> ) </w:t>
      </w:r>
      <w:r w:rsidR="00827D7A">
        <w:t xml:space="preserve">tant </w:t>
      </w:r>
      <w:r w:rsidR="007520FD">
        <w:t xml:space="preserve">au </w:t>
      </w:r>
      <w:r w:rsidR="00767E72">
        <w:t xml:space="preserve">niveau </w:t>
      </w:r>
      <w:r w:rsidR="007520FD">
        <w:t>de l’établissement</w:t>
      </w:r>
      <w:r w:rsidR="00767E72">
        <w:t xml:space="preserve"> </w:t>
      </w:r>
      <w:r w:rsidR="00827D7A">
        <w:t>que ceux</w:t>
      </w:r>
      <w:r w:rsidR="00767E72">
        <w:t xml:space="preserve"> </w:t>
      </w:r>
      <w:r w:rsidR="00767E72" w:rsidRPr="00767E72">
        <w:t>concernant</w:t>
      </w:r>
      <w:r w:rsidR="00767E72">
        <w:t xml:space="preserve"> </w:t>
      </w:r>
      <w:r w:rsidR="00767E72" w:rsidRPr="00767E72">
        <w:t>s</w:t>
      </w:r>
      <w:r w:rsidR="00767E72">
        <w:t xml:space="preserve">on </w:t>
      </w:r>
      <w:r w:rsidR="00767E72" w:rsidRPr="00767E72">
        <w:t>personnel</w:t>
      </w:r>
      <w:r w:rsidR="007520FD">
        <w:t>, modalités d’approbation et de révision de ces dernières</w:t>
      </w:r>
      <w:r w:rsidR="00767E72">
        <w:t xml:space="preserve"> (cf. article 38 de l’arrêté du 3 novembre 2014</w:t>
      </w:r>
      <w:r w:rsidR="0068699A">
        <w:t xml:space="preserve"> modifié</w:t>
      </w:r>
      <w:r w:rsidR="00323C56">
        <w:t xml:space="preserve"> et Orientations n°2021/05 </w:t>
      </w:r>
      <w:r w:rsidR="00EE1148">
        <w:t xml:space="preserve">et n°2021/14 </w:t>
      </w:r>
      <w:r w:rsidR="00323C56">
        <w:t>de l’ABE</w:t>
      </w:r>
      <w:r w:rsidR="00767E72">
        <w:t>)</w:t>
      </w:r>
      <w:r w:rsidR="006E4175">
        <w:t> ;</w:t>
      </w:r>
    </w:p>
    <w:p w14:paraId="1124300D" w14:textId="0852F4D4" w:rsidR="00602F51" w:rsidRDefault="00134277" w:rsidP="00602F51">
      <w:pPr>
        <w:pStyle w:val="SGACP-enumerationniveau1"/>
        <w:ind w:left="284" w:hanging="284"/>
      </w:pPr>
      <w:r>
        <w:t>d</w:t>
      </w:r>
      <w:r w:rsidR="00323C56">
        <w:t xml:space="preserve">escription des procédures mises </w:t>
      </w:r>
      <w:r w:rsidR="00602F51">
        <w:t xml:space="preserve">en place pour identifier, gérer et prévenir les discriminations sur la base du genre, de la race, de l’origine sociale ou ethnique, de l’orientation sexuelle, etc. entre </w:t>
      </w:r>
      <w:r w:rsidR="00323C56">
        <w:t>les membres</w:t>
      </w:r>
      <w:r w:rsidR="00602F51">
        <w:t xml:space="preserve"> du personnel (cf. </w:t>
      </w:r>
      <w:r w:rsidR="007868C6">
        <w:t>O</w:t>
      </w:r>
      <w:r w:rsidR="00602F51">
        <w:t xml:space="preserve">rientations n°2021/05 </w:t>
      </w:r>
      <w:r w:rsidR="00EE1148">
        <w:t xml:space="preserve">et n°2021/14 </w:t>
      </w:r>
      <w:r w:rsidR="00602F51">
        <w:t>de l’ABE)</w:t>
      </w:r>
      <w:r w:rsidR="006E4175">
        <w:t> ;</w:t>
      </w:r>
    </w:p>
    <w:p w14:paraId="34542556" w14:textId="1B5FF274" w:rsidR="00602F51" w:rsidRDefault="00134277" w:rsidP="00E1593F">
      <w:pPr>
        <w:pStyle w:val="SGACP-enumerationniveau1"/>
        <w:ind w:left="284" w:hanging="284"/>
      </w:pPr>
      <w:r>
        <w:t>d</w:t>
      </w:r>
      <w:r w:rsidR="00602F51">
        <w:t xml:space="preserve">escription des procédures mises en place pour </w:t>
      </w:r>
      <w:r w:rsidR="00602F51" w:rsidRPr="001E24CB">
        <w:t>garantir de</w:t>
      </w:r>
      <w:r w:rsidR="00602F51">
        <w:t xml:space="preserve">s opportunités égales entre les membres du personnel </w:t>
      </w:r>
      <w:r w:rsidR="00602F51" w:rsidRPr="001E24CB">
        <w:t>s</w:t>
      </w:r>
      <w:r w:rsidR="00602F51">
        <w:t>ans tenir compte de leur genre, et améliorer</w:t>
      </w:r>
      <w:r w:rsidR="00602F51" w:rsidRPr="001E24CB">
        <w:t xml:space="preserve"> la représentation du genre sous-représenté dans l’organe de direction</w:t>
      </w:r>
      <w:r w:rsidR="007868C6">
        <w:t xml:space="preserve"> (cf. O</w:t>
      </w:r>
      <w:r w:rsidR="00602F51">
        <w:t xml:space="preserve">rientations n°2021/05 </w:t>
      </w:r>
      <w:r w:rsidR="00EE1148">
        <w:t xml:space="preserve">et n°2021/14 </w:t>
      </w:r>
      <w:r w:rsidR="00602F51">
        <w:t>de l’ABE)</w:t>
      </w:r>
      <w:r w:rsidR="006E4175">
        <w:t>.</w:t>
      </w:r>
    </w:p>
    <w:p w14:paraId="1B291A14" w14:textId="77777777" w:rsidR="00611735" w:rsidRPr="00A74297" w:rsidRDefault="00611735" w:rsidP="00611735">
      <w:pPr>
        <w:autoSpaceDE w:val="0"/>
        <w:autoSpaceDN w:val="0"/>
        <w:adjustRightInd w:val="0"/>
        <w:jc w:val="left"/>
        <w:rPr>
          <w:rFonts w:ascii="Calibri" w:hAnsi="Calibri" w:cs="Calibri"/>
          <w:color w:val="000000"/>
          <w:szCs w:val="24"/>
        </w:rPr>
      </w:pPr>
    </w:p>
    <w:p w14:paraId="12DA2FD5" w14:textId="77777777" w:rsidR="00463A1C" w:rsidRPr="007F2900" w:rsidRDefault="00463A1C" w:rsidP="00D63D99">
      <w:pPr>
        <w:pStyle w:val="SGACP-sous-titrederubriquenivaeu2"/>
        <w:keepNext/>
        <w:keepLines/>
        <w:numPr>
          <w:ilvl w:val="1"/>
          <w:numId w:val="2"/>
        </w:numPr>
        <w:ind w:left="567" w:hanging="567"/>
      </w:pPr>
      <w:r w:rsidRPr="007F2900">
        <w:t xml:space="preserve">Implication des </w:t>
      </w:r>
      <w:r w:rsidR="0070603D">
        <w:t>organes dirigeants</w:t>
      </w:r>
      <w:r w:rsidRPr="007F2900">
        <w:t xml:space="preserve"> dans le contrôle interne</w:t>
      </w:r>
      <w:bookmarkEnd w:id="21"/>
    </w:p>
    <w:p w14:paraId="5769CB8E" w14:textId="77777777" w:rsidR="00254858" w:rsidRDefault="00254858" w:rsidP="00726C7D">
      <w:bookmarkStart w:id="22" w:name="_Toc244576438"/>
      <w:bookmarkStart w:id="23" w:name="_Toc244938691"/>
      <w:bookmarkStart w:id="24" w:name="_Toc266799778"/>
    </w:p>
    <w:p w14:paraId="10B2E3E0" w14:textId="77777777" w:rsidR="00463A1C" w:rsidRPr="00254858" w:rsidRDefault="00254858" w:rsidP="007D7872">
      <w:pPr>
        <w:pStyle w:val="SGACP-sous-titrederubriqueniveau3"/>
        <w:keepNext/>
        <w:keepLines/>
      </w:pPr>
      <w:r w:rsidRPr="00254858">
        <w:t>3.</w:t>
      </w:r>
      <w:r w:rsidR="00C832E3">
        <w:t>2</w:t>
      </w:r>
      <w:r w:rsidRPr="00254858">
        <w:t>.1</w:t>
      </w:r>
      <w:r w:rsidR="00710008">
        <w:t>.</w:t>
      </w:r>
      <w:r w:rsidRPr="00254858">
        <w:tab/>
      </w:r>
      <w:r w:rsidR="00463A1C" w:rsidRPr="00254858">
        <w:t>Modalités d</w:t>
      </w:r>
      <w:r w:rsidR="001224E7">
        <w:t>’</w:t>
      </w:r>
      <w:r w:rsidR="00463A1C" w:rsidRPr="00254858">
        <w:t>information de l</w:t>
      </w:r>
      <w:r w:rsidR="001224E7">
        <w:t>’</w:t>
      </w:r>
      <w:r w:rsidR="00463A1C" w:rsidRPr="00254858">
        <w:t xml:space="preserve">organe </w:t>
      </w:r>
      <w:bookmarkEnd w:id="22"/>
      <w:bookmarkEnd w:id="23"/>
      <w:bookmarkEnd w:id="24"/>
      <w:r w:rsidR="0094273B">
        <w:t>de surveillance</w:t>
      </w:r>
      <w:r w:rsidR="00BA073B">
        <w:t xml:space="preserve"> et, le cas échéant, du comité des risques</w:t>
      </w:r>
      <w:r w:rsidR="0094273B">
        <w:t> </w:t>
      </w:r>
      <w:r w:rsidR="00743C3A">
        <w:t>:</w:t>
      </w:r>
    </w:p>
    <w:p w14:paraId="39DCC152" w14:textId="77777777" w:rsidR="009256B0" w:rsidRDefault="009256B0" w:rsidP="004F3BB8">
      <w:pPr>
        <w:pStyle w:val="SGACP-enumerationniveau1"/>
        <w:ind w:left="284" w:hanging="284"/>
      </w:pPr>
      <w:r>
        <w:t>modalités d’approbation des limites par l’organe de surveillance</w:t>
      </w:r>
      <w:r w:rsidR="00BA073B" w:rsidRPr="00BA073B">
        <w:t xml:space="preserve"> </w:t>
      </w:r>
      <w:r w:rsidR="00BA073B">
        <w:t>ainsi que, le cas échéant, par le comité des risques</w:t>
      </w:r>
      <w:r>
        <w:t> </w:t>
      </w:r>
      <w:r w:rsidR="00186B7C">
        <w:t>(</w:t>
      </w:r>
      <w:r w:rsidR="000B1005">
        <w:t xml:space="preserve">cf. </w:t>
      </w:r>
      <w:r w:rsidR="00186B7C">
        <w:t>article 224 de l’arrêté du 3 novembre 2014</w:t>
      </w:r>
      <w:r w:rsidR="0068699A">
        <w:t xml:space="preserve"> modifié</w:t>
      </w:r>
      <w:r w:rsidR="00186B7C">
        <w:t xml:space="preserve">) </w:t>
      </w:r>
      <w:r>
        <w:t>;</w:t>
      </w:r>
    </w:p>
    <w:p w14:paraId="64F1426D" w14:textId="30F21F22" w:rsidR="00331B88" w:rsidRDefault="00743C3A" w:rsidP="004F3BB8">
      <w:pPr>
        <w:pStyle w:val="SGACP-enumerationniveau1"/>
        <w:ind w:left="284" w:hanging="284"/>
      </w:pPr>
      <w:r>
        <w:t>m</w:t>
      </w:r>
      <w:r w:rsidR="00463A1C" w:rsidRPr="007F2900">
        <w:t>odalités d</w:t>
      </w:r>
      <w:r w:rsidR="001224E7">
        <w:t>’</w:t>
      </w:r>
      <w:r w:rsidR="00463A1C" w:rsidRPr="007F2900">
        <w:t>information de l</w:t>
      </w:r>
      <w:r w:rsidR="001224E7">
        <w:t>’</w:t>
      </w:r>
      <w:r w:rsidR="00463A1C" w:rsidRPr="007F2900">
        <w:t xml:space="preserve">organe </w:t>
      </w:r>
      <w:r w:rsidR="0094273B">
        <w:t xml:space="preserve">de </w:t>
      </w:r>
      <w:r w:rsidR="0070603D">
        <w:t>surveillance</w:t>
      </w:r>
      <w:r w:rsidR="00297D2B">
        <w:t xml:space="preserve">, </w:t>
      </w:r>
      <w:r w:rsidR="00463A1C" w:rsidRPr="007F2900">
        <w:t>de l</w:t>
      </w:r>
      <w:r w:rsidR="001224E7">
        <w:t>’</w:t>
      </w:r>
      <w:r w:rsidR="00463A1C" w:rsidRPr="007F2900">
        <w:t>organe central,</w:t>
      </w:r>
      <w:r w:rsidR="00297D2B">
        <w:t xml:space="preserve"> ainsi que</w:t>
      </w:r>
      <w:r w:rsidR="00E67CC2">
        <w:t>,</w:t>
      </w:r>
      <w:r w:rsidR="00297D2B">
        <w:t xml:space="preserve"> le cas échéant</w:t>
      </w:r>
      <w:r w:rsidR="00E67CC2">
        <w:t>,</w:t>
      </w:r>
      <w:r w:rsidR="00297D2B">
        <w:t xml:space="preserve"> du comité des risques</w:t>
      </w:r>
      <w:r w:rsidR="00463A1C" w:rsidRPr="007F2900">
        <w:t xml:space="preserve"> en cas de survenance d</w:t>
      </w:r>
      <w:r w:rsidR="001224E7">
        <w:t>’</w:t>
      </w:r>
      <w:r w:rsidR="00463A1C" w:rsidRPr="007F2900">
        <w:t xml:space="preserve">incidents significatifs </w:t>
      </w:r>
      <w:r w:rsidR="00C40E7F">
        <w:t xml:space="preserve">(hors incidents informatiques) </w:t>
      </w:r>
      <w:r w:rsidR="00463A1C" w:rsidRPr="007F2900">
        <w:t>au sens de l</w:t>
      </w:r>
      <w:r w:rsidR="001224E7">
        <w:t>’</w:t>
      </w:r>
      <w:r w:rsidR="00463A1C" w:rsidRPr="007F2900">
        <w:t>article</w:t>
      </w:r>
      <w:r w:rsidR="00CE33E8">
        <w:t xml:space="preserve"> 98</w:t>
      </w:r>
      <w:r w:rsidR="00463A1C" w:rsidRPr="007F2900">
        <w:t xml:space="preserve"> (cf. article</w:t>
      </w:r>
      <w:r w:rsidR="009767B5">
        <w:t> 245 de l’arrêté du 3 novembre 2014</w:t>
      </w:r>
      <w:r w:rsidR="0068699A">
        <w:t xml:space="preserve"> modifié</w:t>
      </w:r>
      <w:r w:rsidR="00463A1C" w:rsidRPr="007F2900">
        <w:t>)</w:t>
      </w:r>
      <w:r>
        <w:t> ;</w:t>
      </w:r>
    </w:p>
    <w:p w14:paraId="168E2F0F" w14:textId="77777777" w:rsidR="00310E2B" w:rsidRDefault="008F37E8" w:rsidP="004F3BB8">
      <w:pPr>
        <w:pStyle w:val="SGACP-enumerationniveau1"/>
        <w:ind w:left="284" w:hanging="284"/>
      </w:pPr>
      <w:r>
        <w:t xml:space="preserve">si nécessaire, </w:t>
      </w:r>
      <w:r w:rsidR="00122345">
        <w:t xml:space="preserve">modalités d’information de l’organe de surveillance, ou le cas échéant du </w:t>
      </w:r>
      <w:r w:rsidR="00FB440F">
        <w:t>c</w:t>
      </w:r>
      <w:r w:rsidR="00122345">
        <w:t xml:space="preserve">omité des risques, par </w:t>
      </w:r>
      <w:r w:rsidR="00693B91">
        <w:t xml:space="preserve">le responsable de </w:t>
      </w:r>
      <w:r w:rsidR="00122345">
        <w:t>la fonction de ge</w:t>
      </w:r>
      <w:r>
        <w:t>stion des risques</w:t>
      </w:r>
      <w:r w:rsidR="00122345">
        <w:t>, en précisant les sujets concernés</w:t>
      </w:r>
      <w:r w:rsidR="00310E2B">
        <w:t> </w:t>
      </w:r>
      <w:r w:rsidR="00FE2D0A">
        <w:t>(cf. article 77 de l’arrêté du 3 novembre 2014</w:t>
      </w:r>
      <w:r w:rsidR="0068699A">
        <w:t xml:space="preserve"> modifié</w:t>
      </w:r>
      <w:r w:rsidR="00FE2D0A">
        <w:t xml:space="preserve">) </w:t>
      </w:r>
      <w:r w:rsidR="00310E2B">
        <w:t>;</w:t>
      </w:r>
    </w:p>
    <w:p w14:paraId="67B015A8" w14:textId="77777777" w:rsidR="00331B88" w:rsidRDefault="00743C3A" w:rsidP="004F3BB8">
      <w:pPr>
        <w:pStyle w:val="SGACP-enumerationniveau1"/>
        <w:ind w:left="284" w:hanging="284"/>
      </w:pPr>
      <w:r>
        <w:t>m</w:t>
      </w:r>
      <w:r w:rsidR="00463A1C" w:rsidRPr="007F2900">
        <w:t>odalités d</w:t>
      </w:r>
      <w:r w:rsidR="001224E7">
        <w:t>’</w:t>
      </w:r>
      <w:r w:rsidR="00463A1C" w:rsidRPr="007F2900">
        <w:t>information d</w:t>
      </w:r>
      <w:r w:rsidR="00717A06">
        <w:t xml:space="preserve">e l’organe de surveillance et, le cas échéant, du </w:t>
      </w:r>
      <w:r w:rsidR="0003780F">
        <w:t>comité des risques</w:t>
      </w:r>
      <w:r w:rsidR="00463A1C" w:rsidRPr="007F2900">
        <w:t>, par le responsable d</w:t>
      </w:r>
      <w:r w:rsidR="008C4037">
        <w:t>e la fonction d’audit interne</w:t>
      </w:r>
      <w:r w:rsidR="00463A1C" w:rsidRPr="007F2900">
        <w:t>, de l</w:t>
      </w:r>
      <w:r w:rsidR="001224E7">
        <w:t>’</w:t>
      </w:r>
      <w:r w:rsidR="00463A1C" w:rsidRPr="007F2900">
        <w:t>absence d</w:t>
      </w:r>
      <w:r w:rsidR="001224E7">
        <w:t>’</w:t>
      </w:r>
      <w:r w:rsidR="00463A1C" w:rsidRPr="007F2900">
        <w:t>exécution des mesures correctrices décidées (cf. article</w:t>
      </w:r>
      <w:r w:rsidR="009767B5">
        <w:t xml:space="preserve"> 26 b) de l’arrêté du 3 novembre 2014</w:t>
      </w:r>
      <w:r w:rsidR="0068699A">
        <w:t xml:space="preserve"> modifié</w:t>
      </w:r>
      <w:r w:rsidR="00463A1C" w:rsidRPr="007F2900">
        <w:t>)</w:t>
      </w:r>
      <w:r>
        <w:t> ;</w:t>
      </w:r>
    </w:p>
    <w:p w14:paraId="693BCB9C" w14:textId="77777777" w:rsidR="00C95AFE" w:rsidRDefault="00C95AFE" w:rsidP="00726C7D">
      <w:pPr>
        <w:pStyle w:val="SGACP-enumerationniveau1"/>
        <w:numPr>
          <w:ilvl w:val="0"/>
          <w:numId w:val="38"/>
        </w:numPr>
        <w:ind w:left="284" w:hanging="284"/>
      </w:pPr>
      <w:r>
        <w:t>m</w:t>
      </w:r>
      <w:r w:rsidRPr="007F2900">
        <w:t>odalités d</w:t>
      </w:r>
      <w:r>
        <w:t>’</w:t>
      </w:r>
      <w:r w:rsidRPr="007F2900">
        <w:t>information par</w:t>
      </w:r>
      <w:r>
        <w:t xml:space="preserve"> le responsable de la fonction de vérification de la conformité </w:t>
      </w:r>
      <w:r w:rsidRPr="007F2900">
        <w:t>de l</w:t>
      </w:r>
      <w:r>
        <w:t>’</w:t>
      </w:r>
      <w:r w:rsidRPr="007F2900">
        <w:t xml:space="preserve">exercice de ses missions </w:t>
      </w:r>
      <w:r>
        <w:t>à l’organe de surveillance (cf. article 31 de l’arrêté du 3 novembre 2014</w:t>
      </w:r>
      <w:r w:rsidR="0068699A">
        <w:t xml:space="preserve"> modifié</w:t>
      </w:r>
      <w:r>
        <w:t>) ;</w:t>
      </w:r>
    </w:p>
    <w:p w14:paraId="35FF09FF" w14:textId="77777777" w:rsidR="006C423E" w:rsidRDefault="00743C3A" w:rsidP="004F3BB8">
      <w:pPr>
        <w:pStyle w:val="SGACP-enumerationniveau1"/>
        <w:ind w:left="284" w:hanging="284"/>
      </w:pPr>
      <w:r>
        <w:lastRenderedPageBreak/>
        <w:t>c</w:t>
      </w:r>
      <w:r w:rsidR="00463A1C" w:rsidRPr="007F2900">
        <w:t>onclusions des contrôles effectués portés à la connaissance de l</w:t>
      </w:r>
      <w:r w:rsidR="001224E7">
        <w:t>’</w:t>
      </w:r>
      <w:r w:rsidR="00463A1C" w:rsidRPr="007F2900">
        <w:t xml:space="preserve">organe </w:t>
      </w:r>
      <w:r w:rsidR="0094273B">
        <w:t>de surveillance</w:t>
      </w:r>
      <w:r w:rsidR="00BA073B">
        <w:t xml:space="preserve"> ainsi que, le cas échéant, du comité des risques</w:t>
      </w:r>
      <w:r w:rsidR="00463A1C" w:rsidRPr="007F2900">
        <w:t>, et en particulier éventuelles défaillances relevées, et mesures décidées pour y remédier</w:t>
      </w:r>
      <w:r w:rsidR="00186B7C">
        <w:t xml:space="preserve"> (cf. article 243 de l’arrêté du 3 novembre 2014</w:t>
      </w:r>
      <w:r w:rsidR="0068699A">
        <w:t xml:space="preserve"> modifié</w:t>
      </w:r>
      <w:r w:rsidR="00186B7C">
        <w:t>)</w:t>
      </w:r>
      <w:r w:rsidR="006C423E">
        <w:t> ;</w:t>
      </w:r>
    </w:p>
    <w:p w14:paraId="142F4BD0" w14:textId="77777777" w:rsidR="00AE30E7" w:rsidRPr="00AE30E7" w:rsidRDefault="006C423E" w:rsidP="00AE30E7">
      <w:pPr>
        <w:pStyle w:val="SGACP-enumerationniveau1"/>
        <w:ind w:left="360"/>
      </w:pPr>
      <w:r>
        <w:t>modalités d’information de l’organe de surveillance concernant</w:t>
      </w:r>
      <w:r w:rsidRPr="006C423E">
        <w:t xml:space="preserve"> l’évaluation périodique effectuée par le Comité des nominations sur les connaissances, les compétences et l'expérience des membres de l’organe de surveillance, tant individuellement que collectivement</w:t>
      </w:r>
      <w:r w:rsidR="00F7177B">
        <w:t xml:space="preserve"> (cf. article L. 511-100 du C</w:t>
      </w:r>
      <w:r>
        <w:t>ode monétaire et financier). Communiquer au SGACPR les conclusions de cette évaluation</w:t>
      </w:r>
      <w:r w:rsidR="00AE30E7" w:rsidRPr="00AE30E7">
        <w:t xml:space="preserve"> ainsi que le détail du suivi des mesures imposées dans le cadre des procédures d’autorisation des nominations des membres administrateurs et dirigeants effectifs par le superviseur prudentiel.</w:t>
      </w:r>
    </w:p>
    <w:p w14:paraId="757C2BAC" w14:textId="77777777" w:rsidR="00937489" w:rsidRDefault="00937489" w:rsidP="00890013">
      <w:pPr>
        <w:pStyle w:val="SGACP-enumerationniveau1"/>
        <w:numPr>
          <w:ilvl w:val="0"/>
          <w:numId w:val="0"/>
        </w:numPr>
        <w:ind w:left="284"/>
      </w:pPr>
      <w:bookmarkStart w:id="25" w:name="_Toc266799779"/>
    </w:p>
    <w:p w14:paraId="37A45FC5" w14:textId="77777777" w:rsidR="00463A1C" w:rsidRPr="007F2900" w:rsidRDefault="00937489" w:rsidP="00937489">
      <w:pPr>
        <w:pStyle w:val="SGACP-sous-titrederubriqueniveau3"/>
      </w:pPr>
      <w:r>
        <w:t>3.</w:t>
      </w:r>
      <w:r w:rsidR="00C832E3">
        <w:t>2</w:t>
      </w:r>
      <w:r>
        <w:t>.2</w:t>
      </w:r>
      <w:r w:rsidR="00710008">
        <w:t>.</w:t>
      </w:r>
      <w:r>
        <w:tab/>
      </w:r>
      <w:r w:rsidR="00463A1C" w:rsidRPr="007F2900">
        <w:t>Modalités d</w:t>
      </w:r>
      <w:r w:rsidR="001224E7">
        <w:t>’</w:t>
      </w:r>
      <w:r w:rsidR="00463A1C" w:rsidRPr="007F2900">
        <w:t xml:space="preserve">information </w:t>
      </w:r>
      <w:bookmarkEnd w:id="25"/>
      <w:r w:rsidR="0003780F">
        <w:t>des dirigeants effectifs</w:t>
      </w:r>
      <w:r w:rsidR="00743C3A">
        <w:t> :</w:t>
      </w:r>
    </w:p>
    <w:p w14:paraId="37FACCD4" w14:textId="77777777" w:rsidR="00331B88" w:rsidRDefault="00743C3A" w:rsidP="004F3BB8">
      <w:pPr>
        <w:pStyle w:val="SGACP-enumerationniveau1"/>
        <w:ind w:left="284" w:hanging="284"/>
      </w:pPr>
      <w:r>
        <w:t>m</w:t>
      </w:r>
      <w:r w:rsidR="00463A1C" w:rsidRPr="007F2900">
        <w:t>odalités d</w:t>
      </w:r>
      <w:r w:rsidR="001224E7">
        <w:t>’</w:t>
      </w:r>
      <w:r w:rsidR="00463A1C" w:rsidRPr="007F2900">
        <w:t xml:space="preserve">information </w:t>
      </w:r>
      <w:r w:rsidR="0003780F">
        <w:t>des dirigeants effectifs</w:t>
      </w:r>
      <w:r w:rsidR="00463A1C" w:rsidRPr="007F2900">
        <w:t xml:space="preserve"> en cas de survenance d</w:t>
      </w:r>
      <w:r w:rsidR="001224E7">
        <w:t>’</w:t>
      </w:r>
      <w:r w:rsidR="00463A1C" w:rsidRPr="007F2900">
        <w:t>incidents significatifs au sens de l</w:t>
      </w:r>
      <w:r w:rsidR="001224E7">
        <w:t>’</w:t>
      </w:r>
      <w:r w:rsidR="00463A1C" w:rsidRPr="007F2900">
        <w:t xml:space="preserve">article </w:t>
      </w:r>
      <w:r w:rsidR="00CE33E8">
        <w:t>98</w:t>
      </w:r>
      <w:r w:rsidR="00463A1C" w:rsidRPr="007F2900">
        <w:t xml:space="preserve"> </w:t>
      </w:r>
      <w:r w:rsidR="00186B7C">
        <w:t>de l’arrêté du 3 novembre 2014</w:t>
      </w:r>
      <w:r w:rsidR="00192F7C">
        <w:t xml:space="preserve"> modifié</w:t>
      </w:r>
      <w:r w:rsidR="00186B7C">
        <w:t xml:space="preserve"> </w:t>
      </w:r>
      <w:r w:rsidR="00463A1C" w:rsidRPr="007F2900">
        <w:t>(cf. article</w:t>
      </w:r>
      <w:r w:rsidR="00292843">
        <w:t> </w:t>
      </w:r>
      <w:r w:rsidR="00266335">
        <w:t>245</w:t>
      </w:r>
      <w:r w:rsidR="009767B5">
        <w:t xml:space="preserve"> de l’arrêté du 3 novembre 2014</w:t>
      </w:r>
      <w:r w:rsidR="0068699A">
        <w:t xml:space="preserve"> modifié</w:t>
      </w:r>
      <w:r w:rsidR="00463A1C" w:rsidRPr="007F2900">
        <w:t>)</w:t>
      </w:r>
      <w:r>
        <w:t> ;</w:t>
      </w:r>
      <w:r w:rsidR="00717A06">
        <w:t xml:space="preserve"> </w:t>
      </w:r>
    </w:p>
    <w:p w14:paraId="2B90A6B3" w14:textId="77777777" w:rsidR="00331B88" w:rsidRDefault="00743C3A" w:rsidP="004F3BB8">
      <w:pPr>
        <w:pStyle w:val="SGACP-enumerationniveau1"/>
        <w:ind w:left="284" w:hanging="284"/>
      </w:pPr>
      <w:r>
        <w:t>m</w:t>
      </w:r>
      <w:r w:rsidR="00463A1C" w:rsidRPr="007F2900">
        <w:t>odalités d</w:t>
      </w:r>
      <w:r w:rsidR="001224E7">
        <w:t>’</w:t>
      </w:r>
      <w:r w:rsidR="00463A1C" w:rsidRPr="007F2900">
        <w:t>information par</w:t>
      </w:r>
      <w:r w:rsidR="00D8301F">
        <w:t xml:space="preserve"> </w:t>
      </w:r>
      <w:r w:rsidR="009231A6">
        <w:t xml:space="preserve">le responsable de </w:t>
      </w:r>
      <w:r w:rsidR="00D8301F">
        <w:t xml:space="preserve">la fonction </w:t>
      </w:r>
      <w:r w:rsidR="00233A9A">
        <w:t xml:space="preserve">de </w:t>
      </w:r>
      <w:r w:rsidR="00D8301F">
        <w:t>gestion des risques</w:t>
      </w:r>
      <w:r w:rsidR="00463A1C" w:rsidRPr="007F2900">
        <w:t xml:space="preserve"> de l</w:t>
      </w:r>
      <w:r w:rsidR="001224E7">
        <w:t>’</w:t>
      </w:r>
      <w:r w:rsidR="00463A1C" w:rsidRPr="007F2900">
        <w:t xml:space="preserve">exercice de ses missions </w:t>
      </w:r>
      <w:r w:rsidR="0003780F">
        <w:t>aux dirigeants effectifs</w:t>
      </w:r>
      <w:r>
        <w:t> </w:t>
      </w:r>
      <w:r w:rsidR="009231A6">
        <w:t>(cf. article 77 de l’arrêté du 3 novembre 2014</w:t>
      </w:r>
      <w:r w:rsidR="0068699A">
        <w:t xml:space="preserve"> modifié</w:t>
      </w:r>
      <w:r w:rsidR="009231A6">
        <w:t xml:space="preserve">) </w:t>
      </w:r>
      <w:r>
        <w:t>;</w:t>
      </w:r>
    </w:p>
    <w:p w14:paraId="6757F804" w14:textId="77777777" w:rsidR="00331B88" w:rsidRDefault="00743C3A" w:rsidP="004F3BB8">
      <w:pPr>
        <w:pStyle w:val="SGACP-enumerationniveau1"/>
        <w:ind w:left="284" w:hanging="284"/>
      </w:pPr>
      <w:r>
        <w:t>m</w:t>
      </w:r>
      <w:r w:rsidR="00463A1C" w:rsidRPr="007F2900">
        <w:t>odalités d</w:t>
      </w:r>
      <w:r w:rsidR="001224E7">
        <w:t>’</w:t>
      </w:r>
      <w:r w:rsidR="00463A1C" w:rsidRPr="007F2900">
        <w:t>alerte</w:t>
      </w:r>
      <w:r w:rsidR="009231A6">
        <w:t xml:space="preserve"> des dirigeants effectifs</w:t>
      </w:r>
      <w:r w:rsidR="00463A1C" w:rsidRPr="007F2900">
        <w:t>, par le respon</w:t>
      </w:r>
      <w:r w:rsidR="00D8301F">
        <w:t xml:space="preserve">sable de la fonction </w:t>
      </w:r>
      <w:r w:rsidR="00233A9A">
        <w:t xml:space="preserve">de </w:t>
      </w:r>
      <w:r w:rsidR="00D8301F">
        <w:t>gestion des risques</w:t>
      </w:r>
      <w:r w:rsidR="00463A1C" w:rsidRPr="007F2900">
        <w:t>, de toute situation susceptible d</w:t>
      </w:r>
      <w:r w:rsidR="001224E7">
        <w:t>’</w:t>
      </w:r>
      <w:r w:rsidR="00463A1C" w:rsidRPr="007F2900">
        <w:t>avoir des répercussions significatives sur la maîtrise des risques (</w:t>
      </w:r>
      <w:r w:rsidR="00536A71">
        <w:t>c</w:t>
      </w:r>
      <w:r w:rsidR="00463A1C" w:rsidRPr="007F2900">
        <w:t>f. article</w:t>
      </w:r>
      <w:r w:rsidR="00292843">
        <w:t> </w:t>
      </w:r>
      <w:r w:rsidR="009767B5">
        <w:t>77 de l’arrêté du 3 novembre 2014</w:t>
      </w:r>
      <w:r w:rsidR="0068699A">
        <w:t xml:space="preserve"> modifié</w:t>
      </w:r>
      <w:r w:rsidR="00463A1C" w:rsidRPr="007F2900">
        <w:t>)</w:t>
      </w:r>
      <w:r>
        <w:t>.</w:t>
      </w:r>
    </w:p>
    <w:p w14:paraId="34D2AD3C" w14:textId="77777777" w:rsidR="00DB1318" w:rsidRDefault="00DB1318" w:rsidP="00463A1C">
      <w:bookmarkStart w:id="26" w:name="_Toc266799780"/>
    </w:p>
    <w:p w14:paraId="114CB356" w14:textId="77777777" w:rsidR="00463A1C" w:rsidRPr="007F2900" w:rsidRDefault="00937489" w:rsidP="00937489">
      <w:pPr>
        <w:pStyle w:val="SGACP-sous-titrederubriqueniveau3"/>
      </w:pPr>
      <w:r>
        <w:t>3.</w:t>
      </w:r>
      <w:r w:rsidR="00C832E3">
        <w:t>2</w:t>
      </w:r>
      <w:r>
        <w:t>.3</w:t>
      </w:r>
      <w:r w:rsidR="00710008">
        <w:t>.</w:t>
      </w:r>
      <w:r>
        <w:tab/>
      </w:r>
      <w:r w:rsidR="00463A1C" w:rsidRPr="007F2900">
        <w:t>Diligences effectuées par les dirigeants</w:t>
      </w:r>
      <w:bookmarkEnd w:id="26"/>
      <w:r w:rsidR="00743C3A">
        <w:t> </w:t>
      </w:r>
      <w:r w:rsidR="009231A6">
        <w:t xml:space="preserve">effectifs et l’organe de surveillance </w:t>
      </w:r>
      <w:r w:rsidR="00743C3A">
        <w:t>:</w:t>
      </w:r>
    </w:p>
    <w:p w14:paraId="4688AA3B" w14:textId="77777777" w:rsidR="004A229A" w:rsidRDefault="00743C3A" w:rsidP="004A229A">
      <w:pPr>
        <w:pStyle w:val="SGACP-enumerationniveau1"/>
        <w:ind w:left="284" w:hanging="284"/>
      </w:pPr>
      <w:r>
        <w:t>d</w:t>
      </w:r>
      <w:r w:rsidR="00463A1C" w:rsidRPr="007F2900">
        <w:t xml:space="preserve">escription des diligences effectuées par </w:t>
      </w:r>
      <w:r w:rsidR="0003780F">
        <w:t>les dirigeants effectifs</w:t>
      </w:r>
      <w:r w:rsidR="00463A1C" w:rsidRPr="007F2900">
        <w:t xml:space="preserve"> et l</w:t>
      </w:r>
      <w:r w:rsidR="001224E7">
        <w:t>’</w:t>
      </w:r>
      <w:r w:rsidR="00463A1C" w:rsidRPr="007F2900">
        <w:t xml:space="preserve">organe </w:t>
      </w:r>
      <w:r w:rsidR="0094273B">
        <w:t>de surveillance</w:t>
      </w:r>
      <w:r w:rsidR="0094273B" w:rsidRPr="007F2900">
        <w:t xml:space="preserve"> </w:t>
      </w:r>
      <w:r w:rsidR="00463A1C" w:rsidRPr="007F2900">
        <w:t>pour vérifier l</w:t>
      </w:r>
      <w:r w:rsidR="001224E7">
        <w:t>’</w:t>
      </w:r>
      <w:r w:rsidR="00463A1C" w:rsidRPr="007F2900">
        <w:t>efficacité des dispositifs et procédures de co</w:t>
      </w:r>
      <w:r>
        <w:t>ntrôle interne</w:t>
      </w:r>
      <w:r w:rsidR="00545B0F">
        <w:t xml:space="preserve"> (cf. article</w:t>
      </w:r>
      <w:r w:rsidR="00266335">
        <w:t>s 241 à</w:t>
      </w:r>
      <w:r w:rsidR="00545B0F">
        <w:t xml:space="preserve"> 243 de l’arrêté du 3 novembre 2014</w:t>
      </w:r>
      <w:r w:rsidR="0068699A">
        <w:t xml:space="preserve"> modifié</w:t>
      </w:r>
      <w:r w:rsidR="00545B0F">
        <w:t>)</w:t>
      </w:r>
      <w:r>
        <w:t>.</w:t>
      </w:r>
    </w:p>
    <w:p w14:paraId="03F777EC" w14:textId="77777777" w:rsidR="00847799" w:rsidRDefault="00847799">
      <w:pPr>
        <w:jc w:val="left"/>
        <w:rPr>
          <w:sz w:val="22"/>
        </w:rPr>
      </w:pPr>
    </w:p>
    <w:p w14:paraId="47C04E15" w14:textId="77777777" w:rsidR="00463A1C" w:rsidRPr="007F2900" w:rsidRDefault="00937489" w:rsidP="00937489">
      <w:pPr>
        <w:pStyle w:val="SGACP-sous-titrederubriqueniveau3"/>
      </w:pPr>
      <w:bookmarkStart w:id="27" w:name="_Toc244576442"/>
      <w:bookmarkStart w:id="28" w:name="_Toc266799781"/>
      <w:r>
        <w:t>3.</w:t>
      </w:r>
      <w:r w:rsidR="00C832E3">
        <w:t>2</w:t>
      </w:r>
      <w:r>
        <w:t>.4</w:t>
      </w:r>
      <w:r w:rsidR="00710008">
        <w:t>.</w:t>
      </w:r>
      <w:r>
        <w:tab/>
      </w:r>
      <w:r w:rsidR="00463A1C" w:rsidRPr="007F2900">
        <w:t>Traitement des informations par l</w:t>
      </w:r>
      <w:r w:rsidR="000F6A5C">
        <w:t>’</w:t>
      </w:r>
      <w:r w:rsidR="00463A1C" w:rsidRPr="007F2900">
        <w:t>organe</w:t>
      </w:r>
      <w:r w:rsidR="000F6A5C">
        <w:t xml:space="preserve"> de surveillance</w:t>
      </w:r>
      <w:bookmarkEnd w:id="27"/>
      <w:bookmarkEnd w:id="28"/>
      <w:r w:rsidR="00743C3A">
        <w:t> :</w:t>
      </w:r>
    </w:p>
    <w:p w14:paraId="3780620F" w14:textId="77777777" w:rsidR="00B77234" w:rsidRDefault="00B77234" w:rsidP="00266335">
      <w:pPr>
        <w:pStyle w:val="SGACP-enumerationniveau1"/>
        <w:ind w:left="284" w:hanging="284"/>
      </w:pPr>
      <w:r>
        <w:t>modalités d’examen du dispositif de gouvernance et d’évaluation périodique de son efficacité (</w:t>
      </w:r>
      <w:r w:rsidR="00266335">
        <w:t xml:space="preserve">cf. </w:t>
      </w:r>
      <w:r>
        <w:t>article L.511-59 du Code monétaire et financier) ;</w:t>
      </w:r>
    </w:p>
    <w:p w14:paraId="533E988A" w14:textId="77777777" w:rsidR="00B77234" w:rsidRDefault="00B77234" w:rsidP="004A229A">
      <w:pPr>
        <w:pStyle w:val="SGACP-enumerationniveau1"/>
        <w:ind w:left="284" w:hanging="284"/>
      </w:pPr>
      <w:r>
        <w:t>modalités d’approbation et de révision régulière des stratégies et politiques en matière de risques (</w:t>
      </w:r>
      <w:r w:rsidR="00266335">
        <w:t xml:space="preserve">cf. </w:t>
      </w:r>
      <w:r>
        <w:t>article</w:t>
      </w:r>
      <w:r w:rsidR="007564B0">
        <w:t>s</w:t>
      </w:r>
      <w:r>
        <w:t xml:space="preserve"> L.511-60 </w:t>
      </w:r>
      <w:r w:rsidR="007564B0">
        <w:t xml:space="preserve">ou L. 533-29-1 </w:t>
      </w:r>
      <w:r>
        <w:t>du Code monétaire et financier) ;</w:t>
      </w:r>
    </w:p>
    <w:p w14:paraId="236EBDBA" w14:textId="77777777" w:rsidR="00B77234" w:rsidRDefault="00B77234" w:rsidP="004A229A">
      <w:pPr>
        <w:pStyle w:val="SGACP-enumerationniveau1"/>
        <w:ind w:left="284" w:hanging="284"/>
      </w:pPr>
      <w:r>
        <w:t>modalités de détermination des orientations et du contrôle de la mise en œuvre des dispositifs de surveillance afin de garantir une gestion efficace et prudente de l’établissement (cf. article L.511-67 du Code monétaire et financier) ;</w:t>
      </w:r>
    </w:p>
    <w:p w14:paraId="6A714902" w14:textId="77777777" w:rsidR="00B77234" w:rsidRDefault="00B77234" w:rsidP="004A229A">
      <w:pPr>
        <w:pStyle w:val="SGACP-enumerationniveau1"/>
        <w:ind w:left="284" w:hanging="284"/>
      </w:pPr>
      <w:r>
        <w:t>modalités d’adopti</w:t>
      </w:r>
      <w:r w:rsidR="00156279">
        <w:t>on et de révision des principes</w:t>
      </w:r>
      <w:r>
        <w:t xml:space="preserve"> généraux de la politique de rémunération et de sa mise en œuvre (</w:t>
      </w:r>
      <w:r w:rsidR="00266335">
        <w:t xml:space="preserve">cf. </w:t>
      </w:r>
      <w:r>
        <w:t>article</w:t>
      </w:r>
      <w:r w:rsidR="007564B0">
        <w:t>s</w:t>
      </w:r>
      <w:r>
        <w:t xml:space="preserve"> L.511-72 </w:t>
      </w:r>
      <w:r w:rsidR="007564B0">
        <w:t xml:space="preserve">ou L. 533-30-1 </w:t>
      </w:r>
      <w:r>
        <w:t>du Code monétaire et financier) ;</w:t>
      </w:r>
    </w:p>
    <w:p w14:paraId="170AB3A9" w14:textId="77777777" w:rsidR="00A735BD" w:rsidRDefault="00743C3A" w:rsidP="004A229A">
      <w:pPr>
        <w:pStyle w:val="SGACP-enumerationniveau1"/>
        <w:ind w:left="284" w:hanging="284"/>
      </w:pPr>
      <w:r>
        <w:t>d</w:t>
      </w:r>
      <w:r w:rsidR="00463A1C" w:rsidRPr="007F2900">
        <w:t>ans le cadre de l</w:t>
      </w:r>
      <w:r w:rsidR="001224E7">
        <w:t>’</w:t>
      </w:r>
      <w:r w:rsidR="00463A1C" w:rsidRPr="007F2900">
        <w:t>examen par l</w:t>
      </w:r>
      <w:r w:rsidR="001224E7">
        <w:t>’</w:t>
      </w:r>
      <w:r w:rsidR="00463A1C" w:rsidRPr="007F2900">
        <w:t xml:space="preserve">organe </w:t>
      </w:r>
      <w:r w:rsidR="0094273B">
        <w:t>de surveillance</w:t>
      </w:r>
      <w:r w:rsidR="0094273B" w:rsidRPr="007F2900">
        <w:t xml:space="preserve"> </w:t>
      </w:r>
      <w:r w:rsidR="00463A1C" w:rsidRPr="007F2900">
        <w:t>des incidents significatifs révélés par les procédures de contrôle interne, principales insuffisances constatées, enseignements tirés de l</w:t>
      </w:r>
      <w:r w:rsidR="001224E7">
        <w:t>’</w:t>
      </w:r>
      <w:r w:rsidR="00463A1C" w:rsidRPr="007F2900">
        <w:t>analyse et mesures prises le cas échéant pour y remédier (cf. article</w:t>
      </w:r>
      <w:r w:rsidR="00A735BD">
        <w:t> 252</w:t>
      </w:r>
      <w:r w:rsidR="002B4164">
        <w:t xml:space="preserve"> de l’arrêté du 3 novembre 2014</w:t>
      </w:r>
      <w:r w:rsidR="0068699A">
        <w:t xml:space="preserve"> modifié</w:t>
      </w:r>
      <w:r w:rsidR="00536A71">
        <w:t>)</w:t>
      </w:r>
      <w:r w:rsidR="00A735BD">
        <w:t> ;</w:t>
      </w:r>
    </w:p>
    <w:p w14:paraId="109B1D62" w14:textId="77777777" w:rsidR="00A735BD" w:rsidRDefault="00A735BD" w:rsidP="004A229A">
      <w:pPr>
        <w:pStyle w:val="SGACP-enumerationniveau1"/>
        <w:ind w:left="284" w:hanging="284"/>
      </w:pPr>
      <w:r>
        <w:t>d</w:t>
      </w:r>
      <w:r w:rsidRPr="007F2900">
        <w:t>ates auxquelles l</w:t>
      </w:r>
      <w:r>
        <w:t>’</w:t>
      </w:r>
      <w:r w:rsidRPr="007F2900">
        <w:t xml:space="preserve">organe </w:t>
      </w:r>
      <w:r>
        <w:t>de surveillance</w:t>
      </w:r>
      <w:r w:rsidRPr="007F2900">
        <w:t xml:space="preserve"> a examiné l</w:t>
      </w:r>
      <w:r>
        <w:t>’</w:t>
      </w:r>
      <w:r w:rsidRPr="007F2900">
        <w:t>activité et les résultats du contrôle intern</w:t>
      </w:r>
      <w:r>
        <w:t>e au cours de l’exercice écoulé ;</w:t>
      </w:r>
    </w:p>
    <w:p w14:paraId="29C2FAEA" w14:textId="77777777" w:rsidR="004A229A" w:rsidRDefault="00A735BD" w:rsidP="004A229A">
      <w:pPr>
        <w:pStyle w:val="SGACP-enumerationniveau1"/>
        <w:ind w:left="284" w:hanging="284"/>
      </w:pPr>
      <w:r>
        <w:t>dates d’approbation des limites globales de risques par l’organe de surveillance, après consultation le cas échéant du comité des risques (cf. article 224 de l’arrêté du 3 novembre 2014</w:t>
      </w:r>
      <w:r w:rsidR="0068699A">
        <w:t xml:space="preserve"> modifié</w:t>
      </w:r>
      <w:r>
        <w:t>)</w:t>
      </w:r>
      <w:r w:rsidR="00743C3A">
        <w:t>.</w:t>
      </w:r>
    </w:p>
    <w:p w14:paraId="3820B355" w14:textId="77777777" w:rsidR="00D30821" w:rsidRDefault="00D30821" w:rsidP="00460E3D">
      <w:pPr>
        <w:pStyle w:val="SGACP-sous-titrederubriqueniveau3"/>
        <w:ind w:left="0" w:firstLine="0"/>
      </w:pPr>
      <w:bookmarkStart w:id="29" w:name="_Toc266799782"/>
      <w:r>
        <w:br w:type="page"/>
      </w:r>
    </w:p>
    <w:p w14:paraId="598C92ED" w14:textId="77777777" w:rsidR="007D2D09" w:rsidRDefault="00463A1C" w:rsidP="00D63D99">
      <w:pPr>
        <w:pStyle w:val="SGACP-sous-titrederubriquenivaeu2"/>
        <w:keepNext/>
        <w:keepLines/>
        <w:numPr>
          <w:ilvl w:val="1"/>
          <w:numId w:val="2"/>
        </w:numPr>
        <w:ind w:left="567" w:hanging="567"/>
      </w:pPr>
      <w:r w:rsidRPr="007F2900">
        <w:lastRenderedPageBreak/>
        <w:t xml:space="preserve">Politique et pratiques de rémunération (y compris pour les filiales et succursales situées </w:t>
      </w:r>
      <w:r w:rsidR="00E55A5D" w:rsidRPr="007F2900">
        <w:t>à l</w:t>
      </w:r>
      <w:r w:rsidR="001224E7">
        <w:t>’</w:t>
      </w:r>
      <w:r w:rsidR="00E55A5D" w:rsidRPr="007F2900">
        <w:t xml:space="preserve">étranger) </w:t>
      </w:r>
    </w:p>
    <w:bookmarkEnd w:id="29"/>
    <w:p w14:paraId="00ED8025" w14:textId="77777777" w:rsidR="005E2EF3" w:rsidRDefault="005E2EF3" w:rsidP="00460E3D"/>
    <w:p w14:paraId="3259AA17" w14:textId="77777777" w:rsidR="00463A1C" w:rsidRPr="00726C7D" w:rsidRDefault="00463A1C" w:rsidP="00726C7D">
      <w:pPr>
        <w:rPr>
          <w:b/>
          <w:i/>
          <w:sz w:val="22"/>
          <w:szCs w:val="22"/>
        </w:rPr>
      </w:pPr>
      <w:r w:rsidRPr="00726C7D">
        <w:rPr>
          <w:b/>
          <w:i/>
          <w:sz w:val="22"/>
          <w:szCs w:val="22"/>
        </w:rPr>
        <w:t>Cette partie peut faire l</w:t>
      </w:r>
      <w:r w:rsidR="001224E7" w:rsidRPr="00726C7D">
        <w:rPr>
          <w:b/>
          <w:i/>
          <w:sz w:val="22"/>
          <w:szCs w:val="22"/>
        </w:rPr>
        <w:t>’</w:t>
      </w:r>
      <w:r w:rsidRPr="00726C7D">
        <w:rPr>
          <w:b/>
          <w:i/>
          <w:sz w:val="22"/>
          <w:szCs w:val="22"/>
        </w:rPr>
        <w:t>objet d</w:t>
      </w:r>
      <w:r w:rsidR="001224E7" w:rsidRPr="00726C7D">
        <w:rPr>
          <w:b/>
          <w:i/>
          <w:sz w:val="22"/>
          <w:szCs w:val="22"/>
        </w:rPr>
        <w:t>’</w:t>
      </w:r>
      <w:r w:rsidRPr="00726C7D">
        <w:rPr>
          <w:b/>
          <w:i/>
          <w:sz w:val="22"/>
          <w:szCs w:val="22"/>
        </w:rPr>
        <w:t>un rapport distinct</w:t>
      </w:r>
      <w:r w:rsidR="00A61041" w:rsidRPr="00726C7D">
        <w:rPr>
          <w:b/>
          <w:i/>
          <w:sz w:val="22"/>
          <w:szCs w:val="22"/>
        </w:rPr>
        <w:t>.</w:t>
      </w:r>
    </w:p>
    <w:p w14:paraId="34DEF2FF" w14:textId="77777777" w:rsidR="00937489" w:rsidRDefault="00937489" w:rsidP="00460E3D">
      <w:bookmarkStart w:id="30" w:name="_Toc266799783"/>
    </w:p>
    <w:p w14:paraId="681D0048" w14:textId="77777777" w:rsidR="000E3BD9" w:rsidRDefault="00937489">
      <w:pPr>
        <w:pStyle w:val="SGACP-sous-titrederubriqueniveau3"/>
        <w:keepNext/>
        <w:keepLines/>
      </w:pPr>
      <w:r>
        <w:t>3.</w:t>
      </w:r>
      <w:r w:rsidR="00C832E3">
        <w:t>3</w:t>
      </w:r>
      <w:r>
        <w:t>.1</w:t>
      </w:r>
      <w:r w:rsidR="00710008">
        <w:t>.</w:t>
      </w:r>
      <w:r>
        <w:tab/>
      </w:r>
      <w:r w:rsidR="00463A1C" w:rsidRPr="007F2900">
        <w:t>Gouvernance de la politique de rémunération</w:t>
      </w:r>
      <w:bookmarkEnd w:id="30"/>
      <w:r w:rsidR="00743C3A">
        <w:t> :</w:t>
      </w:r>
    </w:p>
    <w:p w14:paraId="3BA0B1F8" w14:textId="2326474D" w:rsidR="000E3BD9" w:rsidRPr="007F2900" w:rsidRDefault="000E3BD9" w:rsidP="002C1BF5">
      <w:pPr>
        <w:pStyle w:val="SGACP-enumerationniveau1"/>
        <w:ind w:left="284" w:hanging="284"/>
      </w:pPr>
      <w:r>
        <w:t>d</w:t>
      </w:r>
      <w:r w:rsidRPr="007F2900">
        <w:t>ate de constitution, composition</w:t>
      </w:r>
      <w:r>
        <w:t>,</w:t>
      </w:r>
      <w:r w:rsidRPr="007F2900">
        <w:t xml:space="preserve"> </w:t>
      </w:r>
      <w:r>
        <w:t xml:space="preserve">durée du </w:t>
      </w:r>
      <w:r w:rsidRPr="007F2900">
        <w:t>mandat</w:t>
      </w:r>
      <w:r w:rsidR="001B43FF">
        <w:t>, modalités de fonctionnement</w:t>
      </w:r>
      <w:r w:rsidRPr="007F2900">
        <w:t xml:space="preserve"> </w:t>
      </w:r>
      <w:r>
        <w:t>et compétences</w:t>
      </w:r>
      <w:r w:rsidRPr="007F2900">
        <w:t xml:space="preserve"> du comité de rémunération</w:t>
      </w:r>
      <w:r>
        <w:t> </w:t>
      </w:r>
      <w:r w:rsidR="00575B1D">
        <w:t xml:space="preserve">visé à l’article L.511-102 </w:t>
      </w:r>
      <w:r w:rsidR="00134277">
        <w:t xml:space="preserve">ou L. 533-31-4 </w:t>
      </w:r>
      <w:r w:rsidR="00575B1D">
        <w:t xml:space="preserve">du Code monétaire et financier </w:t>
      </w:r>
      <w:r w:rsidR="00B276BE">
        <w:t xml:space="preserve">et à la partie 2.4.2 des Orientations </w:t>
      </w:r>
      <w:r w:rsidR="007B779D">
        <w:t>ABE</w:t>
      </w:r>
      <w:r w:rsidR="00B276BE">
        <w:t xml:space="preserve"> </w:t>
      </w:r>
      <w:r w:rsidR="00134277">
        <w:t>n°2021/04 ou à la partie 2.3.2 des Orientations ABE n°2021/13</w:t>
      </w:r>
      <w:r w:rsidR="006E4175">
        <w:t> </w:t>
      </w:r>
      <w:r>
        <w:t>;</w:t>
      </w:r>
    </w:p>
    <w:p w14:paraId="1ED85727" w14:textId="77777777" w:rsidR="004A229A" w:rsidRDefault="00743C3A" w:rsidP="004A229A">
      <w:pPr>
        <w:pStyle w:val="SGACP-enumerationniveau1"/>
        <w:ind w:left="284" w:hanging="284"/>
      </w:pPr>
      <w:r>
        <w:t>d</w:t>
      </w:r>
      <w:r w:rsidR="00463A1C" w:rsidRPr="007F2900">
        <w:t xml:space="preserve">escription </w:t>
      </w:r>
      <w:r w:rsidR="00627647">
        <w:t>des principes généraux</w:t>
      </w:r>
      <w:r w:rsidR="00463A1C" w:rsidRPr="007F2900">
        <w:t xml:space="preserve"> de la politique de rémunération </w:t>
      </w:r>
      <w:r w:rsidR="00627647">
        <w:t>définie en application de l’article L</w:t>
      </w:r>
      <w:r w:rsidR="005E2EF3">
        <w:t xml:space="preserve">. </w:t>
      </w:r>
      <w:r w:rsidR="00627647">
        <w:t xml:space="preserve">511-72 </w:t>
      </w:r>
      <w:r w:rsidR="00134277">
        <w:t xml:space="preserve">ou L. 533-30 </w:t>
      </w:r>
      <w:r w:rsidR="00627647">
        <w:t xml:space="preserve">du </w:t>
      </w:r>
      <w:r w:rsidR="00C8170B">
        <w:t>C</w:t>
      </w:r>
      <w:r w:rsidR="00627647">
        <w:t xml:space="preserve">ode monétaire et financier </w:t>
      </w:r>
      <w:r w:rsidR="00804561">
        <w:t>(</w:t>
      </w:r>
      <w:r w:rsidR="00804561" w:rsidRPr="00FF0758">
        <w:t>modalités et date d</w:t>
      </w:r>
      <w:r w:rsidR="001224E7">
        <w:t>’</w:t>
      </w:r>
      <w:r w:rsidR="00804561" w:rsidRPr="00FF0758">
        <w:t>adoption, date de mise en œuvre, modalités de revue)</w:t>
      </w:r>
      <w:r w:rsidR="00804561">
        <w:t xml:space="preserve"> </w:t>
      </w:r>
      <w:r w:rsidR="00804561" w:rsidRPr="00FF0758">
        <w:t>ainsi que, le cas échéant, l</w:t>
      </w:r>
      <w:r w:rsidR="001224E7">
        <w:t>’</w:t>
      </w:r>
      <w:r w:rsidR="00804561" w:rsidRPr="00FF0758">
        <w:t>identité des consultants externes dont les services ont été utilisés pour définir la politique de rémunération</w:t>
      </w:r>
      <w:r w:rsidR="00804561" w:rsidRPr="007F2900">
        <w:t xml:space="preserve"> </w:t>
      </w:r>
      <w:r w:rsidR="00292843">
        <w:t>(</w:t>
      </w:r>
      <w:r w:rsidR="00463A1C" w:rsidRPr="007F2900">
        <w:t>cf. article</w:t>
      </w:r>
      <w:r w:rsidR="00292843">
        <w:t> </w:t>
      </w:r>
      <w:r w:rsidR="009767B5">
        <w:t>266</w:t>
      </w:r>
      <w:r w:rsidR="002906E2">
        <w:t xml:space="preserve"> </w:t>
      </w:r>
      <w:r w:rsidR="009767B5">
        <w:t>de l’arrêté du 3 novembre 2014</w:t>
      </w:r>
      <w:r w:rsidR="006653E9">
        <w:t xml:space="preserve"> modifié</w:t>
      </w:r>
      <w:r w:rsidR="00292843">
        <w:t>)</w:t>
      </w:r>
      <w:r>
        <w:t> ;</w:t>
      </w:r>
    </w:p>
    <w:p w14:paraId="6C9447C2" w14:textId="77777777" w:rsidR="00B276BE" w:rsidRDefault="00B276BE" w:rsidP="00B276BE">
      <w:pPr>
        <w:pStyle w:val="SGACP-enumerationniveau1"/>
        <w:ind w:left="284" w:hanging="284"/>
      </w:pPr>
      <w:r>
        <w:t>description du rôle des fonctions risques, conformité et support dans la conception et la mise en œuvre de la politique de rémunération (cf. paragraphes 3</w:t>
      </w:r>
      <w:r w:rsidR="00C80DDC">
        <w:t>6</w:t>
      </w:r>
      <w:r>
        <w:t>, 3</w:t>
      </w:r>
      <w:r w:rsidR="00C80DDC">
        <w:t>8</w:t>
      </w:r>
      <w:r>
        <w:t xml:space="preserve"> à </w:t>
      </w:r>
      <w:r w:rsidR="00C80DDC">
        <w:t>41</w:t>
      </w:r>
      <w:r>
        <w:t xml:space="preserve">, </w:t>
      </w:r>
      <w:r w:rsidR="00C80DDC">
        <w:t xml:space="preserve">60 </w:t>
      </w:r>
      <w:r>
        <w:t>à 6</w:t>
      </w:r>
      <w:r w:rsidR="00C80DDC">
        <w:t>2</w:t>
      </w:r>
      <w:r>
        <w:t xml:space="preserve"> des Orientations </w:t>
      </w:r>
      <w:r w:rsidR="007B779D">
        <w:t>ABE</w:t>
      </w:r>
      <w:r w:rsidR="00C80DDC" w:rsidRPr="00C80DDC">
        <w:t xml:space="preserve"> </w:t>
      </w:r>
      <w:r w:rsidR="00C80DDC">
        <w:t>n°2021/04 ou paragraphes 35, 37 à 40, 56 à 58 des Orientations ABE n°2021/13</w:t>
      </w:r>
      <w:r>
        <w:t>)</w:t>
      </w:r>
      <w:r w:rsidR="00D82F7B">
        <w:t> ;</w:t>
      </w:r>
    </w:p>
    <w:p w14:paraId="0F91E074" w14:textId="77777777" w:rsidR="00FB7A7F" w:rsidRDefault="00FB7A7F" w:rsidP="004A229A">
      <w:pPr>
        <w:pStyle w:val="SGACP-enumerationniveau1"/>
        <w:ind w:left="284" w:hanging="284"/>
      </w:pPr>
      <w:r>
        <w:t>date et relevé des conclusions de l’évaluation interne destinée à s’assurer du respect de la politique et des procédures en matière de rémunérations adoptées par l’organe de surveillance (cf. article L</w:t>
      </w:r>
      <w:r w:rsidR="00545B0F">
        <w:t>.511-</w:t>
      </w:r>
      <w:r>
        <w:t xml:space="preserve">74 </w:t>
      </w:r>
      <w:r w:rsidR="00134277">
        <w:t xml:space="preserve">ou L. 533-30-2 </w:t>
      </w:r>
      <w:r>
        <w:t>du Code monétaire et financier).</w:t>
      </w:r>
    </w:p>
    <w:p w14:paraId="6A5C8918" w14:textId="77777777" w:rsidR="00937489" w:rsidRDefault="00937489" w:rsidP="00460E3D">
      <w:bookmarkStart w:id="31" w:name="_Toc266799784"/>
    </w:p>
    <w:p w14:paraId="7B045E71" w14:textId="77777777" w:rsidR="00463A1C" w:rsidRDefault="00937489" w:rsidP="00937489">
      <w:pPr>
        <w:pStyle w:val="SGACP-sous-titrederubriqueniveau3"/>
      </w:pPr>
      <w:r>
        <w:t>3.</w:t>
      </w:r>
      <w:r w:rsidR="00C832E3">
        <w:t>3</w:t>
      </w:r>
      <w:r>
        <w:t>.2</w:t>
      </w:r>
      <w:r w:rsidR="00710008">
        <w:t>.</w:t>
      </w:r>
      <w:r>
        <w:tab/>
      </w:r>
      <w:r w:rsidR="00463A1C" w:rsidRPr="007F2900">
        <w:t>Principales caractéristiques de la politique de rémunération</w:t>
      </w:r>
      <w:bookmarkEnd w:id="31"/>
      <w:r w:rsidR="00A61041">
        <w:t> :</w:t>
      </w:r>
    </w:p>
    <w:p w14:paraId="71A81780" w14:textId="77777777" w:rsidR="004A229A" w:rsidRDefault="00743C3A" w:rsidP="004A229A">
      <w:pPr>
        <w:pStyle w:val="SGACP-enumerationniveau1"/>
        <w:ind w:left="284" w:hanging="284"/>
      </w:pPr>
      <w:r>
        <w:t>d</w:t>
      </w:r>
      <w:r w:rsidR="00463A1C" w:rsidRPr="007F2900">
        <w:t>escription de la politique de rémunération de l</w:t>
      </w:r>
      <w:r w:rsidR="001224E7">
        <w:t>’</w:t>
      </w:r>
      <w:r w:rsidR="00463A1C" w:rsidRPr="007F2900">
        <w:t>établissement notamment (</w:t>
      </w:r>
      <w:r w:rsidR="00292843">
        <w:t>c</w:t>
      </w:r>
      <w:r w:rsidR="00292843" w:rsidRPr="007F2900">
        <w:t>f</w:t>
      </w:r>
      <w:r w:rsidR="00463A1C" w:rsidRPr="007F2900">
        <w:t xml:space="preserve">. </w:t>
      </w:r>
      <w:r w:rsidR="00292843" w:rsidRPr="007F2900">
        <w:t>article</w:t>
      </w:r>
      <w:r w:rsidR="00292843">
        <w:t> </w:t>
      </w:r>
      <w:r w:rsidR="009767B5">
        <w:t>266 de l’arrêté du 3 novembre 2014</w:t>
      </w:r>
      <w:r w:rsidR="006653E9">
        <w:t xml:space="preserve"> modifié</w:t>
      </w:r>
      <w:r w:rsidR="00463A1C" w:rsidRPr="007F2900">
        <w:t>) :</w:t>
      </w:r>
    </w:p>
    <w:p w14:paraId="589A6C7B" w14:textId="77777777" w:rsidR="004A229A" w:rsidRDefault="00743C3A" w:rsidP="00726C7D">
      <w:pPr>
        <w:pStyle w:val="SGACP-enumerationniveau2"/>
        <w:numPr>
          <w:ilvl w:val="0"/>
          <w:numId w:val="10"/>
        </w:numPr>
        <w:ind w:left="567" w:hanging="283"/>
      </w:pPr>
      <w:r w:rsidRPr="00DD61ED">
        <w:t>d</w:t>
      </w:r>
      <w:r w:rsidR="00463A1C" w:rsidRPr="00DD61ED">
        <w:t xml:space="preserve">es critères </w:t>
      </w:r>
      <w:r w:rsidR="00B276BE">
        <w:t xml:space="preserve">(relatifs, absolus, quantitatifs, qualitatifs) </w:t>
      </w:r>
      <w:r w:rsidR="00463A1C" w:rsidRPr="00DD61ED">
        <w:t>utilisés pour mesurer la performance et ajuster la rémunération au risque</w:t>
      </w:r>
      <w:r w:rsidR="00B276BE">
        <w:t xml:space="preserve"> (cf. paragraphe </w:t>
      </w:r>
      <w:r w:rsidR="00134277">
        <w:t xml:space="preserve">215 </w:t>
      </w:r>
      <w:r w:rsidR="00B276BE">
        <w:t xml:space="preserve">des Orientations </w:t>
      </w:r>
      <w:r w:rsidR="007B779D">
        <w:t>ABE</w:t>
      </w:r>
      <w:r w:rsidR="00134277">
        <w:t xml:space="preserve"> n°2021/04 ou paragraphe 209 des Orientations ABE n°2021/13</w:t>
      </w:r>
      <w:r w:rsidR="00B276BE">
        <w:t>)</w:t>
      </w:r>
      <w:r w:rsidR="004A229A" w:rsidRPr="004A229A">
        <w:t>,</w:t>
      </w:r>
    </w:p>
    <w:p w14:paraId="40DE1DB7" w14:textId="78FB287D" w:rsidR="004A229A" w:rsidRDefault="004A229A" w:rsidP="00726C7D">
      <w:pPr>
        <w:pStyle w:val="SGACP-enumerationniveau2"/>
        <w:numPr>
          <w:ilvl w:val="0"/>
          <w:numId w:val="10"/>
        </w:numPr>
        <w:ind w:left="567" w:hanging="283"/>
      </w:pPr>
      <w:r w:rsidRPr="004A229A">
        <w:t xml:space="preserve">des critères </w:t>
      </w:r>
      <w:r w:rsidR="00B276BE">
        <w:t xml:space="preserve">(relatifs, absolus, quantitatifs, qualitatifs) </w:t>
      </w:r>
      <w:r w:rsidRPr="004A229A">
        <w:t>définis pour définir le lien entre rémunération et performance</w:t>
      </w:r>
      <w:r w:rsidR="00B276BE">
        <w:t xml:space="preserve"> (cf. paragraphe </w:t>
      </w:r>
      <w:r w:rsidR="00134277">
        <w:t xml:space="preserve">215 </w:t>
      </w:r>
      <w:r w:rsidR="00B276BE">
        <w:t xml:space="preserve">des Orientations </w:t>
      </w:r>
      <w:r w:rsidR="007B779D">
        <w:t>ABE</w:t>
      </w:r>
      <w:r w:rsidR="00134277">
        <w:t xml:space="preserve"> n°2021/04 ou paragraphe 209 des </w:t>
      </w:r>
      <w:r w:rsidR="009644F4">
        <w:t>Orientations ABE n°2021/13</w:t>
      </w:r>
      <w:r w:rsidR="00B276BE">
        <w:t>)</w:t>
      </w:r>
      <w:r w:rsidRPr="004A229A">
        <w:t>,de la politique en matière d</w:t>
      </w:r>
      <w:r w:rsidR="001224E7">
        <w:t>’</w:t>
      </w:r>
      <w:r w:rsidRPr="004A229A">
        <w:t>étalement des rémunérations,</w:t>
      </w:r>
    </w:p>
    <w:p w14:paraId="2426C6EE" w14:textId="77777777" w:rsidR="004A229A" w:rsidRDefault="004A229A" w:rsidP="00726C7D">
      <w:pPr>
        <w:pStyle w:val="SGACP-enumerationniveau2"/>
        <w:numPr>
          <w:ilvl w:val="0"/>
          <w:numId w:val="10"/>
        </w:numPr>
        <w:ind w:left="567" w:hanging="283"/>
      </w:pPr>
      <w:r w:rsidRPr="004A229A">
        <w:t xml:space="preserve">de la politique de rémunérations </w:t>
      </w:r>
      <w:r w:rsidR="00092995">
        <w:t xml:space="preserve">variables </w:t>
      </w:r>
      <w:r w:rsidRPr="004A229A">
        <w:t>garanties</w:t>
      </w:r>
      <w:r w:rsidR="00092995">
        <w:t xml:space="preserve"> exceptionnellement accordées</w:t>
      </w:r>
      <w:r w:rsidR="00823F9E">
        <w:t xml:space="preserve"> dans les conditions prévues à l’article L.511-77 </w:t>
      </w:r>
      <w:r w:rsidR="00134277">
        <w:t xml:space="preserve">ou L. 533-30-8 </w:t>
      </w:r>
      <w:r w:rsidR="00823F9E">
        <w:t>du Code monétaire et financier</w:t>
      </w:r>
      <w:r w:rsidRPr="004A229A">
        <w:t>,</w:t>
      </w:r>
    </w:p>
    <w:p w14:paraId="7EAA5CF1" w14:textId="77777777" w:rsidR="004A229A" w:rsidRDefault="004A229A" w:rsidP="00726C7D">
      <w:pPr>
        <w:pStyle w:val="SGACP-enumerationniveau2"/>
        <w:numPr>
          <w:ilvl w:val="0"/>
          <w:numId w:val="10"/>
        </w:numPr>
        <w:ind w:left="567" w:hanging="283"/>
      </w:pPr>
      <w:r w:rsidRPr="004A229A">
        <w:t>des critères utilisés pour déterminer la proportion des montants en espèces par rapport à d</w:t>
      </w:r>
      <w:r w:rsidR="001224E7">
        <w:t>’</w:t>
      </w:r>
      <w:r w:rsidRPr="004A229A">
        <w:t>autres formes de rémunération</w:t>
      </w:r>
      <w:r w:rsidR="00D82F7B">
        <w:t>,</w:t>
      </w:r>
    </w:p>
    <w:p w14:paraId="68BC8A80" w14:textId="77777777" w:rsidR="00B276BE" w:rsidRDefault="00B276BE" w:rsidP="00726C7D">
      <w:pPr>
        <w:pStyle w:val="SGACP-enumerationniveau2"/>
        <w:numPr>
          <w:ilvl w:val="0"/>
          <w:numId w:val="10"/>
        </w:numPr>
        <w:ind w:left="567" w:hanging="283"/>
      </w:pPr>
      <w:r>
        <w:t>des critères utilisés pour déterminer les montants en cas de résiliation anticipée du contrat de travail, sous réserve des dispositions applicables du code du travail (cf. paragraphe 1</w:t>
      </w:r>
      <w:r w:rsidR="00134277">
        <w:t>62</w:t>
      </w:r>
      <w:r>
        <w:t xml:space="preserve"> des Orientations</w:t>
      </w:r>
      <w:r w:rsidR="00134277">
        <w:t xml:space="preserve"> n°2021/04 ou paragraphe 155 des Orientations ABE n°2021/13</w:t>
      </w:r>
      <w:r>
        <w:t>)</w:t>
      </w:r>
      <w:r w:rsidR="00D82F7B">
        <w:t>,</w:t>
      </w:r>
    </w:p>
    <w:p w14:paraId="241A4192" w14:textId="77777777" w:rsidR="00B276BE" w:rsidRDefault="00B276BE" w:rsidP="00726C7D">
      <w:pPr>
        <w:pStyle w:val="SGACP-enumerationniveau2"/>
        <w:numPr>
          <w:ilvl w:val="0"/>
          <w:numId w:val="10"/>
        </w:numPr>
        <w:ind w:left="567" w:hanging="283"/>
      </w:pPr>
      <w:r>
        <w:t>de la politique en place pour prévenir le contournement de la réglementation par le personnel à travers les mécanismes de couverture individuelle (cf. partie 10.1 des Orientations</w:t>
      </w:r>
      <w:r w:rsidR="00134277">
        <w:t xml:space="preserve"> ABE</w:t>
      </w:r>
      <w:r w:rsidR="00785726">
        <w:t xml:space="preserve"> n°2021/04 ou n°2021/13</w:t>
      </w:r>
      <w:r>
        <w:t>)</w:t>
      </w:r>
      <w:r w:rsidR="00A632BF">
        <w:t>,</w:t>
      </w:r>
    </w:p>
    <w:p w14:paraId="1E523530" w14:textId="77777777" w:rsidR="00A632BF" w:rsidRDefault="00A632BF" w:rsidP="00726C7D">
      <w:pPr>
        <w:pStyle w:val="SGACP-enumerationniveau2"/>
        <w:numPr>
          <w:ilvl w:val="0"/>
          <w:numId w:val="10"/>
        </w:numPr>
        <w:ind w:left="567" w:hanging="283"/>
      </w:pPr>
      <w:r>
        <w:t>des écarts de rémunération entre les femmes et les hommes</w:t>
      </w:r>
      <w:r w:rsidR="009644F4">
        <w:t> : détail du dispositif permettant de réaliser un suivi des écarts de rémunération pour la population concernée</w:t>
      </w:r>
      <w:r w:rsidR="00B13BB1">
        <w:rPr>
          <w:rStyle w:val="Appelnotedebasdep"/>
        </w:rPr>
        <w:footnoteReference w:id="4"/>
      </w:r>
      <w:r w:rsidR="009644F4">
        <w:t xml:space="preserve"> (cf. a</w:t>
      </w:r>
      <w:r w:rsidR="009644F4">
        <w:rPr>
          <w:rFonts w:cs="Arial"/>
          <w:bCs/>
        </w:rPr>
        <w:t>rticle 511-71 du Code monétaire et f</w:t>
      </w:r>
      <w:r w:rsidR="009644F4" w:rsidRPr="00C432DC">
        <w:rPr>
          <w:rFonts w:cs="Arial"/>
          <w:bCs/>
        </w:rPr>
        <w:t>inancier</w:t>
      </w:r>
      <w:r w:rsidR="009644F4">
        <w:t>, a</w:t>
      </w:r>
      <w:r w:rsidR="009644F4" w:rsidRPr="00C432DC">
        <w:t>rtic</w:t>
      </w:r>
      <w:r w:rsidR="009644F4">
        <w:t>le 266 de l’a</w:t>
      </w:r>
      <w:r w:rsidR="009644F4" w:rsidRPr="00C432DC">
        <w:t>rrêté du 3 novembre 201</w:t>
      </w:r>
      <w:r w:rsidR="009644F4">
        <w:t xml:space="preserve">4 modifié et paragraphes </w:t>
      </w:r>
      <w:r w:rsidR="009644F4" w:rsidRPr="00C432DC">
        <w:t>63, 64 et 65</w:t>
      </w:r>
      <w:r w:rsidR="009644F4">
        <w:t xml:space="preserve"> des </w:t>
      </w:r>
      <w:r w:rsidR="009644F4" w:rsidRPr="00C432DC">
        <w:t xml:space="preserve">Orientations </w:t>
      </w:r>
      <w:r w:rsidR="009644F4">
        <w:t xml:space="preserve">ABE </w:t>
      </w:r>
      <w:r w:rsidR="00F92ADD">
        <w:t>n°2021/04 ou paragraphes 59, 60 et 61 des Orientations ABE n°2021/13</w:t>
      </w:r>
      <w:r w:rsidR="009644F4">
        <w:t>)</w:t>
      </w:r>
      <w:r>
        <w:t>.</w:t>
      </w:r>
    </w:p>
    <w:p w14:paraId="52CF404A" w14:textId="77777777" w:rsidR="00B276BE" w:rsidRDefault="00B276BE" w:rsidP="00B276BE">
      <w:pPr>
        <w:pStyle w:val="SGACP-enumerationniveau1"/>
        <w:ind w:left="284" w:hanging="284"/>
      </w:pPr>
      <w:r>
        <w:lastRenderedPageBreak/>
        <w:t>le cas échéant, description</w:t>
      </w:r>
      <w:r w:rsidR="00330247">
        <w:t xml:space="preserve">, </w:t>
      </w:r>
      <w:r>
        <w:t>périmètre</w:t>
      </w:r>
      <w:r w:rsidR="00330247">
        <w:t xml:space="preserve"> et justification</w:t>
      </w:r>
      <w:r>
        <w:t xml:space="preserve"> des exemptions prévues aux articles 198 et 199 de l’arrêté du 3 novembre 2014 </w:t>
      </w:r>
      <w:r w:rsidR="00192F7C">
        <w:t xml:space="preserve">modifié </w:t>
      </w:r>
      <w:r>
        <w:t>appliquées par l’établissement</w:t>
      </w:r>
      <w:r w:rsidR="007F067C">
        <w:t xml:space="preserve"> </w:t>
      </w:r>
      <w:r>
        <w:t xml:space="preserve">; </w:t>
      </w:r>
    </w:p>
    <w:p w14:paraId="73E22627" w14:textId="77777777" w:rsidR="007665F5" w:rsidRDefault="007F067C" w:rsidP="007F067C">
      <w:pPr>
        <w:pStyle w:val="SGACP-enumerationniveau1"/>
        <w:ind w:left="284" w:hanging="284"/>
      </w:pPr>
      <w:r>
        <w:t xml:space="preserve">dans le cas </w:t>
      </w:r>
      <w:r w:rsidRPr="007F067C">
        <w:t>d’un groupe bancaire soumis à la surveillance sur base consolidée</w:t>
      </w:r>
      <w:r>
        <w:t xml:space="preserve">, description du dispositif mis en place le cas échéant au sein des filiales </w:t>
      </w:r>
      <w:r w:rsidRPr="007F067C">
        <w:t>soci</w:t>
      </w:r>
      <w:r>
        <w:t>étés de gestion de portefeuille</w:t>
      </w:r>
      <w:r w:rsidRPr="007F067C">
        <w:t xml:space="preserve"> </w:t>
      </w:r>
      <w:r>
        <w:t>ou entreprises d’assurance ou</w:t>
      </w:r>
      <w:r w:rsidRPr="007F067C">
        <w:t xml:space="preserve"> réassurance</w:t>
      </w:r>
      <w:r>
        <w:t xml:space="preserve"> pour les personnels dont l’activité peut avoir une incidence significative directe sur le profil de risque ou les activités des établissements de crédit, des entreprises d’investissement et des sociétés de financement du groupe </w:t>
      </w:r>
      <w:r w:rsidRPr="007F2900">
        <w:t>(</w:t>
      </w:r>
      <w:r>
        <w:t>c</w:t>
      </w:r>
      <w:r w:rsidRPr="007F2900">
        <w:t>f. article</w:t>
      </w:r>
      <w:r>
        <w:t> 200 de l’arrêté du 3 novembre 2014 modifié</w:t>
      </w:r>
      <w:r w:rsidRPr="007F2900">
        <w:t>)</w:t>
      </w:r>
      <w:r>
        <w:t> ;</w:t>
      </w:r>
    </w:p>
    <w:p w14:paraId="45DEAD1D" w14:textId="77777777" w:rsidR="00331B88" w:rsidRDefault="00743C3A" w:rsidP="004F3BB8">
      <w:pPr>
        <w:pStyle w:val="SGACP-enumerationniveau1"/>
        <w:ind w:left="284" w:hanging="284"/>
      </w:pPr>
      <w:r>
        <w:t>d</w:t>
      </w:r>
      <w:r w:rsidR="00463A1C" w:rsidRPr="007F2900">
        <w:t xml:space="preserve">escription de la politique de rémunération des personnels des unités chargées de la validation et de la vérification des opérations </w:t>
      </w:r>
      <w:r w:rsidR="00463A1C" w:rsidRPr="00156279">
        <w:t>(</w:t>
      </w:r>
      <w:r w:rsidR="00292843" w:rsidRPr="00156279">
        <w:t>cf</w:t>
      </w:r>
      <w:r w:rsidR="00463A1C" w:rsidRPr="00156279">
        <w:t xml:space="preserve">. </w:t>
      </w:r>
      <w:r w:rsidR="00292843" w:rsidRPr="00156279">
        <w:t>articles </w:t>
      </w:r>
      <w:r w:rsidR="002B4164" w:rsidRPr="00156279">
        <w:t>15 de l’arrêté du 3 novembre 2014</w:t>
      </w:r>
      <w:r w:rsidR="006653E9">
        <w:t xml:space="preserve"> modifié</w:t>
      </w:r>
      <w:r w:rsidR="007F3C6C" w:rsidRPr="005813F0">
        <w:t>, L. 511-71 et L.</w:t>
      </w:r>
      <w:r w:rsidR="00681F94">
        <w:t> </w:t>
      </w:r>
      <w:r w:rsidR="007F3C6C" w:rsidRPr="005813F0">
        <w:t>511-75</w:t>
      </w:r>
      <w:r w:rsidR="001F786C">
        <w:t xml:space="preserve"> ou L. 533-30 et L.533-30-3</w:t>
      </w:r>
      <w:r w:rsidR="007F3C6C" w:rsidRPr="005813F0">
        <w:t xml:space="preserve"> du Code monétaire et financier</w:t>
      </w:r>
      <w:r w:rsidR="00B276BE" w:rsidRPr="00B276BE">
        <w:t xml:space="preserve"> </w:t>
      </w:r>
      <w:r w:rsidR="00B276BE">
        <w:t xml:space="preserve">et parties 12 et 14.1.3 des Orientations </w:t>
      </w:r>
      <w:r w:rsidR="007B779D">
        <w:t>ABE</w:t>
      </w:r>
      <w:r w:rsidR="00785726" w:rsidRPr="00785726">
        <w:t xml:space="preserve"> </w:t>
      </w:r>
      <w:r w:rsidR="00785726">
        <w:t>n°2021/04 ou n°2021/13</w:t>
      </w:r>
      <w:r w:rsidR="00463A1C" w:rsidRPr="00156279">
        <w:t>)</w:t>
      </w:r>
      <w:r w:rsidRPr="00156279">
        <w:t> ;</w:t>
      </w:r>
    </w:p>
    <w:p w14:paraId="0AA4109F" w14:textId="77777777" w:rsidR="00480DCD" w:rsidRDefault="00743C3A" w:rsidP="004F3BB8">
      <w:pPr>
        <w:pStyle w:val="SGACP-enumerationniveau1"/>
        <w:ind w:left="284" w:hanging="284"/>
      </w:pPr>
      <w:r>
        <w:t>m</w:t>
      </w:r>
      <w:r w:rsidR="00463A1C" w:rsidRPr="007F2900">
        <w:t>odalités de prise en compte de l</w:t>
      </w:r>
      <w:r w:rsidR="001224E7">
        <w:t>’</w:t>
      </w:r>
      <w:r w:rsidR="00463A1C" w:rsidRPr="007F2900">
        <w:t>ensemble des risques dans la détermination de l</w:t>
      </w:r>
      <w:r w:rsidR="001224E7">
        <w:t>’</w:t>
      </w:r>
      <w:r w:rsidR="00463A1C" w:rsidRPr="007F2900">
        <w:t xml:space="preserve">assiette de rémunération variable </w:t>
      </w:r>
      <w:r w:rsidR="00463A1C" w:rsidRPr="00210431">
        <w:t>(y compris d</w:t>
      </w:r>
      <w:r w:rsidR="007A7524" w:rsidRPr="00210431">
        <w:t>es</w:t>
      </w:r>
      <w:r w:rsidR="00463A1C" w:rsidRPr="00210431">
        <w:t xml:space="preserve"> risque</w:t>
      </w:r>
      <w:r w:rsidR="007A7524" w:rsidRPr="00210431">
        <w:t>s</w:t>
      </w:r>
      <w:r w:rsidR="00463A1C" w:rsidRPr="00210431">
        <w:t xml:space="preserve"> de liquidité inhérent</w:t>
      </w:r>
      <w:r w:rsidR="007A7524" w:rsidRPr="00210431">
        <w:t>s</w:t>
      </w:r>
      <w:r w:rsidR="00463A1C" w:rsidRPr="00210431">
        <w:t xml:space="preserve"> aux activités concernées ainsi que du capital nécessaire eu égard aux risques encourus)</w:t>
      </w:r>
      <w:r w:rsidR="00463A1C" w:rsidRPr="007F2900">
        <w:t xml:space="preserve"> </w:t>
      </w:r>
      <w:r w:rsidR="00CD5F54">
        <w:t>(cf. article</w:t>
      </w:r>
      <w:r w:rsidR="00A03D91">
        <w:t>s L. 511-76, L.511</w:t>
      </w:r>
      <w:r w:rsidR="00341AC9">
        <w:t xml:space="preserve">-77, </w:t>
      </w:r>
      <w:r w:rsidR="00A03D91">
        <w:t>L. 511-82</w:t>
      </w:r>
      <w:r w:rsidR="00CC5EB8">
        <w:t xml:space="preserve"> et L. 511-83 </w:t>
      </w:r>
      <w:r w:rsidR="001F786C">
        <w:t xml:space="preserve">ou L. 533-30-5, L. 533-30-8 et L. 533-30-12 </w:t>
      </w:r>
      <w:r w:rsidR="00A03D91">
        <w:t>du Code monétaire et financier</w:t>
      </w:r>
      <w:r w:rsidR="00B276BE" w:rsidRPr="00B276BE">
        <w:t xml:space="preserve"> </w:t>
      </w:r>
      <w:r w:rsidR="00B276BE">
        <w:t xml:space="preserve">et paragraphes </w:t>
      </w:r>
      <w:r w:rsidR="00B276BE" w:rsidRPr="00FA522B">
        <w:t>22</w:t>
      </w:r>
      <w:r w:rsidR="00FA522B">
        <w:t>3</w:t>
      </w:r>
      <w:r w:rsidR="00B276BE">
        <w:t xml:space="preserve">, </w:t>
      </w:r>
      <w:r w:rsidR="00C80DDC">
        <w:t xml:space="preserve">239 </w:t>
      </w:r>
      <w:r w:rsidR="0071051B">
        <w:t xml:space="preserve">des Orientations </w:t>
      </w:r>
      <w:r w:rsidR="007B779D">
        <w:t>ABE</w:t>
      </w:r>
      <w:r w:rsidR="00DF21EF" w:rsidRPr="00DF21EF">
        <w:t xml:space="preserve"> </w:t>
      </w:r>
      <w:r w:rsidR="00DF21EF">
        <w:t xml:space="preserve">n°2021/04 ou paragraphes 217 et </w:t>
      </w:r>
      <w:r w:rsidR="00A23DB2">
        <w:t>234</w:t>
      </w:r>
      <w:r w:rsidR="00DF21EF">
        <w:t xml:space="preserve"> des Orientations ABE n°2021/13</w:t>
      </w:r>
      <w:r w:rsidR="00CD5F54">
        <w:t>)</w:t>
      </w:r>
      <w:r w:rsidR="00B276BE" w:rsidRPr="00B276BE">
        <w:t xml:space="preserve"> </w:t>
      </w:r>
      <w:r w:rsidR="00B276BE">
        <w:t xml:space="preserve">ainsi que l’impact de la politique de rémunération sur le capital et la liquidité (cf. paragraphes </w:t>
      </w:r>
      <w:r w:rsidR="00C80DDC">
        <w:t xml:space="preserve">123 </w:t>
      </w:r>
      <w:r w:rsidR="00B276BE">
        <w:t xml:space="preserve">et </w:t>
      </w:r>
      <w:r w:rsidR="00C80DDC">
        <w:t xml:space="preserve">125 </w:t>
      </w:r>
      <w:r w:rsidR="00B276BE">
        <w:t xml:space="preserve">des Orientations </w:t>
      </w:r>
      <w:r w:rsidR="007B779D">
        <w:t>ABE</w:t>
      </w:r>
      <w:r w:rsidR="00863E7C">
        <w:t xml:space="preserve"> n°2021/04 ou paragraphes 118 et 120 des Orientations ABE n°2021/13</w:t>
      </w:r>
      <w:r w:rsidR="00B276BE">
        <w:t>) </w:t>
      </w:r>
      <w:r w:rsidR="00480DCD">
        <w:t> ;</w:t>
      </w:r>
    </w:p>
    <w:p w14:paraId="531E6A7E" w14:textId="77777777" w:rsidR="00331B88" w:rsidRDefault="00480DCD" w:rsidP="004F3BB8">
      <w:pPr>
        <w:pStyle w:val="SGACP-enumerationniveau1"/>
        <w:ind w:left="284" w:hanging="284"/>
      </w:pPr>
      <w:r>
        <w:t>date de la communication à l’ACPR</w:t>
      </w:r>
      <w:r w:rsidR="00F56F68">
        <w:t>, ou à la BCE selon les cas,</w:t>
      </w:r>
      <w:r>
        <w:t xml:space="preserve"> du plafond de la part variable proposé à l’assemblée générale compétente </w:t>
      </w:r>
      <w:r w:rsidR="00B276BE">
        <w:t>(</w:t>
      </w:r>
      <w:r w:rsidR="00B276BE" w:rsidRPr="005B1D5E">
        <w:rPr>
          <w:i/>
        </w:rPr>
        <w:t>pour rappel, l’assemblée générale compétente pour les employés d’une filiale est celle de la filiale</w:t>
      </w:r>
      <w:r w:rsidR="00B276BE">
        <w:rPr>
          <w:i/>
        </w:rPr>
        <w:t xml:space="preserve"> et non pas celle de l’entreprise-mère</w:t>
      </w:r>
      <w:r w:rsidR="00B276BE">
        <w:t xml:space="preserve">) </w:t>
      </w:r>
      <w:r>
        <w:t>et liste des personnes concernées par le plafonnement de la part variable de la rémunération et justification des choix, en application de l’article L.511-78 du Code monétaire et financier</w:t>
      </w:r>
      <w:r w:rsidR="00B276BE" w:rsidRPr="00B276BE">
        <w:t xml:space="preserve"> </w:t>
      </w:r>
      <w:r w:rsidR="00B276BE">
        <w:t xml:space="preserve">et de la section 2.3 des Orientations </w:t>
      </w:r>
      <w:r w:rsidR="007B779D">
        <w:t>ABE</w:t>
      </w:r>
      <w:r w:rsidR="00B276BE">
        <w:t xml:space="preserve">, et mention de toute éventuelle réduction du plafond en application du paragraphe 43 des Orientations </w:t>
      </w:r>
      <w:r w:rsidR="007B779D">
        <w:t>ABE</w:t>
      </w:r>
      <w:r w:rsidR="00CD5F54">
        <w:t xml:space="preserve">. </w:t>
      </w:r>
    </w:p>
    <w:p w14:paraId="50E84F98" w14:textId="77777777" w:rsidR="00937489" w:rsidRDefault="00937489" w:rsidP="00463A1C">
      <w:bookmarkStart w:id="32" w:name="_Toc266799785"/>
    </w:p>
    <w:p w14:paraId="7B4262AA" w14:textId="77777777" w:rsidR="00E77850" w:rsidRDefault="00937489" w:rsidP="00935917">
      <w:pPr>
        <w:pStyle w:val="SGACP-sous-titrederubriqueniveau3"/>
        <w:jc w:val="left"/>
      </w:pPr>
      <w:r>
        <w:t>3.</w:t>
      </w:r>
      <w:r w:rsidR="00C832E3">
        <w:t>3</w:t>
      </w:r>
      <w:r>
        <w:t>.3</w:t>
      </w:r>
      <w:r w:rsidR="00710008">
        <w:t>.</w:t>
      </w:r>
      <w:r>
        <w:tab/>
      </w:r>
      <w:r w:rsidR="00463A1C" w:rsidRPr="007F2900">
        <w:t xml:space="preserve">Informations relatives aux rémunérations des </w:t>
      </w:r>
      <w:r w:rsidR="0003780F">
        <w:t>dirigeants effectifs</w:t>
      </w:r>
      <w:r w:rsidR="00463A1C" w:rsidRPr="007F2900">
        <w:t xml:space="preserve"> et des </w:t>
      </w:r>
      <w:r w:rsidR="00804561">
        <w:rPr>
          <w:szCs w:val="24"/>
        </w:rPr>
        <w:t xml:space="preserve">personnes </w:t>
      </w:r>
      <w:r w:rsidR="00404A3A">
        <w:rPr>
          <w:szCs w:val="24"/>
        </w:rPr>
        <w:t>dont les activités professionnelles ont une incidence significative sur le profil de risque de l</w:t>
      </w:r>
      <w:r w:rsidR="001224E7">
        <w:rPr>
          <w:szCs w:val="24"/>
        </w:rPr>
        <w:t>’</w:t>
      </w:r>
      <w:r w:rsidR="00404A3A">
        <w:rPr>
          <w:szCs w:val="24"/>
        </w:rPr>
        <w:t xml:space="preserve">entreprise </w:t>
      </w:r>
      <w:r w:rsidR="00404A3A">
        <w:t>(</w:t>
      </w:r>
      <w:r w:rsidR="00266335">
        <w:t xml:space="preserve">cf. </w:t>
      </w:r>
      <w:r w:rsidR="009E54C4">
        <w:t>article</w:t>
      </w:r>
      <w:r w:rsidR="005813F0">
        <w:t xml:space="preserve">s </w:t>
      </w:r>
      <w:r w:rsidR="009E54C4">
        <w:t>202</w:t>
      </w:r>
      <w:r w:rsidR="005813F0">
        <w:t xml:space="preserve"> </w:t>
      </w:r>
      <w:r w:rsidR="00410CA7">
        <w:t>ou, le cas échéant, 199</w:t>
      </w:r>
      <w:r w:rsidR="005813F0">
        <w:t>,</w:t>
      </w:r>
      <w:r w:rsidR="009E54C4">
        <w:t xml:space="preserve"> </w:t>
      </w:r>
      <w:r w:rsidR="00625CFE">
        <w:t>et au 5°) de l’article 266 de l’arrêté du 3 novembre 2014</w:t>
      </w:r>
      <w:r w:rsidR="00192F7C">
        <w:t xml:space="preserve"> modifié</w:t>
      </w:r>
      <w:r w:rsidR="00625CFE">
        <w:t xml:space="preserve">, ainsi qu’à l’article R.511-18 </w:t>
      </w:r>
      <w:r w:rsidR="002F7254" w:rsidRPr="002F7254">
        <w:t xml:space="preserve">ou R. 533-19 </w:t>
      </w:r>
      <w:r w:rsidR="00625CFE">
        <w:t>du Code monétaire et financier)</w:t>
      </w:r>
      <w:r w:rsidR="00707138">
        <w:t xml:space="preserve"> </w:t>
      </w:r>
      <w:r w:rsidR="00404A3A">
        <w:t>:</w:t>
      </w:r>
      <w:bookmarkEnd w:id="32"/>
    </w:p>
    <w:p w14:paraId="3CD01BE7" w14:textId="77777777" w:rsidR="00707138" w:rsidRDefault="00707138" w:rsidP="00E77850">
      <w:pPr>
        <w:pStyle w:val="SGACP-textecourant"/>
      </w:pPr>
    </w:p>
    <w:p w14:paraId="16CB4869" w14:textId="77777777" w:rsidR="00E77850" w:rsidRDefault="00E77850" w:rsidP="00E77850">
      <w:pPr>
        <w:pStyle w:val="SGACP-textecourant"/>
      </w:pPr>
      <w:r>
        <w:t>Indiquer :</w:t>
      </w:r>
    </w:p>
    <w:p w14:paraId="0FA58F4E" w14:textId="77777777" w:rsidR="00331B88" w:rsidRDefault="00804561" w:rsidP="004F3BB8">
      <w:pPr>
        <w:pStyle w:val="SGACP-enumerationniveau1"/>
        <w:ind w:left="284" w:hanging="284"/>
      </w:pPr>
      <w:r>
        <w:t>les catégories de personnels concernés</w:t>
      </w:r>
      <w:r w:rsidR="00292843">
        <w:t> ;</w:t>
      </w:r>
    </w:p>
    <w:p w14:paraId="5D776ECA" w14:textId="77777777" w:rsidR="00331B88" w:rsidRDefault="00463A1C" w:rsidP="004F3BB8">
      <w:pPr>
        <w:pStyle w:val="SGACP-enumerationniveau1"/>
        <w:ind w:left="284" w:hanging="284"/>
      </w:pPr>
      <w:r w:rsidRPr="007F2900">
        <w:t>les montants globaux des rémunérations correspondant à l</w:t>
      </w:r>
      <w:r w:rsidR="001224E7">
        <w:t>’</w:t>
      </w:r>
      <w:r w:rsidRPr="007F2900">
        <w:t>exercice, répartis entre part fixe et part variable</w:t>
      </w:r>
      <w:r w:rsidR="00743C3A">
        <w:t>, et le nombre de bénéficiaires</w:t>
      </w:r>
      <w:r w:rsidR="00804561">
        <w:t>,</w:t>
      </w:r>
      <w:r w:rsidR="00804561" w:rsidRPr="00804561">
        <w:t xml:space="preserve"> </w:t>
      </w:r>
      <w:r w:rsidR="00804561">
        <w:t>indiquer également ces informations par domaine d</w:t>
      </w:r>
      <w:r w:rsidR="001224E7">
        <w:t>’</w:t>
      </w:r>
      <w:r w:rsidR="00804561">
        <w:t>activités</w:t>
      </w:r>
      <w:r w:rsidR="00743C3A">
        <w:t> ;</w:t>
      </w:r>
    </w:p>
    <w:p w14:paraId="49E211DA" w14:textId="77777777" w:rsidR="00331B88" w:rsidRPr="005813F0" w:rsidRDefault="00463A1C" w:rsidP="005813F0">
      <w:pPr>
        <w:pStyle w:val="SGACP-enumerationniveau1"/>
        <w:ind w:left="284" w:hanging="284"/>
      </w:pPr>
      <w:r w:rsidRPr="007F2900">
        <w:t xml:space="preserve">les montants globaux et forme des rémunérations variables, répartis entre paiements en espèces, en actions et </w:t>
      </w:r>
      <w:r w:rsidR="00821A23">
        <w:t>droits de propriété équivalents</w:t>
      </w:r>
      <w:r w:rsidRPr="007F2900">
        <w:t xml:space="preserve">, et autres </w:t>
      </w:r>
      <w:r w:rsidR="003B7539">
        <w:t>instruments</w:t>
      </w:r>
      <w:r w:rsidR="005813F0" w:rsidRPr="005813F0">
        <w:t xml:space="preserve"> mentionnés aux articles 52 ou 63 du règlement (UE) n° 575/2013 du Parlement européen et </w:t>
      </w:r>
      <w:r w:rsidR="00AC73A6">
        <w:t xml:space="preserve">du Conseil du 26 juin 2013 ou </w:t>
      </w:r>
      <w:r w:rsidR="005813F0" w:rsidRPr="005813F0">
        <w:t>autres instruments susceptibles d'être totalement convertis en instruments de fonds propres de base ou amortis</w:t>
      </w:r>
      <w:r w:rsidR="003B7539">
        <w:t xml:space="preserve"> </w:t>
      </w:r>
      <w:r w:rsidRPr="00937489">
        <w:rPr>
          <w:i/>
        </w:rPr>
        <w:t>(indiquer la période d</w:t>
      </w:r>
      <w:r w:rsidR="001224E7">
        <w:rPr>
          <w:i/>
        </w:rPr>
        <w:t>’</w:t>
      </w:r>
      <w:r w:rsidRPr="00937489">
        <w:rPr>
          <w:i/>
        </w:rPr>
        <w:t>acquisition ou de durée de détention minimale des titres</w:t>
      </w:r>
      <w:r w:rsidRPr="005813F0">
        <w:t>)</w:t>
      </w:r>
      <w:r w:rsidR="004A6527">
        <w:t xml:space="preserve"> </w:t>
      </w:r>
      <w:r w:rsidR="00C8170B" w:rsidRPr="005813F0">
        <w:t>(cf. art</w:t>
      </w:r>
      <w:r w:rsidR="00B165B5" w:rsidRPr="005813F0">
        <w:t xml:space="preserve">icles L. 511-81, </w:t>
      </w:r>
      <w:r w:rsidR="000D6889">
        <w:t>L. 533-30-11</w:t>
      </w:r>
      <w:r w:rsidR="00785726">
        <w:t>,</w:t>
      </w:r>
      <w:r w:rsidR="000D6889">
        <w:t xml:space="preserve"> </w:t>
      </w:r>
      <w:r w:rsidR="00B165B5" w:rsidRPr="005813F0">
        <w:t xml:space="preserve">R.511-22 et </w:t>
      </w:r>
      <w:r w:rsidR="00C8170B" w:rsidRPr="005813F0">
        <w:t>R. 511-23</w:t>
      </w:r>
      <w:r w:rsidR="00197F2E">
        <w:t>, R. 533-21 et R. 533-21-2</w:t>
      </w:r>
      <w:r w:rsidR="00C8170B" w:rsidRPr="005813F0">
        <w:t xml:space="preserve"> du Code monétaire et financier</w:t>
      </w:r>
      <w:r w:rsidR="003B7539" w:rsidRPr="005813F0">
        <w:t>)</w:t>
      </w:r>
      <w:r w:rsidR="00743C3A" w:rsidRPr="005813F0">
        <w:t> ;</w:t>
      </w:r>
    </w:p>
    <w:p w14:paraId="00D3A334" w14:textId="77777777" w:rsidR="00331B88" w:rsidRDefault="00463A1C" w:rsidP="004F3BB8">
      <w:pPr>
        <w:pStyle w:val="SGACP-enumerationniveau1"/>
        <w:ind w:left="284" w:hanging="284"/>
      </w:pPr>
      <w:r w:rsidRPr="007F2900">
        <w:t>les montants globaux des rémunérations différées, réparties entre rémunérations acquises et non acquises</w:t>
      </w:r>
      <w:r w:rsidR="00E90797">
        <w:t xml:space="preserve"> </w:t>
      </w:r>
      <w:r w:rsidR="00B165B5">
        <w:t xml:space="preserve">(cf. article R.511-18 </w:t>
      </w:r>
      <w:r w:rsidR="002F7254">
        <w:t xml:space="preserve">ou R. 533-19 </w:t>
      </w:r>
      <w:r w:rsidR="00B165B5">
        <w:t>du Code monétaire et financier) </w:t>
      </w:r>
      <w:r w:rsidR="00743C3A">
        <w:t>;</w:t>
      </w:r>
    </w:p>
    <w:p w14:paraId="5228AE8C" w14:textId="77777777" w:rsidR="00331B88" w:rsidRDefault="00463A1C" w:rsidP="004F3BB8">
      <w:pPr>
        <w:pStyle w:val="SGACP-enumerationniveau1"/>
        <w:ind w:left="284" w:hanging="284"/>
      </w:pPr>
      <w:r w:rsidRPr="007F2900">
        <w:t>les montants globaux des rémunérations différées attribués au cours de l</w:t>
      </w:r>
      <w:r w:rsidR="001224E7">
        <w:t>’</w:t>
      </w:r>
      <w:r w:rsidRPr="007F2900">
        <w:t>exercice, versés ou réduits, après ajustements en fonction des résultats</w:t>
      </w:r>
      <w:r w:rsidR="00743C3A">
        <w:t> </w:t>
      </w:r>
      <w:r w:rsidR="00B165B5">
        <w:t xml:space="preserve">(cf. article R.511-18 </w:t>
      </w:r>
      <w:r w:rsidR="002F7254">
        <w:t xml:space="preserve">ou R. 533-19 </w:t>
      </w:r>
      <w:r w:rsidR="00B165B5">
        <w:t>du Code monétaire et financier) </w:t>
      </w:r>
      <w:r w:rsidR="00743C3A">
        <w:t>;</w:t>
      </w:r>
    </w:p>
    <w:p w14:paraId="7DBD1496" w14:textId="77777777" w:rsidR="00331B88" w:rsidRDefault="00463A1C" w:rsidP="004F3BB8">
      <w:pPr>
        <w:pStyle w:val="SGACP-enumerationniveau1"/>
        <w:ind w:left="284" w:hanging="284"/>
      </w:pPr>
      <w:r w:rsidRPr="007F2900">
        <w:lastRenderedPageBreak/>
        <w:t>les paiements au titre de nouvelles embauches ou indemnités de licenciement et le nombre de bénéficiaires</w:t>
      </w:r>
      <w:r w:rsidR="00743C3A">
        <w:t> </w:t>
      </w:r>
      <w:r w:rsidR="00B165B5">
        <w:t xml:space="preserve">(cf. article R.511-18 </w:t>
      </w:r>
      <w:r w:rsidR="00AC4100">
        <w:t xml:space="preserve">ou R. 533-19 </w:t>
      </w:r>
      <w:r w:rsidR="00B165B5">
        <w:t>du Code monétaire et financier) </w:t>
      </w:r>
      <w:r w:rsidR="00743C3A">
        <w:t>;</w:t>
      </w:r>
    </w:p>
    <w:p w14:paraId="59CBC117" w14:textId="77777777" w:rsidR="007D3EEC" w:rsidRDefault="00463A1C" w:rsidP="004F3BB8">
      <w:pPr>
        <w:pStyle w:val="SGACP-enumerationniveau1"/>
        <w:ind w:left="284" w:hanging="284"/>
      </w:pPr>
      <w:r w:rsidRPr="007F2900">
        <w:t>les garanties d</w:t>
      </w:r>
      <w:r w:rsidR="001224E7">
        <w:t>’</w:t>
      </w:r>
      <w:r w:rsidRPr="007F2900">
        <w:t>indemnités de licenciement accordées au cours de l</w:t>
      </w:r>
      <w:r w:rsidR="001224E7">
        <w:t>’</w:t>
      </w:r>
      <w:r w:rsidRPr="007F2900">
        <w:t>exercice, le nombre de bénéficiaires et la somme la plus élevée accordée à ce titre à un seul bénéficiaire</w:t>
      </w:r>
      <w:r w:rsidR="00B165B5">
        <w:t xml:space="preserve"> (cf. article R.511-18 </w:t>
      </w:r>
      <w:r w:rsidR="00AC4100">
        <w:t xml:space="preserve">ou R. 533-19 </w:t>
      </w:r>
      <w:r w:rsidR="00B165B5">
        <w:t>du Code monétaire et financier)</w:t>
      </w:r>
      <w:r w:rsidR="007D3EEC">
        <w:t> ;</w:t>
      </w:r>
    </w:p>
    <w:p w14:paraId="78BB8045" w14:textId="77777777" w:rsidR="00331B88" w:rsidRDefault="007D3EEC" w:rsidP="004F3BB8">
      <w:pPr>
        <w:pStyle w:val="SGACP-enumerationniveau1"/>
        <w:ind w:left="284" w:hanging="284"/>
      </w:pPr>
      <w:r>
        <w:t xml:space="preserve">les </w:t>
      </w:r>
      <w:r w:rsidR="00286F75">
        <w:t>méthodes employées pour les</w:t>
      </w:r>
      <w:r>
        <w:t xml:space="preserve"> calculs d’actualisation</w:t>
      </w:r>
      <w:r w:rsidR="00286F75">
        <w:t xml:space="preserve"> (cf. articles 203 à 210 de l’arrêté du 3 novembre 2014</w:t>
      </w:r>
      <w:r w:rsidR="006653E9">
        <w:t xml:space="preserve"> modifié</w:t>
      </w:r>
      <w:r w:rsidR="00286F75">
        <w:t>)</w:t>
      </w:r>
      <w:r w:rsidR="00D82F7B">
        <w:t> ;</w:t>
      </w:r>
    </w:p>
    <w:p w14:paraId="4C34CD01" w14:textId="77777777" w:rsidR="002A10D4" w:rsidRDefault="002A10D4" w:rsidP="003463F8">
      <w:pPr>
        <w:pStyle w:val="SGACP-enumerationniveau1"/>
        <w:ind w:left="284" w:hanging="284"/>
      </w:pPr>
      <w:r>
        <w:t xml:space="preserve">la rémunération totale de chaque dirigeant effectif ainsi que celle du responsable de la fonction de gestion des risques et, le cas échéant, du responsable </w:t>
      </w:r>
      <w:r w:rsidR="003463F8" w:rsidRPr="003463F8">
        <w:t xml:space="preserve">de la fonction de vérification </w:t>
      </w:r>
      <w:r>
        <w:t>de la conformité (cf. article 266 de l’arrêté du 3 novembre 2014</w:t>
      </w:r>
      <w:r w:rsidR="006653E9">
        <w:t xml:space="preserve"> modifié</w:t>
      </w:r>
      <w:r>
        <w:t>)</w:t>
      </w:r>
      <w:r w:rsidR="00D82F7B">
        <w:t>.</w:t>
      </w:r>
    </w:p>
    <w:p w14:paraId="20A9759C" w14:textId="77777777" w:rsidR="004A229A" w:rsidRDefault="004A229A" w:rsidP="004A229A">
      <w:pPr>
        <w:pStyle w:val="SGACP-enumerationniveau1"/>
        <w:numPr>
          <w:ilvl w:val="0"/>
          <w:numId w:val="0"/>
        </w:numPr>
        <w:spacing w:before="0"/>
        <w:ind w:left="425"/>
      </w:pPr>
    </w:p>
    <w:p w14:paraId="201197C6" w14:textId="77777777" w:rsidR="00463A1C" w:rsidRPr="007F2900" w:rsidRDefault="00937489" w:rsidP="00937489">
      <w:pPr>
        <w:pStyle w:val="SGACP-sous-titrederubriqueniveau3"/>
      </w:pPr>
      <w:bookmarkStart w:id="33" w:name="_Toc266799786"/>
      <w:r>
        <w:t>3.</w:t>
      </w:r>
      <w:r w:rsidR="00C832E3">
        <w:t>3</w:t>
      </w:r>
      <w:r>
        <w:t>.4</w:t>
      </w:r>
      <w:r w:rsidR="00710008">
        <w:t>.</w:t>
      </w:r>
      <w:r>
        <w:tab/>
      </w:r>
      <w:r w:rsidR="00463A1C" w:rsidRPr="007F2900">
        <w:t>Transparence et contrôle de la politique de rémunération</w:t>
      </w:r>
      <w:bookmarkEnd w:id="33"/>
      <w:r w:rsidR="00743C3A">
        <w:t> :</w:t>
      </w:r>
    </w:p>
    <w:p w14:paraId="5DF83FF3" w14:textId="77777777" w:rsidR="00331B88" w:rsidRPr="00156279" w:rsidRDefault="00743C3A" w:rsidP="006D1AEB">
      <w:pPr>
        <w:pStyle w:val="SGACP-enumerationniveau1"/>
        <w:ind w:left="284" w:hanging="284"/>
      </w:pPr>
      <w:r>
        <w:t>m</w:t>
      </w:r>
      <w:r w:rsidR="00463A1C" w:rsidRPr="007F2900">
        <w:t>odalités de vérification de l</w:t>
      </w:r>
      <w:r w:rsidR="001224E7">
        <w:t>’</w:t>
      </w:r>
      <w:r w:rsidR="00463A1C" w:rsidRPr="007F2900">
        <w:t>adéquation entre la politique de rémunération et les objectifs de maîtrise des risques</w:t>
      </w:r>
      <w:r w:rsidR="00386970">
        <w:t>, notamment compte tenu de la taille et de l’importance systémique de l’établissement ainsi que de la nature, l’échelle et de la complexité de ses activités</w:t>
      </w:r>
      <w:r w:rsidR="009256B0">
        <w:t>, en tenant compte</w:t>
      </w:r>
      <w:r w:rsidR="00386970">
        <w:t xml:space="preserve"> du principe de proportionnalité </w:t>
      </w:r>
      <w:r w:rsidR="00386970" w:rsidRPr="00156279">
        <w:t>(cf. article</w:t>
      </w:r>
      <w:r w:rsidR="00C705AE" w:rsidRPr="00C705AE">
        <w:t xml:space="preserve"> </w:t>
      </w:r>
      <w:r w:rsidR="00C705AE">
        <w:t>4</w:t>
      </w:r>
      <w:r w:rsidR="00C872FF" w:rsidRPr="005813F0">
        <w:t xml:space="preserve"> de l’arrêté du 3 novembre 2014</w:t>
      </w:r>
      <w:r w:rsidR="006653E9">
        <w:t xml:space="preserve"> modifié</w:t>
      </w:r>
      <w:r w:rsidR="00386970" w:rsidRPr="005813F0">
        <w:t>)</w:t>
      </w:r>
      <w:r w:rsidRPr="00156279">
        <w:t> ;</w:t>
      </w:r>
    </w:p>
    <w:p w14:paraId="17BA2FE3" w14:textId="23546130" w:rsidR="00331B88" w:rsidRDefault="00743C3A" w:rsidP="006D1AEB">
      <w:pPr>
        <w:pStyle w:val="SGACP-enumerationniveau1"/>
        <w:ind w:left="284" w:hanging="284"/>
      </w:pPr>
      <w:r>
        <w:t>m</w:t>
      </w:r>
      <w:r w:rsidR="00463A1C" w:rsidRPr="007F2900">
        <w:t>odalités de publication des informations relatives à la politique et aux pratiques de rémunération</w:t>
      </w:r>
      <w:r w:rsidR="00FA1F77">
        <w:t xml:space="preserve"> prévues par l’article 450 du règlement 575/2013 du Parlement européen et du Conseil du 26 juin 2013</w:t>
      </w:r>
      <w:r w:rsidR="00C705AE">
        <w:t xml:space="preserve"> (cf. article 268 de l’arrêté du 3 novembre 2014</w:t>
      </w:r>
      <w:r w:rsidR="002A10D4">
        <w:t xml:space="preserve"> </w:t>
      </w:r>
      <w:r w:rsidR="006653E9">
        <w:t xml:space="preserve">modifié </w:t>
      </w:r>
      <w:r w:rsidR="002A10D4">
        <w:t xml:space="preserve">et </w:t>
      </w:r>
      <w:r w:rsidR="002A10D4" w:rsidRPr="00975E06">
        <w:t xml:space="preserve">partie </w:t>
      </w:r>
      <w:r w:rsidR="005B28BF">
        <w:t>20</w:t>
      </w:r>
      <w:r w:rsidR="002A10D4">
        <w:t xml:space="preserve"> des Orientations de </w:t>
      </w:r>
      <w:r w:rsidR="007B779D">
        <w:t>l’ABE</w:t>
      </w:r>
      <w:r w:rsidR="00975E06">
        <w:t xml:space="preserve"> n°2021/04</w:t>
      </w:r>
      <w:r w:rsidR="00C705AE">
        <w:t>)</w:t>
      </w:r>
      <w:r w:rsidR="006E4175">
        <w:t> ;</w:t>
      </w:r>
    </w:p>
    <w:p w14:paraId="5CCBCC70" w14:textId="77777777" w:rsidR="00AC4100" w:rsidRDefault="00AC4100" w:rsidP="00FA522B">
      <w:pPr>
        <w:pStyle w:val="SGACP-enumerationniveau1"/>
        <w:ind w:left="284" w:hanging="284"/>
      </w:pPr>
      <w:r>
        <w:t>m</w:t>
      </w:r>
      <w:r w:rsidRPr="007F2900">
        <w:t>odalités de publication des informations relatives à la politique et aux pratiques de rémunération</w:t>
      </w:r>
      <w:r>
        <w:t xml:space="preserve"> prévues par l’article 51 du règlement 2019/2033 du Parlement européen et du Conseil du 27 novembre 2019 (cf. </w:t>
      </w:r>
      <w:r w:rsidR="00975E06">
        <w:t xml:space="preserve">partie 20 </w:t>
      </w:r>
      <w:r>
        <w:t>des Orientations de l’ABE</w:t>
      </w:r>
      <w:r w:rsidR="00975E06">
        <w:t xml:space="preserve"> n°2021/13</w:t>
      </w:r>
      <w:r>
        <w:t>).</w:t>
      </w:r>
    </w:p>
    <w:p w14:paraId="116ECEA4" w14:textId="77777777" w:rsidR="0084636D" w:rsidRDefault="0084636D" w:rsidP="00463A1C">
      <w:bookmarkStart w:id="34" w:name="_Toc266799787"/>
      <w:bookmarkStart w:id="35" w:name="_Toc266799856"/>
    </w:p>
    <w:p w14:paraId="62FA16E8" w14:textId="77777777" w:rsidR="0084636D" w:rsidRPr="00440703" w:rsidRDefault="0084636D" w:rsidP="00463A1C"/>
    <w:p w14:paraId="2F4DBE5D" w14:textId="77777777" w:rsidR="004A229A" w:rsidRPr="00290219" w:rsidRDefault="005B2FBD" w:rsidP="004A229A">
      <w:pPr>
        <w:pStyle w:val="StyleSGACP-titrederubriqueniveau1CouleurpersonnaliseRVB"/>
        <w:ind w:left="426" w:hanging="426"/>
        <w:rPr>
          <w:bCs w:val="0"/>
        </w:rPr>
      </w:pPr>
      <w:bookmarkStart w:id="36" w:name="_Toc192845694"/>
      <w:bookmarkStart w:id="37" w:name="_Toc201668142"/>
      <w:r w:rsidRPr="005B2FBD">
        <w:t>Résultats des contrôles périodiques effectués au cours de l</w:t>
      </w:r>
      <w:r w:rsidR="001224E7">
        <w:t>’</w:t>
      </w:r>
      <w:r w:rsidRPr="005B2FBD">
        <w:t xml:space="preserve">exercice écoulé </w:t>
      </w:r>
      <w:r w:rsidR="00A264FD">
        <w:t xml:space="preserve">(cf. article </w:t>
      </w:r>
      <w:r w:rsidR="00E51556">
        <w:t xml:space="preserve">12 </w:t>
      </w:r>
      <w:r w:rsidR="00A264FD">
        <w:t>de l’arrêté du 3 novembre 2014</w:t>
      </w:r>
      <w:r w:rsidR="006653E9">
        <w:t xml:space="preserve"> modifié</w:t>
      </w:r>
      <w:r w:rsidR="00A264FD">
        <w:t>)</w:t>
      </w:r>
      <w:r w:rsidR="0071777E">
        <w:br/>
      </w:r>
      <w:r w:rsidRPr="005B2FBD">
        <w:t xml:space="preserve">(y compris pour les activités </w:t>
      </w:r>
      <w:r w:rsidR="00BB5031" w:rsidRPr="005B2FBD">
        <w:t>à</w:t>
      </w:r>
      <w:r w:rsidR="00BB5031">
        <w:t> </w:t>
      </w:r>
      <w:r w:rsidRPr="005B2FBD">
        <w:t>l</w:t>
      </w:r>
      <w:r w:rsidR="001224E7">
        <w:t>’</w:t>
      </w:r>
      <w:r w:rsidRPr="005B2FBD">
        <w:t>étranger)</w:t>
      </w:r>
      <w:bookmarkEnd w:id="34"/>
      <w:bookmarkEnd w:id="35"/>
      <w:bookmarkEnd w:id="36"/>
      <w:bookmarkEnd w:id="37"/>
    </w:p>
    <w:p w14:paraId="548CC7D5" w14:textId="77777777" w:rsidR="00821A23" w:rsidRPr="005813F0" w:rsidRDefault="00821A23" w:rsidP="005813F0">
      <w:pPr>
        <w:pStyle w:val="StyleSGACP-titrederubriqueniveau1CouleurpersonnaliseRVB"/>
        <w:numPr>
          <w:ilvl w:val="0"/>
          <w:numId w:val="0"/>
        </w:numPr>
        <w:ind w:left="360" w:hanging="360"/>
        <w:rPr>
          <w:bCs w:val="0"/>
          <w:sz w:val="22"/>
          <w:szCs w:val="22"/>
        </w:rPr>
      </w:pPr>
    </w:p>
    <w:p w14:paraId="37DB0C3F" w14:textId="77777777" w:rsidR="00331B88" w:rsidRDefault="00700F94" w:rsidP="004F3BB8">
      <w:pPr>
        <w:pStyle w:val="SGACP-enumerationniveau1"/>
        <w:ind w:left="284" w:hanging="284"/>
      </w:pPr>
      <w:r>
        <w:t>p</w:t>
      </w:r>
      <w:r w:rsidR="00291E2F">
        <w:t>rogramme</w:t>
      </w:r>
      <w:r>
        <w:t xml:space="preserve"> des missions (</w:t>
      </w:r>
      <w:r w:rsidR="00743C3A">
        <w:t>r</w:t>
      </w:r>
      <w:r w:rsidR="00463A1C" w:rsidRPr="007F2900">
        <w:t>isques et/ou entités ayant fait l</w:t>
      </w:r>
      <w:r w:rsidR="001224E7">
        <w:t>’</w:t>
      </w:r>
      <w:r w:rsidR="00463A1C" w:rsidRPr="007F2900">
        <w:t>objet d</w:t>
      </w:r>
      <w:r w:rsidR="001224E7">
        <w:t>’</w:t>
      </w:r>
      <w:r w:rsidR="00463A1C" w:rsidRPr="007F2900">
        <w:t>une vérification d</w:t>
      </w:r>
      <w:r w:rsidR="00291E2F">
        <w:t>e la fonction d’audit interne</w:t>
      </w:r>
      <w:r w:rsidR="00743C3A">
        <w:t xml:space="preserve"> au cours de l</w:t>
      </w:r>
      <w:r w:rsidR="001224E7">
        <w:t>’</w:t>
      </w:r>
      <w:r w:rsidR="00743C3A">
        <w:t>exercice écoulé</w:t>
      </w:r>
      <w:r>
        <w:t xml:space="preserve">), état d’achèvement et </w:t>
      </w:r>
      <w:r w:rsidR="008C04C9">
        <w:t>ressources allouées en jour-homme, si recours à un prestataire externe : fréquence d’intervention et dimension de l’équipe</w:t>
      </w:r>
      <w:r>
        <w:t> </w:t>
      </w:r>
      <w:r w:rsidR="00743C3A">
        <w:t>;</w:t>
      </w:r>
    </w:p>
    <w:p w14:paraId="6971ACDE" w14:textId="77777777" w:rsidR="00331B88" w:rsidRDefault="00743C3A" w:rsidP="004F3BB8">
      <w:pPr>
        <w:pStyle w:val="SGACP-enumerationniveau1"/>
        <w:ind w:left="284" w:hanging="284"/>
      </w:pPr>
      <w:r>
        <w:t>p</w:t>
      </w:r>
      <w:r w:rsidR="00463A1C" w:rsidRPr="007F2900">
        <w:t>rincipales insuffisances relevées</w:t>
      </w:r>
      <w:r>
        <w:t> ;</w:t>
      </w:r>
    </w:p>
    <w:p w14:paraId="4901B4A3" w14:textId="77777777" w:rsidR="00331B88" w:rsidRDefault="00743C3A" w:rsidP="004F3BB8">
      <w:pPr>
        <w:pStyle w:val="SGACP-enumerationniveau1"/>
        <w:ind w:left="284" w:hanging="284"/>
      </w:pPr>
      <w:r>
        <w:t>m</w:t>
      </w:r>
      <w:r w:rsidR="00463A1C" w:rsidRPr="007F2900">
        <w:t>esures correctives engagées pour remédier aux insuffisances relevées, date de réalisation prévisionnelle de ces mesures et état d</w:t>
      </w:r>
      <w:r w:rsidR="001224E7">
        <w:t>’</w:t>
      </w:r>
      <w:r w:rsidR="00463A1C" w:rsidRPr="007F2900">
        <w:t>avancement de leur mise en œuvre à la date de rédaction du présent rapport</w:t>
      </w:r>
      <w:r>
        <w:t> ;</w:t>
      </w:r>
    </w:p>
    <w:p w14:paraId="617BB1F2" w14:textId="77777777" w:rsidR="00331B88" w:rsidRDefault="00743C3A" w:rsidP="004F3BB8">
      <w:pPr>
        <w:pStyle w:val="SGACP-enumerationniveau1"/>
        <w:ind w:left="284" w:hanging="284"/>
      </w:pPr>
      <w:r>
        <w:t>m</w:t>
      </w:r>
      <w:r w:rsidR="00463A1C" w:rsidRPr="007F2900">
        <w:t xml:space="preserve">odalités de suivi des recommandations résultant des contrôles périodiques </w:t>
      </w:r>
      <w:r w:rsidR="00463A1C" w:rsidRPr="00C26DE4">
        <w:rPr>
          <w:i/>
        </w:rPr>
        <w:t>(outils, personnes en charge)</w:t>
      </w:r>
      <w:r w:rsidR="00463A1C" w:rsidRPr="007F2900">
        <w:t xml:space="preserve"> et résultats du suivi des recommandations</w:t>
      </w:r>
      <w:r>
        <w:t> ;</w:t>
      </w:r>
    </w:p>
    <w:p w14:paraId="61667DDC" w14:textId="77777777" w:rsidR="00331B88" w:rsidRDefault="00743C3A" w:rsidP="004F3BB8">
      <w:pPr>
        <w:pStyle w:val="SGACP-enumerationniveau1"/>
        <w:ind w:left="284" w:hanging="284"/>
      </w:pPr>
      <w:r>
        <w:t>e</w:t>
      </w:r>
      <w:r w:rsidR="00463A1C" w:rsidRPr="007F2900">
        <w:t>nquêtes réalisées par l</w:t>
      </w:r>
      <w:r w:rsidR="00F648D0">
        <w:t>a fonction d’audit interne</w:t>
      </w:r>
      <w:r w:rsidR="00463A1C" w:rsidRPr="007F2900">
        <w:t xml:space="preserve"> de la maison-mère, des organismes extérieurs (cabinets extérieurs, etc.), résumé des principales conclusions et précisions sur les décisions prises pour pallier les éventuelles insuffisances relevées</w:t>
      </w:r>
      <w:r w:rsidR="00CC750C">
        <w:t>.</w:t>
      </w:r>
    </w:p>
    <w:p w14:paraId="33F73ECF" w14:textId="77777777" w:rsidR="00BB6AE4" w:rsidRDefault="00BB6AE4" w:rsidP="00463A1C">
      <w:bookmarkStart w:id="38" w:name="_Toc263679147"/>
      <w:bookmarkStart w:id="39" w:name="_Toc266799788"/>
      <w:bookmarkStart w:id="40" w:name="_Toc266799857"/>
      <w:bookmarkEnd w:id="38"/>
    </w:p>
    <w:p w14:paraId="2F315588" w14:textId="77777777" w:rsidR="00D30821" w:rsidRDefault="00D30821" w:rsidP="00463A1C">
      <w:r>
        <w:br w:type="page"/>
      </w:r>
    </w:p>
    <w:p w14:paraId="12AAFD14" w14:textId="77777777" w:rsidR="004A229A" w:rsidRDefault="00463A1C" w:rsidP="004A229A">
      <w:pPr>
        <w:pStyle w:val="StyleSGACP-titrederubriqueniveau1CouleurpersonnaliseRVB"/>
        <w:ind w:left="426" w:hanging="426"/>
        <w:rPr>
          <w:bCs w:val="0"/>
        </w:rPr>
      </w:pPr>
      <w:bookmarkStart w:id="41" w:name="_Toc192845695"/>
      <w:bookmarkStart w:id="42" w:name="_Toc201668143"/>
      <w:r w:rsidRPr="007D7872">
        <w:lastRenderedPageBreak/>
        <w:t>Recensement d</w:t>
      </w:r>
      <w:hyperlink w:anchor="_Toc244938692" w:history="1">
        <w:r w:rsidRPr="007D7872">
          <w:t xml:space="preserve">es opérations avec les dirigeants </w:t>
        </w:r>
        <w:r w:rsidR="00513AFD">
          <w:t xml:space="preserve">effectifs, les membres de l’organe de surveillance </w:t>
        </w:r>
        <w:r w:rsidRPr="007D7872">
          <w:t xml:space="preserve">et </w:t>
        </w:r>
        <w:r w:rsidR="00513AFD">
          <w:t xml:space="preserve">les </w:t>
        </w:r>
        <w:r w:rsidRPr="007D7872">
          <w:t xml:space="preserve">actionnaires principaux </w:t>
        </w:r>
        <w:r w:rsidR="00513AFD">
          <w:t xml:space="preserve">(cf. articles 113 et 259 g) </w:t>
        </w:r>
        <w:r w:rsidR="00FA522B">
          <w:t xml:space="preserve">ou 259 bis e) </w:t>
        </w:r>
        <w:r w:rsidR="00513AFD">
          <w:t>de l’arrêté du 3 novembre 2014</w:t>
        </w:r>
        <w:r w:rsidR="006653E9">
          <w:t xml:space="preserve"> modifié</w:t>
        </w:r>
        <w:r w:rsidR="00513AFD">
          <w:t>)</w:t>
        </w:r>
        <w:bookmarkEnd w:id="41"/>
        <w:bookmarkEnd w:id="42"/>
        <w:r w:rsidR="0071777E">
          <w:br/>
        </w:r>
        <w:bookmarkEnd w:id="39"/>
        <w:bookmarkEnd w:id="40"/>
      </w:hyperlink>
    </w:p>
    <w:p w14:paraId="44BBA45C" w14:textId="77777777" w:rsidR="00463A1C" w:rsidRPr="0071777E" w:rsidRDefault="00136213" w:rsidP="00463A1C">
      <w:pPr>
        <w:rPr>
          <w:sz w:val="22"/>
          <w:szCs w:val="22"/>
        </w:rPr>
      </w:pPr>
      <w:r>
        <w:rPr>
          <w:sz w:val="22"/>
          <w:szCs w:val="22"/>
        </w:rPr>
        <w:t>Pour les sociétés de financement, j</w:t>
      </w:r>
      <w:r w:rsidR="005B2FBD" w:rsidRPr="005B2FBD">
        <w:rPr>
          <w:sz w:val="22"/>
          <w:szCs w:val="22"/>
        </w:rPr>
        <w:t>oindre une annexe comprenant :</w:t>
      </w:r>
    </w:p>
    <w:p w14:paraId="6D9D2AD2" w14:textId="77777777" w:rsidR="00331B88" w:rsidRDefault="005B2FBD" w:rsidP="00136213">
      <w:pPr>
        <w:pStyle w:val="SGACP-enumerationniveau1"/>
        <w:ind w:left="284" w:hanging="284"/>
      </w:pPr>
      <w:r w:rsidRPr="005B2FBD">
        <w:rPr>
          <w:b/>
        </w:rPr>
        <w:t>caractéristiques des engagements ayant fait l</w:t>
      </w:r>
      <w:r w:rsidR="001224E7">
        <w:rPr>
          <w:b/>
        </w:rPr>
        <w:t>’</w:t>
      </w:r>
      <w:r w:rsidRPr="005B2FBD">
        <w:rPr>
          <w:b/>
        </w:rPr>
        <w:t>objet d</w:t>
      </w:r>
      <w:r w:rsidR="001224E7">
        <w:rPr>
          <w:b/>
        </w:rPr>
        <w:t>’</w:t>
      </w:r>
      <w:r w:rsidRPr="005B2FBD">
        <w:rPr>
          <w:b/>
        </w:rPr>
        <w:t>une déduction des fonds propres prudentiels</w:t>
      </w:r>
      <w:r w:rsidR="00136213">
        <w:rPr>
          <w:b/>
        </w:rPr>
        <w:t xml:space="preserve"> </w:t>
      </w:r>
      <w:r w:rsidR="00136213" w:rsidRPr="00136213">
        <w:t xml:space="preserve">conformément </w:t>
      </w:r>
      <w:r w:rsidR="00136213" w:rsidRPr="00136213">
        <w:rPr>
          <w:szCs w:val="22"/>
        </w:rPr>
        <w:t>à l’article 5 de l’arrêté du 23 décembre 2013 relatif au régime prudentiel des sociétés de financement</w:t>
      </w:r>
      <w:r w:rsidRPr="005B2FBD">
        <w:t xml:space="preserve"> : identité des bénéficiaires, type de bénéficiaires </w:t>
      </w:r>
      <w:r w:rsidR="0071777E">
        <w:t>– </w:t>
      </w:r>
      <w:r w:rsidRPr="005B2FBD">
        <w:t>personne physique ou personne morale, actionnaire</w:t>
      </w:r>
      <w:r w:rsidR="00394986">
        <w:t>,</w:t>
      </w:r>
      <w:r w:rsidRPr="005B2FBD">
        <w:t xml:space="preserve"> dirigeant</w:t>
      </w:r>
      <w:r w:rsidR="00394986">
        <w:t xml:space="preserve"> ou membre de l’organe de surveillance</w:t>
      </w:r>
      <w:r w:rsidR="0071777E">
        <w:t> –</w:t>
      </w:r>
      <w:r w:rsidRPr="005B2FBD">
        <w:t>, nature des engagements, montant brut, déductions éventuelles et pondération, date de leur mise en place et date d</w:t>
      </w:r>
      <w:r w:rsidR="001224E7">
        <w:t>’</w:t>
      </w:r>
      <w:r w:rsidRPr="005B2FBD">
        <w:t>échéance ;</w:t>
      </w:r>
    </w:p>
    <w:p w14:paraId="4180AC7B" w14:textId="77777777" w:rsidR="00E94236" w:rsidRPr="00136213" w:rsidRDefault="005B2FBD" w:rsidP="005813F0">
      <w:pPr>
        <w:pStyle w:val="SGACP-enumerationniveau1"/>
        <w:ind w:left="284" w:hanging="284"/>
        <w:rPr>
          <w:szCs w:val="24"/>
        </w:rPr>
      </w:pPr>
      <w:r w:rsidRPr="005B2FBD">
        <w:rPr>
          <w:b/>
          <w:szCs w:val="22"/>
        </w:rPr>
        <w:t>nature des engagements envers des actionnaires principaux</w:t>
      </w:r>
      <w:r w:rsidR="00394986">
        <w:rPr>
          <w:b/>
          <w:szCs w:val="22"/>
        </w:rPr>
        <w:t>,</w:t>
      </w:r>
      <w:r w:rsidRPr="005B2FBD">
        <w:rPr>
          <w:b/>
          <w:szCs w:val="22"/>
        </w:rPr>
        <w:t xml:space="preserve"> des dirigeants</w:t>
      </w:r>
      <w:r w:rsidR="00394986">
        <w:rPr>
          <w:b/>
          <w:szCs w:val="22"/>
        </w:rPr>
        <w:t xml:space="preserve"> effectifs et des membres de l’organe de surveillance</w:t>
      </w:r>
      <w:r w:rsidRPr="005B2FBD">
        <w:rPr>
          <w:b/>
          <w:szCs w:val="22"/>
        </w:rPr>
        <w:t>, n</w:t>
      </w:r>
      <w:r w:rsidR="001224E7">
        <w:rPr>
          <w:b/>
          <w:szCs w:val="22"/>
        </w:rPr>
        <w:t>’</w:t>
      </w:r>
      <w:r w:rsidRPr="005B2FBD">
        <w:rPr>
          <w:b/>
          <w:szCs w:val="22"/>
        </w:rPr>
        <w:t>ayant pas fait l</w:t>
      </w:r>
      <w:r w:rsidR="001224E7">
        <w:rPr>
          <w:b/>
          <w:szCs w:val="22"/>
        </w:rPr>
        <w:t>’</w:t>
      </w:r>
      <w:r w:rsidRPr="005B2FBD">
        <w:rPr>
          <w:b/>
          <w:szCs w:val="22"/>
        </w:rPr>
        <w:t>objet d</w:t>
      </w:r>
      <w:r w:rsidR="001224E7">
        <w:rPr>
          <w:b/>
          <w:szCs w:val="22"/>
        </w:rPr>
        <w:t>’</w:t>
      </w:r>
      <w:r w:rsidRPr="005B2FBD">
        <w:rPr>
          <w:b/>
          <w:szCs w:val="22"/>
        </w:rPr>
        <w:t>une déduction</w:t>
      </w:r>
      <w:r w:rsidRPr="005B2FBD">
        <w:rPr>
          <w:szCs w:val="22"/>
        </w:rPr>
        <w:t xml:space="preserve"> en raison soit des dates auxquelles ont été conclus ces engagements, soit de la notation ou de la cotation attribuée aux bénéficiaires des engagements. Néanmoins, il n</w:t>
      </w:r>
      <w:r w:rsidR="001224E7">
        <w:rPr>
          <w:szCs w:val="22"/>
        </w:rPr>
        <w:t>’</w:t>
      </w:r>
      <w:r w:rsidRPr="005B2FBD">
        <w:rPr>
          <w:szCs w:val="22"/>
        </w:rPr>
        <w:t>apparaît pas nécessaire de mentionner les engagements dont le montant brut n</w:t>
      </w:r>
      <w:r w:rsidR="001224E7">
        <w:rPr>
          <w:szCs w:val="22"/>
        </w:rPr>
        <w:t>’</w:t>
      </w:r>
      <w:r w:rsidRPr="005B2FBD">
        <w:rPr>
          <w:szCs w:val="22"/>
        </w:rPr>
        <w:t>excède pas 3 % des fonds propres de l</w:t>
      </w:r>
      <w:r w:rsidR="001224E7">
        <w:rPr>
          <w:szCs w:val="22"/>
        </w:rPr>
        <w:t>’</w:t>
      </w:r>
      <w:r w:rsidRPr="005B2FBD">
        <w:rPr>
          <w:szCs w:val="22"/>
        </w:rPr>
        <w:t>établissement.</w:t>
      </w:r>
    </w:p>
    <w:p w14:paraId="0065BDA2" w14:textId="77777777" w:rsidR="00136213" w:rsidRPr="00E94236" w:rsidRDefault="00136213" w:rsidP="00136213">
      <w:pPr>
        <w:pStyle w:val="SGACP-enumerationniveau1"/>
        <w:numPr>
          <w:ilvl w:val="0"/>
          <w:numId w:val="0"/>
        </w:numPr>
        <w:ind w:left="284"/>
        <w:rPr>
          <w:szCs w:val="24"/>
        </w:rPr>
      </w:pPr>
    </w:p>
    <w:p w14:paraId="5A28A640" w14:textId="77777777" w:rsidR="00E94236" w:rsidRDefault="00136213" w:rsidP="00460E3D">
      <w:pPr>
        <w:pStyle w:val="SGACP-enumerationniveau1"/>
        <w:numPr>
          <w:ilvl w:val="0"/>
          <w:numId w:val="0"/>
        </w:numPr>
        <w:spacing w:before="0"/>
      </w:pPr>
      <w:r>
        <w:rPr>
          <w:szCs w:val="22"/>
        </w:rPr>
        <w:t>Pour les établissements de crédit et les entreprises d’investissement, j</w:t>
      </w:r>
      <w:r w:rsidRPr="005B2FBD">
        <w:rPr>
          <w:szCs w:val="22"/>
        </w:rPr>
        <w:t>oindre une annexe comprenant</w:t>
      </w:r>
      <w:r w:rsidR="00B21488">
        <w:rPr>
          <w:b/>
          <w:szCs w:val="22"/>
        </w:rPr>
        <w:t xml:space="preserve"> </w:t>
      </w:r>
      <w:r w:rsidRPr="002D742A">
        <w:rPr>
          <w:b/>
          <w:szCs w:val="22"/>
        </w:rPr>
        <w:t>les caractéristiques des engagements envers des actionnaires principaux, des dirigeants effectifs et</w:t>
      </w:r>
      <w:r>
        <w:rPr>
          <w:b/>
          <w:szCs w:val="22"/>
        </w:rPr>
        <w:t xml:space="preserve"> des membres de l’organe de surveillance</w:t>
      </w:r>
      <w:r>
        <w:rPr>
          <w:szCs w:val="22"/>
        </w:rPr>
        <w:t xml:space="preserve"> : </w:t>
      </w:r>
      <w:r w:rsidRPr="005B2FBD">
        <w:rPr>
          <w:szCs w:val="22"/>
        </w:rPr>
        <w:t xml:space="preserve">identité des bénéficiaires, type de bénéficiaires </w:t>
      </w:r>
      <w:r>
        <w:rPr>
          <w:szCs w:val="22"/>
        </w:rPr>
        <w:t>– </w:t>
      </w:r>
      <w:r w:rsidRPr="005B2FBD">
        <w:rPr>
          <w:szCs w:val="22"/>
        </w:rPr>
        <w:t>personne physique ou personne morale, actionnaire</w:t>
      </w:r>
      <w:r>
        <w:rPr>
          <w:szCs w:val="22"/>
        </w:rPr>
        <w:t>,</w:t>
      </w:r>
      <w:r w:rsidRPr="005B2FBD">
        <w:rPr>
          <w:szCs w:val="22"/>
        </w:rPr>
        <w:t xml:space="preserve"> dirigeant</w:t>
      </w:r>
      <w:r>
        <w:rPr>
          <w:szCs w:val="22"/>
        </w:rPr>
        <w:t xml:space="preserve"> ou membre de l’organe de surveillance –</w:t>
      </w:r>
      <w:r w:rsidRPr="005B2FBD">
        <w:rPr>
          <w:szCs w:val="22"/>
        </w:rPr>
        <w:t>, nature des engagements, montant brut, déductions éventuelles et pondération, date de leur mise en place et date d</w:t>
      </w:r>
      <w:r>
        <w:rPr>
          <w:szCs w:val="22"/>
        </w:rPr>
        <w:t>’</w:t>
      </w:r>
      <w:r w:rsidRPr="005B2FBD">
        <w:rPr>
          <w:szCs w:val="22"/>
        </w:rPr>
        <w:t>échéance</w:t>
      </w:r>
      <w:r w:rsidR="002D742A">
        <w:rPr>
          <w:szCs w:val="22"/>
        </w:rPr>
        <w:t>.</w:t>
      </w:r>
      <w:r w:rsidRPr="005B2FBD">
        <w:rPr>
          <w:szCs w:val="22"/>
        </w:rPr>
        <w:t> </w:t>
      </w:r>
    </w:p>
    <w:p w14:paraId="647EBA25" w14:textId="77777777" w:rsidR="007877BE" w:rsidRDefault="007877BE" w:rsidP="00460E3D">
      <w:pPr>
        <w:pStyle w:val="SGACP-enumerationniveau1"/>
        <w:numPr>
          <w:ilvl w:val="0"/>
          <w:numId w:val="0"/>
        </w:numPr>
        <w:spacing w:before="0"/>
      </w:pPr>
    </w:p>
    <w:p w14:paraId="6CB7FDF2" w14:textId="77777777" w:rsidR="0054173A" w:rsidRDefault="0054173A" w:rsidP="00460E3D">
      <w:pPr>
        <w:pStyle w:val="SGACP-enumerationniveau1"/>
        <w:numPr>
          <w:ilvl w:val="0"/>
          <w:numId w:val="0"/>
        </w:numPr>
        <w:spacing w:before="0"/>
      </w:pPr>
    </w:p>
    <w:p w14:paraId="69962B51" w14:textId="77777777" w:rsidR="00BB6AE4" w:rsidRDefault="00391450" w:rsidP="005813F0">
      <w:pPr>
        <w:pStyle w:val="StyleSGACP-titrederubriqueniveau1CouleurpersonnaliseRVB"/>
        <w:ind w:left="426" w:hanging="426"/>
      </w:pPr>
      <w:bookmarkStart w:id="43" w:name="_Toc482264804"/>
      <w:bookmarkStart w:id="44" w:name="_Toc483379352"/>
      <w:bookmarkStart w:id="45" w:name="_Toc482264805"/>
      <w:bookmarkStart w:id="46" w:name="_Toc483379353"/>
      <w:bookmarkStart w:id="47" w:name="_Toc192845696"/>
      <w:bookmarkStart w:id="48" w:name="_Toc201668144"/>
      <w:bookmarkEnd w:id="43"/>
      <w:bookmarkEnd w:id="44"/>
      <w:bookmarkEnd w:id="45"/>
      <w:bookmarkEnd w:id="46"/>
      <w:r>
        <w:t>Processus d’évaluation de l’adéquation du capital interne</w:t>
      </w:r>
      <w:bookmarkEnd w:id="47"/>
      <w:bookmarkEnd w:id="48"/>
    </w:p>
    <w:p w14:paraId="4108ACC0" w14:textId="77777777" w:rsidR="00244B74" w:rsidRDefault="00244B74" w:rsidP="005813F0">
      <w:pPr>
        <w:pStyle w:val="StyleSGACP-titrederubriqueniveau1CouleurpersonnaliseRVB"/>
        <w:numPr>
          <w:ilvl w:val="0"/>
          <w:numId w:val="0"/>
        </w:numPr>
      </w:pPr>
    </w:p>
    <w:p w14:paraId="04D811ED" w14:textId="77777777" w:rsidR="00463A1C" w:rsidRDefault="00463A1C" w:rsidP="00A509C0">
      <w:pPr>
        <w:pStyle w:val="SGACP-textecourant"/>
        <w:rPr>
          <w:i/>
        </w:rPr>
      </w:pPr>
      <w:r w:rsidRPr="00743C3A">
        <w:rPr>
          <w:i/>
        </w:rPr>
        <w:t>Ce dispositif n</w:t>
      </w:r>
      <w:r w:rsidR="001224E7">
        <w:rPr>
          <w:i/>
        </w:rPr>
        <w:t>’</w:t>
      </w:r>
      <w:r w:rsidRPr="00743C3A">
        <w:rPr>
          <w:i/>
        </w:rPr>
        <w:t xml:space="preserve">est pas obligatoire pour les établissements inclus dans une consolidation et qui sont exonérés </w:t>
      </w:r>
      <w:r w:rsidRPr="00111D78">
        <w:rPr>
          <w:i/>
        </w:rPr>
        <w:t>de l</w:t>
      </w:r>
      <w:r w:rsidR="001224E7">
        <w:rPr>
          <w:i/>
        </w:rPr>
        <w:t>’</w:t>
      </w:r>
      <w:r w:rsidRPr="00111D78">
        <w:rPr>
          <w:i/>
        </w:rPr>
        <w:t>assujettissement aux ratios de gestion sur base sociale ou sous consolidée</w:t>
      </w:r>
      <w:r w:rsidR="00742B49">
        <w:rPr>
          <w:i/>
        </w:rPr>
        <w:t>.</w:t>
      </w:r>
    </w:p>
    <w:p w14:paraId="270E558A" w14:textId="77777777" w:rsidR="00B84C1D" w:rsidRDefault="00B84C1D" w:rsidP="004A229A">
      <w:pPr>
        <w:pStyle w:val="SGACP-enumerationniveau1"/>
        <w:ind w:left="284" w:hanging="284"/>
      </w:pPr>
      <w:r>
        <w:t>description du périmètre des activités pertinentes pour l’étude de l’adéquation du capital interne, et de l’approche utilisée pour déterminer la matérialité des risques ;</w:t>
      </w:r>
    </w:p>
    <w:p w14:paraId="6BF45364" w14:textId="77777777" w:rsidR="00B84C1D" w:rsidRDefault="00B84C1D" w:rsidP="007877BE">
      <w:pPr>
        <w:pStyle w:val="SGACP-enumerationniveau1"/>
        <w:ind w:left="284" w:hanging="284"/>
      </w:pPr>
      <w:r>
        <w:t>description des méthodologies employées pour la mesure, l’évaluation et l’agrégation des risques pour quantifier le capital interne (horizons d’analyse, approche par la valeur économique, description des modèles et paramètres de calcul…)</w:t>
      </w:r>
      <w:r w:rsidR="00C86CE7">
        <w:t>. Cette description doit inclure des explications concernant les limites ou faiblesses de la méthodologie de calcul employée</w:t>
      </w:r>
      <w:r w:rsidR="00902A14">
        <w:t>,</w:t>
      </w:r>
      <w:r w:rsidR="00C86CE7">
        <w:t xml:space="preserve"> ainsi que la façon dont ces éléments </w:t>
      </w:r>
      <w:r w:rsidR="003A51C1">
        <w:t>s</w:t>
      </w:r>
      <w:r w:rsidR="00C86CE7">
        <w:t>ont gérés, voire corrigés dans l’étude d’adéquation du capital interne</w:t>
      </w:r>
      <w:r w:rsidR="00D82F7B">
        <w:t xml:space="preserve"> </w:t>
      </w:r>
      <w:r>
        <w:t>;</w:t>
      </w:r>
    </w:p>
    <w:p w14:paraId="17300F61" w14:textId="77777777" w:rsidR="004A229A" w:rsidRDefault="00743C3A" w:rsidP="004A229A">
      <w:pPr>
        <w:pStyle w:val="SGACP-enumerationniveau1"/>
        <w:ind w:left="284" w:hanging="284"/>
      </w:pPr>
      <w:r w:rsidRPr="00111D78">
        <w:t>d</w:t>
      </w:r>
      <w:r w:rsidR="00463A1C" w:rsidRPr="00111D78">
        <w:t xml:space="preserve">escription des systèmes et procédures mis en place </w:t>
      </w:r>
      <w:r w:rsidR="000709B0" w:rsidRPr="00111D78">
        <w:t>pour s</w:t>
      </w:r>
      <w:r w:rsidR="001224E7">
        <w:t>’</w:t>
      </w:r>
      <w:r w:rsidR="000709B0" w:rsidRPr="00111D78">
        <w:t>assurer que</w:t>
      </w:r>
      <w:r w:rsidR="003D796E">
        <w:t xml:space="preserve"> le montant et la répartition du capital interne sont adaptés à la nature et au niveau des risques auquel l</w:t>
      </w:r>
      <w:r w:rsidR="001224E7">
        <w:t>’</w:t>
      </w:r>
      <w:r w:rsidR="003D796E">
        <w:t xml:space="preserve">établissement est exposé </w:t>
      </w:r>
      <w:r w:rsidR="003D796E">
        <w:rPr>
          <w:i/>
        </w:rPr>
        <w:t>(avec un accent particulier sur les risques non pris en compte par le pilier 1)</w:t>
      </w:r>
      <w:r w:rsidR="001E7E44">
        <w:rPr>
          <w:i/>
        </w:rPr>
        <w:t xml:space="preserve"> </w:t>
      </w:r>
      <w:r w:rsidR="001E7E44" w:rsidRPr="005813F0">
        <w:t>(cf. article 96 de l’arrêté du 3 novembre 2014</w:t>
      </w:r>
      <w:r w:rsidR="006653E9">
        <w:t xml:space="preserve"> modifié</w:t>
      </w:r>
      <w:r w:rsidR="001E7E44" w:rsidRPr="005813F0">
        <w:t>)</w:t>
      </w:r>
      <w:r w:rsidR="003D796E" w:rsidRPr="005813F0">
        <w:t> </w:t>
      </w:r>
      <w:r w:rsidR="003D796E" w:rsidRPr="00156279">
        <w:t xml:space="preserve">; </w:t>
      </w:r>
    </w:p>
    <w:p w14:paraId="29CAAD05" w14:textId="77777777" w:rsidR="007877BE" w:rsidRPr="00156279" w:rsidRDefault="007877BE" w:rsidP="0068478B">
      <w:pPr>
        <w:pStyle w:val="SGACP-enumerationniveau1"/>
        <w:ind w:left="284" w:hanging="284"/>
      </w:pPr>
      <w:r w:rsidRPr="007877BE">
        <w:t>description de l’élaboration et de la mise à jour d’un plan de capitalisation en vue de s’assurer du maintien d’un montant de capital réglementaire et interne suffisant sur une durée d’au moins 3 ans, même dans des circonstances adverses (simulation de crise)</w:t>
      </w:r>
      <w:r w:rsidR="00895B72">
        <w:t> :</w:t>
      </w:r>
      <w:r w:rsidRPr="007877BE">
        <w:t xml:space="preserve"> </w:t>
      </w:r>
    </w:p>
    <w:p w14:paraId="5F5C55CE" w14:textId="69730476" w:rsidR="00B84C1D" w:rsidRDefault="000709B0" w:rsidP="00726C7D">
      <w:pPr>
        <w:pStyle w:val="SGACP-enumerationniveau1"/>
        <w:numPr>
          <w:ilvl w:val="0"/>
          <w:numId w:val="39"/>
        </w:numPr>
      </w:pPr>
      <w:r>
        <w:t xml:space="preserve">niveau </w:t>
      </w:r>
      <w:r w:rsidR="00B84C1D">
        <w:t xml:space="preserve">et définition </w:t>
      </w:r>
      <w:r>
        <w:t>d</w:t>
      </w:r>
      <w:r w:rsidR="00B84C1D">
        <w:t>u</w:t>
      </w:r>
      <w:r>
        <w:t xml:space="preserve"> capital interne alloué </w:t>
      </w:r>
      <w:r w:rsidR="00C86CE7">
        <w:t xml:space="preserve">par type de </w:t>
      </w:r>
      <w:r>
        <w:t>risques pour l</w:t>
      </w:r>
      <w:r w:rsidR="001224E7">
        <w:t>’</w:t>
      </w:r>
      <w:r>
        <w:t>exercice écoulé</w:t>
      </w:r>
      <w:r w:rsidR="00925E38">
        <w:t xml:space="preserve"> en expliquant les principales différences entre le capital interne et le capital réglementaire, ainsi que les méthodes et hypothèses utilisées pour l’allocation du capital au sein de l’établissement</w:t>
      </w:r>
      <w:r w:rsidR="00D82F7B">
        <w:t>,</w:t>
      </w:r>
    </w:p>
    <w:p w14:paraId="7454BA7E" w14:textId="51CF183F" w:rsidR="001D2468" w:rsidRDefault="00B84C1D" w:rsidP="00726C7D">
      <w:pPr>
        <w:pStyle w:val="SGACP-enumerationniveau1"/>
        <w:numPr>
          <w:ilvl w:val="0"/>
          <w:numId w:val="39"/>
        </w:numPr>
      </w:pPr>
      <w:r>
        <w:t>prévision</w:t>
      </w:r>
      <w:r w:rsidR="00925E38">
        <w:t>s</w:t>
      </w:r>
      <w:r>
        <w:t xml:space="preserve"> du niveau de capital interne</w:t>
      </w:r>
      <w:r w:rsidR="006E4175">
        <w:t> ;</w:t>
      </w:r>
    </w:p>
    <w:p w14:paraId="71835ADF" w14:textId="77777777" w:rsidR="00941637" w:rsidRDefault="000709B0" w:rsidP="00460E3D">
      <w:pPr>
        <w:pStyle w:val="SGACP-enumerationniveau1"/>
        <w:ind w:left="284" w:hanging="284"/>
      </w:pPr>
      <w:r>
        <w:t>s</w:t>
      </w:r>
      <w:r w:rsidRPr="007F2900">
        <w:t xml:space="preserve">imulations de crise </w:t>
      </w:r>
      <w:r>
        <w:t xml:space="preserve">réalisées </w:t>
      </w:r>
      <w:r w:rsidRPr="007F2900">
        <w:t>aux fins d</w:t>
      </w:r>
      <w:r w:rsidR="001224E7">
        <w:t>’</w:t>
      </w:r>
      <w:r w:rsidRPr="007F2900">
        <w:t>évaluation de l</w:t>
      </w:r>
      <w:r w:rsidR="001224E7">
        <w:t>’</w:t>
      </w:r>
      <w:r w:rsidRPr="007F2900">
        <w:t xml:space="preserve">adéquation du capital interne : </w:t>
      </w:r>
    </w:p>
    <w:p w14:paraId="57421AD1" w14:textId="77777777" w:rsidR="00941637" w:rsidRPr="00A85C3C" w:rsidRDefault="000709B0" w:rsidP="00A85C3C">
      <w:pPr>
        <w:pStyle w:val="SGACP-enumerationniveau1"/>
        <w:numPr>
          <w:ilvl w:val="1"/>
          <w:numId w:val="3"/>
        </w:numPr>
        <w:ind w:left="1349" w:hanging="357"/>
        <w:rPr>
          <w:i/>
        </w:rPr>
      </w:pPr>
      <w:r w:rsidRPr="007F2900">
        <w:lastRenderedPageBreak/>
        <w:t xml:space="preserve">description </w:t>
      </w:r>
      <w:r w:rsidR="00941637">
        <w:t>du champ d’application </w:t>
      </w:r>
      <w:r w:rsidR="00941637" w:rsidRPr="0068478B">
        <w:t xml:space="preserve">et du processus </w:t>
      </w:r>
      <w:r w:rsidR="00941637">
        <w:t>d</w:t>
      </w:r>
      <w:r w:rsidR="00941637" w:rsidRPr="0068478B">
        <w:t>’élaboration</w:t>
      </w:r>
      <w:r w:rsidR="00941637">
        <w:t xml:space="preserve"> </w:t>
      </w:r>
      <w:r w:rsidR="00933438">
        <w:t xml:space="preserve">des simulations de crise </w:t>
      </w:r>
      <w:r w:rsidR="00941637">
        <w:t xml:space="preserve">: </w:t>
      </w:r>
      <w:r w:rsidR="00941637" w:rsidRPr="00A85C3C">
        <w:rPr>
          <w:i/>
        </w:rPr>
        <w:t>périmètre (entités et risques pris en compte), fréquence d’application,</w:t>
      </w:r>
      <w:r w:rsidR="00941637">
        <w:rPr>
          <w:i/>
        </w:rPr>
        <w:t xml:space="preserve"> outils utilisés, </w:t>
      </w:r>
      <w:r w:rsidR="00FC1673">
        <w:rPr>
          <w:i/>
        </w:rPr>
        <w:t>unité(s) en charge de leur élaboration</w:t>
      </w:r>
      <w:r w:rsidR="009E3996">
        <w:rPr>
          <w:i/>
        </w:rPr>
        <w:t>, implication des instances dirigeantes dans</w:t>
      </w:r>
      <w:r w:rsidR="00140451">
        <w:rPr>
          <w:i/>
        </w:rPr>
        <w:t xml:space="preserve"> le processus de</w:t>
      </w:r>
      <w:r w:rsidR="009E3996">
        <w:rPr>
          <w:i/>
        </w:rPr>
        <w:t xml:space="preserve"> validation</w:t>
      </w:r>
      <w:r w:rsidR="00941637">
        <w:rPr>
          <w:i/>
        </w:rPr>
        <w:t>…,</w:t>
      </w:r>
      <w:r w:rsidR="00941637" w:rsidRPr="00A85C3C">
        <w:rPr>
          <w:i/>
        </w:rPr>
        <w:t xml:space="preserve">  </w:t>
      </w:r>
    </w:p>
    <w:p w14:paraId="1E0B9CDE" w14:textId="77777777" w:rsidR="00941637" w:rsidRDefault="00941637" w:rsidP="00A85C3C">
      <w:pPr>
        <w:pStyle w:val="SGACP-enumerationniveau1"/>
        <w:numPr>
          <w:ilvl w:val="1"/>
          <w:numId w:val="3"/>
        </w:numPr>
        <w:ind w:left="1349" w:hanging="357"/>
      </w:pPr>
      <w:r>
        <w:t xml:space="preserve">description </w:t>
      </w:r>
      <w:r w:rsidR="000709B0" w:rsidRPr="007F2900">
        <w:t>des hypothèses et principes méthodologiques retenus ainsi que des résultats obtenus</w:t>
      </w:r>
      <w:r w:rsidR="0068478B" w:rsidRPr="0068478B">
        <w:t xml:space="preserve">, </w:t>
      </w:r>
    </w:p>
    <w:p w14:paraId="3E8DBB6D" w14:textId="77777777" w:rsidR="004A229A" w:rsidRDefault="0068478B" w:rsidP="00A85C3C">
      <w:pPr>
        <w:pStyle w:val="SGACP-enumerationniveau1"/>
        <w:numPr>
          <w:ilvl w:val="1"/>
          <w:numId w:val="3"/>
        </w:numPr>
        <w:ind w:left="1349" w:hanging="357"/>
      </w:pPr>
      <w:r w:rsidRPr="00895B72">
        <w:t>description</w:t>
      </w:r>
      <w:r>
        <w:t xml:space="preserve"> </w:t>
      </w:r>
      <w:r w:rsidR="009E3996">
        <w:t xml:space="preserve">du processus de </w:t>
      </w:r>
      <w:r w:rsidRPr="0068478B">
        <w:t xml:space="preserve">prise en compte </w:t>
      </w:r>
      <w:r w:rsidR="009E3996">
        <w:t xml:space="preserve">des simulations de crise </w:t>
      </w:r>
      <w:r w:rsidRPr="0068478B">
        <w:t>dans les processus de décision managériale</w:t>
      </w:r>
      <w:r w:rsidR="009E3996">
        <w:t xml:space="preserve"> notamment en matière d’appétence pour les risques</w:t>
      </w:r>
      <w:r w:rsidR="00140451">
        <w:t>, de planification du capital</w:t>
      </w:r>
      <w:r w:rsidR="009E3996">
        <w:t xml:space="preserve"> et </w:t>
      </w:r>
      <w:r w:rsidR="00933438">
        <w:t>de</w:t>
      </w:r>
      <w:r w:rsidR="009E3996">
        <w:t xml:space="preserve"> fixation des limites</w:t>
      </w:r>
      <w:r w:rsidR="00026A01">
        <w:t> ;</w:t>
      </w:r>
    </w:p>
    <w:p w14:paraId="5E5C2913" w14:textId="77777777" w:rsidR="004A229A" w:rsidRDefault="00743C3A" w:rsidP="004A229A">
      <w:pPr>
        <w:pStyle w:val="SGACP-enumerationniveau1"/>
        <w:ind w:left="284" w:hanging="284"/>
      </w:pPr>
      <w:r>
        <w:t>m</w:t>
      </w:r>
      <w:r w:rsidR="00463A1C" w:rsidRPr="007F2900">
        <w:t xml:space="preserve">odalités de contrôle prévues afin de vérifier que ces systèmes et procédures demeurent adaptés </w:t>
      </w:r>
      <w:r w:rsidR="000709B0">
        <w:t>à l</w:t>
      </w:r>
      <w:r w:rsidR="001224E7">
        <w:t>’</w:t>
      </w:r>
      <w:r w:rsidR="000709B0">
        <w:t>évolution d</w:t>
      </w:r>
      <w:r w:rsidR="00463A1C" w:rsidRPr="007F2900">
        <w:t>u profil de risques de l</w:t>
      </w:r>
      <w:r w:rsidR="001224E7">
        <w:t>’</w:t>
      </w:r>
      <w:r w:rsidR="00463A1C" w:rsidRPr="007F2900">
        <w:t>établissement</w:t>
      </w:r>
      <w:r w:rsidR="00925E38">
        <w:t> ;</w:t>
      </w:r>
    </w:p>
    <w:p w14:paraId="10A0AE00" w14:textId="77777777" w:rsidR="0068478B" w:rsidRDefault="001F03C7" w:rsidP="004A229A">
      <w:pPr>
        <w:pStyle w:val="SGACP-enumerationniveau1"/>
        <w:ind w:left="284" w:hanging="284"/>
      </w:pPr>
      <w:r>
        <w:t>d</w:t>
      </w:r>
      <w:r w:rsidR="00925E38">
        <w:t xml:space="preserve">ocumentation formalisant </w:t>
      </w:r>
      <w:r>
        <w:t>le process d</w:t>
      </w:r>
      <w:r w:rsidR="0068478B">
        <w:t>’élaboration et d</w:t>
      </w:r>
      <w:r>
        <w:t>e</w:t>
      </w:r>
      <w:r w:rsidR="00925E38">
        <w:t xml:space="preserve"> validation de l’adéquation du capital interne, des hypothèses</w:t>
      </w:r>
      <w:r w:rsidR="008810C5">
        <w:t>, du plan de capitalisation, des simulations de crise</w:t>
      </w:r>
      <w:r w:rsidR="00925E38">
        <w:t xml:space="preserve"> et </w:t>
      </w:r>
      <w:r w:rsidR="00F7177B">
        <w:t xml:space="preserve">des </w:t>
      </w:r>
      <w:r w:rsidR="00925E38">
        <w:t>méthodologies utilisées dans le process</w:t>
      </w:r>
      <w:r w:rsidR="0068478B">
        <w:t>, notamment la répartition des rôles ainsi que l’information et l’implication des organes de gestion et/ou de surveillance dans la validation ;</w:t>
      </w:r>
      <w:r w:rsidR="00925E38">
        <w:t xml:space="preserve"> </w:t>
      </w:r>
    </w:p>
    <w:p w14:paraId="7F3FDF48" w14:textId="77777777" w:rsidR="00925E38" w:rsidRDefault="0068478B" w:rsidP="004A229A">
      <w:pPr>
        <w:pStyle w:val="SGACP-enumerationniveau1"/>
        <w:ind w:left="284" w:hanging="284"/>
      </w:pPr>
      <w:r>
        <w:t>documentation</w:t>
      </w:r>
      <w:r w:rsidR="00925E38">
        <w:t xml:space="preserve"> formalisant l’intégration de ce process dans la stratégie globale de l’établissement</w:t>
      </w:r>
      <w:r>
        <w:t xml:space="preserve">, notamment par l’intégration des problématiques de capital interne et d’appétit au risque dans les process de prises de décisions managériales via des </w:t>
      </w:r>
      <w:proofErr w:type="spellStart"/>
      <w:r>
        <w:t>reportings</w:t>
      </w:r>
      <w:proofErr w:type="spellEnd"/>
      <w:r>
        <w:t xml:space="preserve"> appropriés ;</w:t>
      </w:r>
    </w:p>
    <w:p w14:paraId="5065D094" w14:textId="77777777" w:rsidR="00DD69B2" w:rsidRDefault="00BC60B3" w:rsidP="00DD69B2">
      <w:pPr>
        <w:pStyle w:val="SGACP-enumerationniveau1"/>
        <w:ind w:left="284" w:hanging="284"/>
      </w:pPr>
      <w:r>
        <w:t>l</w:t>
      </w:r>
      <w:r w:rsidR="00DD69B2">
        <w:t xml:space="preserve">es établissements soumis à CRR et ne se trouvant pas sous la supervision directe de la BCE, doivent remettre un « manuel du lecteur », élaboré comme un document global facilitant l’évaluation de la documentation justifiant de leur adéquation en capital. </w:t>
      </w:r>
      <w:r w:rsidR="00DD69B2" w:rsidRPr="00DD69B2">
        <w:t>À cet ef</w:t>
      </w:r>
      <w:r w:rsidR="00DD69B2">
        <w:t>fet, le «</w:t>
      </w:r>
      <w:r w:rsidR="009514F6">
        <w:t> </w:t>
      </w:r>
      <w:r w:rsidR="00DD69B2">
        <w:t>manuel du lecteur</w:t>
      </w:r>
      <w:r w:rsidR="009514F6">
        <w:t> </w:t>
      </w:r>
      <w:r w:rsidR="00DD69B2">
        <w:t>» do</w:t>
      </w:r>
      <w:r w:rsidR="00DD69B2" w:rsidRPr="00DD69B2">
        <w:t>it fournir une vue d’ensemble</w:t>
      </w:r>
      <w:r w:rsidR="00DD69B2">
        <w:t xml:space="preserve"> </w:t>
      </w:r>
      <w:r w:rsidR="00DD69B2" w:rsidRPr="00DD69B2">
        <w:t>de tous les documents communiqués aux autorités compétentes</w:t>
      </w:r>
      <w:r w:rsidR="00DD69B2">
        <w:t xml:space="preserve"> sur</w:t>
      </w:r>
      <w:r w:rsidR="00DD69B2" w:rsidRPr="00DD69B2">
        <w:t xml:space="preserve"> </w:t>
      </w:r>
      <w:r w:rsidR="00DD69B2">
        <w:t>ce sujet</w:t>
      </w:r>
      <w:r w:rsidR="00DD69B2" w:rsidRPr="00DD69B2">
        <w:t>, ainsi que de leur statut (nouveau, non modifié, modifié avec des corrections mineures, et</w:t>
      </w:r>
      <w:r w:rsidR="00DD69B2">
        <w:t>c.). Le «</w:t>
      </w:r>
      <w:r w:rsidR="009514F6">
        <w:t> </w:t>
      </w:r>
      <w:r w:rsidR="00DD69B2">
        <w:t>manuel du lecteur</w:t>
      </w:r>
      <w:r w:rsidR="009514F6">
        <w:t> </w:t>
      </w:r>
      <w:r w:rsidR="00DD69B2">
        <w:t>» do</w:t>
      </w:r>
      <w:r w:rsidR="00DD69B2" w:rsidRPr="00DD69B2">
        <w:t>it essentiellement fonctionner comme un index reliant les éléments d’info</w:t>
      </w:r>
      <w:r w:rsidR="00DD69B2">
        <w:t xml:space="preserve">rmation spécifiques prévus pour le rapport de contrôle interne </w:t>
      </w:r>
      <w:r w:rsidR="00DD69B2" w:rsidRPr="00DD69B2">
        <w:t>aux documents fournis à l’autorité compétente</w:t>
      </w:r>
      <w:r w:rsidR="00DD69B2">
        <w:t xml:space="preserve"> concernant l’évaluation de son adéquation en capital. Le «</w:t>
      </w:r>
      <w:r w:rsidR="009514F6">
        <w:t> </w:t>
      </w:r>
      <w:r w:rsidR="00DD69B2">
        <w:t>manuel du lecteur</w:t>
      </w:r>
      <w:r w:rsidR="009514F6">
        <w:t> </w:t>
      </w:r>
      <w:r w:rsidR="00DD69B2">
        <w:t>» do</w:t>
      </w:r>
      <w:r w:rsidR="00DD69B2" w:rsidRPr="00DD69B2">
        <w:t>it également comporter des renseignements concernant les modifications significatives apportées aux informations par rapport à celles communiquées précédemment, les éléments éventuellement exclu</w:t>
      </w:r>
      <w:r w:rsidR="00DD69B2">
        <w:t>s des informations communiquées</w:t>
      </w:r>
      <w:r w:rsidR="00DD69B2" w:rsidRPr="00DD69B2">
        <w:t>, ainsi que toute autre information qui pourrait être utile à l’autorité compétente en vue de l’évaluation. En o</w:t>
      </w:r>
      <w:r w:rsidR="00DD69B2">
        <w:t>utre, le «</w:t>
      </w:r>
      <w:r w:rsidR="009514F6">
        <w:t> </w:t>
      </w:r>
      <w:r w:rsidR="00DD69B2">
        <w:t>manuel du lecteur</w:t>
      </w:r>
      <w:r w:rsidR="009514F6">
        <w:t> </w:t>
      </w:r>
      <w:r w:rsidR="00DD69B2">
        <w:t>» do</w:t>
      </w:r>
      <w:r w:rsidR="00DD69B2" w:rsidRPr="00DD69B2">
        <w:t>it contenir des références à toutes les informations rendues publiques par l’établissement</w:t>
      </w:r>
      <w:r w:rsidR="00C97F9B">
        <w:t xml:space="preserve"> </w:t>
      </w:r>
      <w:r w:rsidR="00DD69B2">
        <w:t>sur son adéquation en capital</w:t>
      </w:r>
      <w:r w:rsidR="00D82F7B">
        <w:t> ;</w:t>
      </w:r>
      <w:r w:rsidR="00DD69B2" w:rsidRPr="00DD69B2">
        <w:t xml:space="preserve"> </w:t>
      </w:r>
    </w:p>
    <w:p w14:paraId="6CFFAEAE" w14:textId="77777777" w:rsidR="002D5085" w:rsidRDefault="00DD69B2" w:rsidP="00DD69B2">
      <w:pPr>
        <w:pStyle w:val="SGACP-enumerationniveau1"/>
        <w:ind w:left="284" w:hanging="284"/>
      </w:pPr>
      <w:r>
        <w:t>l</w:t>
      </w:r>
      <w:r w:rsidRPr="00DD69B2">
        <w:t>es établissements soumis à CRR et ne se trouvant pas sous la supervision directe de la BCE,</w:t>
      </w:r>
      <w:r>
        <w:t xml:space="preserve"> doivent formaliser et remettre </w:t>
      </w:r>
      <w:r w:rsidRPr="00DD69B2">
        <w:t>les conclusions des évaluations de l’adéquation du capital interne ainsi que leur incidence sur la gestion du risque et sur la ges</w:t>
      </w:r>
      <w:r>
        <w:t>tion globale de l’établissement</w:t>
      </w:r>
      <w:r w:rsidR="002D5085">
        <w:t> ;</w:t>
      </w:r>
    </w:p>
    <w:p w14:paraId="27DD3F26" w14:textId="10D1B89F" w:rsidR="00DD69B2" w:rsidRDefault="002D5085" w:rsidP="002D5085">
      <w:pPr>
        <w:pStyle w:val="SGACP-enumerationniveau1"/>
        <w:ind w:left="284" w:hanging="284"/>
      </w:pPr>
      <w:r>
        <w:t>les entreprises d’investissement de classe 2 doivent formaliser un rapport en applic</w:t>
      </w:r>
      <w:r w:rsidR="00B21488">
        <w:t>ation de l’article L533-2-2 du C</w:t>
      </w:r>
      <w:r>
        <w:t>ode monétaire et financier pour rendre compte du dispositif ICAAP mis en place par l’entreprise d’investissement et justifier de l’effectivité de l’adéquation entre ses fonds propres internes disponibles et les risques auxquels elle est exposée, de manière dynamique et dans le temps, dans des conditions de marché normales et tendues. Un canevas présentant à titre indicatif la liste des informations essentielles à fournir par l’entreprise d’investissement dans ce rapport est mis à disposition par le SGACPR</w:t>
      </w:r>
      <w:r w:rsidR="005C395D">
        <w:t xml:space="preserve"> sur le site internet de l’ACPR</w:t>
      </w:r>
      <w:r w:rsidR="005C395D">
        <w:rPr>
          <w:rStyle w:val="Appelnotedebasdep"/>
        </w:rPr>
        <w:footnoteReference w:id="5"/>
      </w:r>
      <w:r>
        <w:t>.</w:t>
      </w:r>
    </w:p>
    <w:p w14:paraId="6DCC6B0B" w14:textId="77777777" w:rsidR="00BB6AE4" w:rsidRDefault="00BB6AE4" w:rsidP="00463A1C"/>
    <w:p w14:paraId="563387D2" w14:textId="77777777" w:rsidR="00D30821" w:rsidRDefault="00D30821" w:rsidP="00463A1C"/>
    <w:p w14:paraId="11EE62D3" w14:textId="77212BBA" w:rsidR="004A229A" w:rsidRDefault="00B61006" w:rsidP="00A85C3C">
      <w:pPr>
        <w:pStyle w:val="StyleSGACP-titrederubriqueniveau1CouleurpersonnaliseRVB"/>
        <w:keepNext/>
        <w:ind w:left="426" w:hanging="426"/>
      </w:pPr>
      <w:hyperlink w:anchor="_Toc244938695" w:history="1">
        <w:bookmarkStart w:id="49" w:name="_Toc192845697"/>
        <w:bookmarkStart w:id="50" w:name="_Toc201668145"/>
        <w:bookmarkStart w:id="51" w:name="_Toc266799790"/>
        <w:bookmarkStart w:id="52" w:name="_Toc266799859"/>
        <w:r w:rsidR="00463A1C" w:rsidRPr="007D7872">
          <w:t>Risque de non</w:t>
        </w:r>
        <w:r w:rsidR="003E0372">
          <w:t>-</w:t>
        </w:r>
        <w:r w:rsidR="00463A1C" w:rsidRPr="007D7872">
          <w:t>conformité</w:t>
        </w:r>
      </w:hyperlink>
      <w:r w:rsidR="00463A1C" w:rsidRPr="007D7872">
        <w:t xml:space="preserve"> (hors risque de blanchiment des capitaux </w:t>
      </w:r>
      <w:r w:rsidR="00FC763A" w:rsidRPr="007D7872">
        <w:t>et de financement du terrorisme</w:t>
      </w:r>
      <w:r w:rsidR="00FC763A">
        <w:t>)</w:t>
      </w:r>
      <w:bookmarkEnd w:id="49"/>
      <w:bookmarkEnd w:id="50"/>
    </w:p>
    <w:p w14:paraId="015202D6" w14:textId="77777777" w:rsidR="00104225" w:rsidRDefault="00104225" w:rsidP="004E7222"/>
    <w:p w14:paraId="42437879" w14:textId="77777777" w:rsidR="00F2624B" w:rsidRPr="00F13733" w:rsidRDefault="009E6572" w:rsidP="00F2624B">
      <w:pPr>
        <w:keepNext/>
        <w:rPr>
          <w:sz w:val="22"/>
          <w:szCs w:val="22"/>
        </w:rPr>
      </w:pPr>
      <w:r w:rsidRPr="00A85C3C">
        <w:rPr>
          <w:b/>
          <w:i/>
          <w:iCs/>
          <w:color w:val="003B8E"/>
          <w:sz w:val="22"/>
          <w:szCs w:val="22"/>
        </w:rPr>
        <w:t>Rappel</w:t>
      </w:r>
      <w:r>
        <w:rPr>
          <w:b/>
          <w:i/>
          <w:iCs/>
          <w:color w:val="003B8E"/>
          <w:szCs w:val="22"/>
        </w:rPr>
        <w:t> :</w:t>
      </w:r>
      <w:r w:rsidR="00104225" w:rsidRPr="00F13733">
        <w:rPr>
          <w:sz w:val="22"/>
          <w:szCs w:val="22"/>
        </w:rPr>
        <w:t xml:space="preserve"> </w:t>
      </w:r>
      <w:r>
        <w:rPr>
          <w:i/>
          <w:sz w:val="22"/>
          <w:szCs w:val="22"/>
        </w:rPr>
        <w:t>L</w:t>
      </w:r>
      <w:r w:rsidR="00104225" w:rsidRPr="00F13733">
        <w:rPr>
          <w:i/>
          <w:sz w:val="22"/>
          <w:szCs w:val="22"/>
        </w:rPr>
        <w:t>es informations relatives au risque de blanchiment des capitaux et de financement du terrorisme</w:t>
      </w:r>
      <w:r w:rsidR="00B80FD9" w:rsidRPr="00F13733">
        <w:rPr>
          <w:i/>
          <w:sz w:val="22"/>
          <w:szCs w:val="22"/>
        </w:rPr>
        <w:t xml:space="preserve"> sont à </w:t>
      </w:r>
      <w:r w:rsidR="00487700" w:rsidRPr="00F13733">
        <w:rPr>
          <w:i/>
          <w:sz w:val="22"/>
          <w:szCs w:val="22"/>
        </w:rPr>
        <w:t xml:space="preserve">remettre dans </w:t>
      </w:r>
      <w:r w:rsidR="004D7458">
        <w:rPr>
          <w:i/>
          <w:sz w:val="22"/>
          <w:szCs w:val="22"/>
        </w:rPr>
        <w:t>le</w:t>
      </w:r>
      <w:r w:rsidR="004D7458" w:rsidRPr="00F13733">
        <w:rPr>
          <w:i/>
          <w:sz w:val="22"/>
          <w:szCs w:val="22"/>
        </w:rPr>
        <w:t xml:space="preserve"> </w:t>
      </w:r>
      <w:r w:rsidR="00487700" w:rsidRPr="00F13733">
        <w:rPr>
          <w:i/>
          <w:sz w:val="22"/>
          <w:szCs w:val="22"/>
        </w:rPr>
        <w:t>rapport</w:t>
      </w:r>
      <w:r w:rsidR="00DF0A81" w:rsidRPr="00F13733">
        <w:rPr>
          <w:i/>
          <w:sz w:val="22"/>
          <w:szCs w:val="22"/>
        </w:rPr>
        <w:t xml:space="preserve"> </w:t>
      </w:r>
      <w:r w:rsidR="004D7458">
        <w:rPr>
          <w:i/>
          <w:sz w:val="22"/>
          <w:szCs w:val="22"/>
        </w:rPr>
        <w:t>sur l’organisation des dispositifs de contrôle interne de LCB-</w:t>
      </w:r>
      <w:r w:rsidR="004D7458">
        <w:rPr>
          <w:i/>
          <w:sz w:val="22"/>
          <w:szCs w:val="22"/>
        </w:rPr>
        <w:lastRenderedPageBreak/>
        <w:t>FT et de gel des avoirs</w:t>
      </w:r>
      <w:r w:rsidR="00E931FD">
        <w:rPr>
          <w:i/>
          <w:sz w:val="22"/>
          <w:szCs w:val="22"/>
        </w:rPr>
        <w:t xml:space="preserve">, prévu </w:t>
      </w:r>
      <w:r w:rsidR="00A62657">
        <w:rPr>
          <w:i/>
          <w:sz w:val="22"/>
          <w:szCs w:val="22"/>
        </w:rPr>
        <w:t>aux</w:t>
      </w:r>
      <w:r w:rsidR="00E931FD">
        <w:rPr>
          <w:i/>
          <w:sz w:val="22"/>
          <w:szCs w:val="22"/>
        </w:rPr>
        <w:t xml:space="preserve"> articles R.561-38-6</w:t>
      </w:r>
      <w:r w:rsidR="0046009F">
        <w:rPr>
          <w:i/>
          <w:sz w:val="22"/>
          <w:szCs w:val="22"/>
        </w:rPr>
        <w:t xml:space="preserve"> et</w:t>
      </w:r>
      <w:r>
        <w:rPr>
          <w:i/>
          <w:sz w:val="22"/>
          <w:szCs w:val="22"/>
        </w:rPr>
        <w:t xml:space="preserve"> </w:t>
      </w:r>
      <w:r w:rsidR="00F2624B">
        <w:rPr>
          <w:i/>
          <w:sz w:val="22"/>
          <w:szCs w:val="22"/>
        </w:rPr>
        <w:t xml:space="preserve">R.561-38-7 </w:t>
      </w:r>
      <w:r>
        <w:rPr>
          <w:i/>
          <w:sz w:val="22"/>
          <w:szCs w:val="22"/>
        </w:rPr>
        <w:t>du Code monétaire et financier</w:t>
      </w:r>
      <w:r w:rsidR="0017657F">
        <w:rPr>
          <w:i/>
          <w:sz w:val="22"/>
          <w:szCs w:val="22"/>
        </w:rPr>
        <w:t>,</w:t>
      </w:r>
      <w:r>
        <w:rPr>
          <w:i/>
          <w:sz w:val="22"/>
          <w:szCs w:val="22"/>
        </w:rPr>
        <w:t xml:space="preserve"> selon les modalités définies dans l’arrêté du 21 décembre 2018</w:t>
      </w:r>
      <w:r w:rsidR="00DF0A81" w:rsidRPr="00F13733">
        <w:rPr>
          <w:i/>
          <w:sz w:val="22"/>
          <w:szCs w:val="22"/>
        </w:rPr>
        <w:t>.</w:t>
      </w:r>
    </w:p>
    <w:p w14:paraId="3171A4A8" w14:textId="77777777" w:rsidR="00104225" w:rsidRPr="00F13733" w:rsidRDefault="00104225" w:rsidP="00A85C3C">
      <w:pPr>
        <w:keepNext/>
        <w:rPr>
          <w:sz w:val="22"/>
          <w:szCs w:val="22"/>
        </w:rPr>
      </w:pPr>
    </w:p>
    <w:bookmarkEnd w:id="51"/>
    <w:bookmarkEnd w:id="52"/>
    <w:p w14:paraId="6FC69925" w14:textId="77777777" w:rsidR="004A229A" w:rsidRDefault="00A509C0" w:rsidP="005813F0">
      <w:pPr>
        <w:pStyle w:val="SGACP-sous-titrederubriquenivaeu2"/>
        <w:jc w:val="both"/>
      </w:pPr>
      <w:r>
        <w:t>7.1.</w:t>
      </w:r>
      <w:r>
        <w:tab/>
      </w:r>
      <w:bookmarkStart w:id="53" w:name="_Toc266799791"/>
      <w:r w:rsidR="00463A1C" w:rsidRPr="007F2900">
        <w:t>Formation du personnel aux procédures de contrôle de la conformité et information immédiate du personnel concerné des modifications pouvant intervenir dans les textes applicables aux opérations réalisées</w:t>
      </w:r>
      <w:bookmarkEnd w:id="53"/>
      <w:r w:rsidR="008D475D">
        <w:t xml:space="preserve"> (cf. articles 39 et 40 de l’arrêté du 3 novembre 2014</w:t>
      </w:r>
      <w:r w:rsidR="006653E9">
        <w:t xml:space="preserve"> modifié</w:t>
      </w:r>
      <w:r w:rsidR="008D475D">
        <w:t>)</w:t>
      </w:r>
    </w:p>
    <w:p w14:paraId="30EE11A9" w14:textId="77777777" w:rsidR="00A509C0" w:rsidRPr="007F2900" w:rsidRDefault="006653E9" w:rsidP="00A509C0">
      <w:pPr>
        <w:pStyle w:val="SGACP-textecourant"/>
      </w:pPr>
      <w:r>
        <w:t xml:space="preserve"> </w:t>
      </w:r>
    </w:p>
    <w:p w14:paraId="3828458E" w14:textId="77777777" w:rsidR="00463A1C" w:rsidRPr="007F2900" w:rsidRDefault="00A509C0" w:rsidP="00A509C0">
      <w:pPr>
        <w:pStyle w:val="SGACP-sous-titrederubriquenivaeu2"/>
      </w:pPr>
      <w:bookmarkStart w:id="54" w:name="_Toc266799792"/>
      <w:r>
        <w:t>7.2.</w:t>
      </w:r>
      <w:r>
        <w:tab/>
      </w:r>
      <w:r w:rsidR="00463A1C" w:rsidRPr="007F2900">
        <w:t>Évaluation et maîtrise du risque de réputation</w:t>
      </w:r>
      <w:bookmarkEnd w:id="54"/>
      <w:r w:rsidR="00463A1C" w:rsidRPr="007F2900">
        <w:t xml:space="preserve"> </w:t>
      </w:r>
    </w:p>
    <w:p w14:paraId="75D03906" w14:textId="77777777" w:rsidR="00526CE3" w:rsidRDefault="00526CE3" w:rsidP="00A509C0">
      <w:pPr>
        <w:pStyle w:val="SGACP-textecourant"/>
      </w:pPr>
      <w:bookmarkStart w:id="55" w:name="_Toc266799793"/>
      <w:bookmarkStart w:id="56" w:name="_Toc263679151"/>
    </w:p>
    <w:p w14:paraId="52FB8829" w14:textId="77777777" w:rsidR="00463A1C" w:rsidRDefault="00463A1C" w:rsidP="00A509C0">
      <w:pPr>
        <w:pStyle w:val="SGACP-sous-titrederubriquenivaeu2"/>
      </w:pPr>
      <w:r w:rsidRPr="007F2900">
        <w:t>7.3</w:t>
      </w:r>
      <w:r w:rsidR="00A509C0">
        <w:t>.</w:t>
      </w:r>
      <w:r w:rsidR="00A509C0">
        <w:tab/>
      </w:r>
      <w:r w:rsidRPr="007F2900">
        <w:t>Autres risques de non-conformité (déontologie bancaire et financière…)</w:t>
      </w:r>
      <w:bookmarkEnd w:id="55"/>
    </w:p>
    <w:p w14:paraId="16A366E3" w14:textId="77777777" w:rsidR="00F56F68" w:rsidRDefault="00F56F68" w:rsidP="00A509C0">
      <w:pPr>
        <w:pStyle w:val="SGACP-sous-titrederubriquenivaeu2"/>
      </w:pPr>
    </w:p>
    <w:p w14:paraId="15AECBB7" w14:textId="77777777" w:rsidR="00F56F68" w:rsidRDefault="00F56F68" w:rsidP="00726C7D">
      <w:pPr>
        <w:pStyle w:val="Titre2"/>
        <w:numPr>
          <w:ilvl w:val="1"/>
          <w:numId w:val="15"/>
        </w:numPr>
        <w:spacing w:before="120"/>
        <w:ind w:left="567" w:hanging="567"/>
      </w:pPr>
      <w:r>
        <w:t>Procédures permettant le signalement des manquements, infractions et dysfonctionnements</w:t>
      </w:r>
    </w:p>
    <w:p w14:paraId="6DC9D643" w14:textId="77777777" w:rsidR="00F56F68" w:rsidRPr="001E5404" w:rsidRDefault="00F56F68" w:rsidP="00F56F68">
      <w:pPr>
        <w:rPr>
          <w:sz w:val="22"/>
          <w:szCs w:val="22"/>
        </w:rPr>
      </w:pPr>
      <w:r w:rsidRPr="001E5404">
        <w:rPr>
          <w:sz w:val="22"/>
          <w:szCs w:val="22"/>
        </w:rPr>
        <w:t>Indiquer :</w:t>
      </w:r>
    </w:p>
    <w:p w14:paraId="732DBDAD" w14:textId="77777777" w:rsidR="00F56F68" w:rsidRDefault="00F56F68" w:rsidP="00F56F68">
      <w:pPr>
        <w:pStyle w:val="SGACP-enumerationniveau1"/>
        <w:ind w:left="284" w:hanging="284"/>
      </w:pPr>
      <w:r>
        <w:t>les procédures mises en place pour</w:t>
      </w:r>
      <w:r w:rsidRPr="00C17F5F">
        <w:t xml:space="preserve"> </w:t>
      </w:r>
      <w:r w:rsidRPr="001E5404">
        <w:t xml:space="preserve">permettre </w:t>
      </w:r>
      <w:r>
        <w:t>au</w:t>
      </w:r>
      <w:r w:rsidRPr="001E5404">
        <w:t xml:space="preserve"> personnel de signaler </w:t>
      </w:r>
      <w:r>
        <w:t>aux responsables et comités compétents de leur entreprise ainsi qu'à l’ACPR (ou à la BCE selon les cas) les</w:t>
      </w:r>
      <w:r w:rsidRPr="00C17F5F">
        <w:t xml:space="preserve"> manquements ou infraction</w:t>
      </w:r>
      <w:r>
        <w:t xml:space="preserve">s </w:t>
      </w:r>
      <w:r w:rsidRPr="001E5404">
        <w:t>à la réglementation prudentiel</w:t>
      </w:r>
      <w:r w:rsidRPr="00C17F5F">
        <w:t>le</w:t>
      </w:r>
      <w:r w:rsidRPr="001E5404">
        <w:t xml:space="preserve"> commis </w:t>
      </w:r>
      <w:r>
        <w:t>au sein de l’établissement</w:t>
      </w:r>
      <w:r w:rsidRPr="001E5404">
        <w:t xml:space="preserve"> ou susceptible</w:t>
      </w:r>
      <w:r>
        <w:t>s</w:t>
      </w:r>
      <w:r w:rsidRPr="001E5404">
        <w:t xml:space="preserve"> de l’être </w:t>
      </w:r>
      <w:r>
        <w:t>(cf. article L.511-41 du Code monétaire et financier) ;</w:t>
      </w:r>
    </w:p>
    <w:p w14:paraId="3CD28112" w14:textId="77777777" w:rsidR="00646DB1" w:rsidRDefault="00F56F68" w:rsidP="00F56F68">
      <w:pPr>
        <w:pStyle w:val="SGACP-enumerationniveau1"/>
        <w:ind w:left="284" w:hanging="284"/>
      </w:pPr>
      <w:r>
        <w:t xml:space="preserve">les procédures mises en place pour permettre à tout dirigeant ou préposé de faire part, au responsable </w:t>
      </w:r>
      <w:r w:rsidR="0046009F" w:rsidRPr="003463F8">
        <w:t xml:space="preserve">de la fonction de vérification </w:t>
      </w:r>
      <w:r>
        <w:t>de la conformité de l'entité ou de la ligne métier à laquelle ils appartiennent, ou au responsable mentionné à l'article 28 de l’arrêté du 3 novembre 2014</w:t>
      </w:r>
      <w:r w:rsidR="006653E9">
        <w:t xml:space="preserve"> modifié</w:t>
      </w:r>
      <w:r>
        <w:t>, de ses interrogations sur d’éventuels dysfonctionnements concernant le dispositif de contrôle de la conformité (cf. article 37 de l’arrêté du 3 novembre 2014</w:t>
      </w:r>
      <w:r w:rsidR="006653E9">
        <w:t xml:space="preserve"> modifié</w:t>
      </w:r>
      <w:r w:rsidR="00B97991">
        <w:t>)</w:t>
      </w:r>
      <w:r w:rsidR="006653E9">
        <w:t> </w:t>
      </w:r>
      <w:r w:rsidR="00646DB1">
        <w:t>;</w:t>
      </w:r>
    </w:p>
    <w:p w14:paraId="72AE66AE" w14:textId="77777777" w:rsidR="00F56F68" w:rsidRDefault="00646DB1" w:rsidP="00646DB1">
      <w:pPr>
        <w:pStyle w:val="SGACP-enumerationniveau1"/>
        <w:ind w:left="284" w:hanging="284"/>
      </w:pPr>
      <w:r>
        <w:t>les procédures mises en place pour permettre au personnel de signaler à l’ACPR tout manquement aux obligations définies par les règlements européens et par le Code monétaire et financier (cf. article L. 634-1 et L. 634-2 du Code monétaire et financier)</w:t>
      </w:r>
      <w:r w:rsidR="00F56F68">
        <w:t xml:space="preserve">. </w:t>
      </w:r>
    </w:p>
    <w:p w14:paraId="27A60491" w14:textId="77777777" w:rsidR="00E7222B" w:rsidRDefault="00E7222B" w:rsidP="00E7222B">
      <w:pPr>
        <w:pStyle w:val="SGACP-enumerationniveau1"/>
        <w:numPr>
          <w:ilvl w:val="0"/>
          <w:numId w:val="0"/>
        </w:numPr>
        <w:ind w:left="284"/>
      </w:pPr>
    </w:p>
    <w:p w14:paraId="270A031F" w14:textId="77777777" w:rsidR="00514CF7" w:rsidRDefault="00514CF7" w:rsidP="00726C7D">
      <w:pPr>
        <w:pStyle w:val="Titre2"/>
        <w:numPr>
          <w:ilvl w:val="1"/>
          <w:numId w:val="15"/>
        </w:numPr>
        <w:spacing w:before="120"/>
        <w:ind w:left="567" w:hanging="567"/>
      </w:pPr>
      <w:r>
        <w:t>Procédures lors d’opérations relatives à de nouveaux produits, de croissance externe et interne</w:t>
      </w:r>
    </w:p>
    <w:p w14:paraId="46268AF0" w14:textId="77777777" w:rsidR="00514CF7" w:rsidRDefault="00514CF7" w:rsidP="00514CF7">
      <w:pPr>
        <w:pStyle w:val="SGACP-enumerationniveau1"/>
        <w:ind w:left="284" w:hanging="284"/>
      </w:pPr>
      <w:r>
        <w:t xml:space="preserve">présentation des procédures </w:t>
      </w:r>
      <w:r w:rsidRPr="0068699A">
        <w:t>d'examen de la conformité</w:t>
      </w:r>
      <w:r w:rsidR="005F398B">
        <w:t xml:space="preserve"> </w:t>
      </w:r>
      <w:r>
        <w:t>mises en œuvre lors</w:t>
      </w:r>
      <w:r w:rsidRPr="0068699A">
        <w:t xml:space="preserve"> de la réalisation d’</w:t>
      </w:r>
      <w:r>
        <w:t>opérations relatives à des nouveaux produits ou services, à des changements significatifs de ces derniers</w:t>
      </w:r>
      <w:r w:rsidRPr="00D32155">
        <w:t xml:space="preserve"> </w:t>
      </w:r>
      <w:r>
        <w:t xml:space="preserve">ou des systèmes associés aux produits, lors d’opérations de croissance externe et interne ou de transactions exceptionnelles : </w:t>
      </w:r>
      <w:r w:rsidRPr="0068699A">
        <w:rPr>
          <w:i/>
        </w:rPr>
        <w:t>avis requis, par écrit et de façon systématique, du responsable de la fonction de vérification de la conformité préalablement à l'exécution de ces opérations</w:t>
      </w:r>
      <w:r>
        <w:t xml:space="preserve"> (cf. articles 35 et 221 1</w:t>
      </w:r>
      <w:r w:rsidRPr="00D52530">
        <w:rPr>
          <w:vertAlign w:val="superscript"/>
        </w:rPr>
        <w:t>er</w:t>
      </w:r>
      <w:r>
        <w:t xml:space="preserve"> alinéa de l’arrêté du 3 novembre 2014</w:t>
      </w:r>
      <w:r w:rsidRPr="0068699A">
        <w:t xml:space="preserve"> </w:t>
      </w:r>
      <w:r>
        <w:t>modifié)</w:t>
      </w:r>
      <w:r w:rsidR="00CD63A7">
        <w:t>.</w:t>
      </w:r>
      <w:r>
        <w:t xml:space="preserve">   </w:t>
      </w:r>
    </w:p>
    <w:p w14:paraId="4FACE863" w14:textId="77777777" w:rsidR="00514CF7" w:rsidRDefault="00514CF7" w:rsidP="00E7222B">
      <w:pPr>
        <w:pStyle w:val="SGACP-enumerationniveau1"/>
        <w:numPr>
          <w:ilvl w:val="0"/>
          <w:numId w:val="0"/>
        </w:numPr>
        <w:ind w:left="284"/>
      </w:pPr>
    </w:p>
    <w:p w14:paraId="375BF794" w14:textId="77777777" w:rsidR="00F56F68" w:rsidRPr="00E7222B" w:rsidRDefault="00E7222B" w:rsidP="00E7222B">
      <w:pPr>
        <w:pStyle w:val="SGACP-sous-titrederubriquenivaeu2"/>
      </w:pPr>
      <w:r w:rsidRPr="00E7222B">
        <w:t>7.</w:t>
      </w:r>
      <w:r w:rsidR="00445F76">
        <w:t>6</w:t>
      </w:r>
      <w:r w:rsidR="00F56F68" w:rsidRPr="00E7222B">
        <w:t>.</w:t>
      </w:r>
      <w:r>
        <w:t xml:space="preserve"> </w:t>
      </w:r>
      <w:r w:rsidR="002F066C">
        <w:tab/>
      </w:r>
      <w:r w:rsidR="00F56F68" w:rsidRPr="00E7222B">
        <w:t>Centralisation et mise en place de mesures de remédiation et de suivi</w:t>
      </w:r>
    </w:p>
    <w:p w14:paraId="5E35CBE5" w14:textId="77777777" w:rsidR="00E7222B" w:rsidRDefault="00E7222B" w:rsidP="00F56F68">
      <w:pPr>
        <w:rPr>
          <w:sz w:val="22"/>
          <w:szCs w:val="22"/>
        </w:rPr>
      </w:pPr>
    </w:p>
    <w:p w14:paraId="50DBF5F1" w14:textId="77777777" w:rsidR="00F56F68" w:rsidRPr="001E5404" w:rsidRDefault="00F56F68" w:rsidP="00F56F68">
      <w:pPr>
        <w:rPr>
          <w:sz w:val="22"/>
          <w:szCs w:val="22"/>
        </w:rPr>
      </w:pPr>
      <w:r w:rsidRPr="001E5404">
        <w:rPr>
          <w:sz w:val="22"/>
          <w:szCs w:val="22"/>
        </w:rPr>
        <w:t>Indiquer :</w:t>
      </w:r>
    </w:p>
    <w:p w14:paraId="21771204" w14:textId="77777777" w:rsidR="00F56F68" w:rsidRDefault="00F56F68" w:rsidP="00F56F68">
      <w:pPr>
        <w:pStyle w:val="SGACP-enumerationniveau1"/>
        <w:ind w:left="284" w:hanging="284"/>
      </w:pPr>
      <w:r>
        <w:t>les procédures mises en place pour centraliser les informations relatives aux dysfonctionnements éventuels dans la mise en œuvre des obligations de conformité (cf. articles 36 et 37 de l’arrêté du 3 novembre 2014</w:t>
      </w:r>
      <w:r w:rsidR="006653E9">
        <w:t xml:space="preserve"> modifié</w:t>
      </w:r>
      <w:r>
        <w:t>) ;</w:t>
      </w:r>
    </w:p>
    <w:p w14:paraId="6FFAF9C5" w14:textId="77777777" w:rsidR="00F56F68" w:rsidRDefault="00F56F68" w:rsidP="00F56F68">
      <w:pPr>
        <w:pStyle w:val="SGACP-enumerationniveau1"/>
        <w:ind w:left="284" w:hanging="284"/>
      </w:pPr>
      <w:r>
        <w:t>les procédures mises en place pour suivre et évaluer la mise en œuvre effective des actions visant à remédier aux dysfonctionnements dans la mise en œuvre des obligations de conformité (cf. article 38 de l’arrêté du 3 novembre 2014</w:t>
      </w:r>
      <w:r w:rsidR="006653E9">
        <w:t xml:space="preserve"> modifié</w:t>
      </w:r>
      <w:r>
        <w:t>).</w:t>
      </w:r>
    </w:p>
    <w:p w14:paraId="0A4CDE00" w14:textId="77777777" w:rsidR="00A509C0" w:rsidRDefault="00A509C0" w:rsidP="00A509C0">
      <w:pPr>
        <w:pStyle w:val="SGACP-textecourant"/>
      </w:pPr>
      <w:bookmarkStart w:id="57" w:name="_Toc266799794"/>
    </w:p>
    <w:p w14:paraId="41ED5AF9" w14:textId="77777777" w:rsidR="00463A1C" w:rsidRPr="007F2900" w:rsidRDefault="00A509C0" w:rsidP="00A509C0">
      <w:pPr>
        <w:pStyle w:val="SGACP-sous-titrederubriquenivaeu2"/>
      </w:pPr>
      <w:r>
        <w:t>7.</w:t>
      </w:r>
      <w:r w:rsidR="00445F76">
        <w:t>7</w:t>
      </w:r>
      <w:r w:rsidR="00F56F68">
        <w:t>.</w:t>
      </w:r>
      <w:r>
        <w:tab/>
      </w:r>
      <w:r w:rsidR="00463A1C" w:rsidRPr="007F2900">
        <w:t>Description des principaux dysfonctionnements identifiés au cours de l</w:t>
      </w:r>
      <w:r w:rsidR="001224E7">
        <w:t>’</w:t>
      </w:r>
      <w:r w:rsidR="00463A1C" w:rsidRPr="007F2900">
        <w:t>exercice</w:t>
      </w:r>
      <w:bookmarkEnd w:id="56"/>
      <w:bookmarkEnd w:id="57"/>
    </w:p>
    <w:p w14:paraId="49C7EC68" w14:textId="77777777" w:rsidR="00A509C0" w:rsidRDefault="00A509C0" w:rsidP="00A509C0">
      <w:pPr>
        <w:pStyle w:val="SGACP-textecourant"/>
      </w:pPr>
      <w:bookmarkStart w:id="58" w:name="_Toc263679152"/>
      <w:bookmarkStart w:id="59" w:name="_Toc266799795"/>
    </w:p>
    <w:p w14:paraId="15C5257B" w14:textId="77777777" w:rsidR="00463A1C" w:rsidRPr="007F2900" w:rsidRDefault="00A509C0" w:rsidP="00A509C0">
      <w:pPr>
        <w:pStyle w:val="SGACP-sous-titrederubriquenivaeu2"/>
      </w:pPr>
      <w:r>
        <w:lastRenderedPageBreak/>
        <w:t>7.</w:t>
      </w:r>
      <w:r w:rsidR="00445F76">
        <w:t>8</w:t>
      </w:r>
      <w:r>
        <w:t>.</w:t>
      </w:r>
      <w:r>
        <w:tab/>
      </w:r>
      <w:r w:rsidR="00463A1C" w:rsidRPr="007F2900">
        <w:t>Résultats des contrôles permanents</w:t>
      </w:r>
      <w:r w:rsidR="00D5659E">
        <w:t xml:space="preserve"> de 2</w:t>
      </w:r>
      <w:r w:rsidR="00D5659E" w:rsidRPr="002B7399">
        <w:rPr>
          <w:vertAlign w:val="superscript"/>
        </w:rPr>
        <w:t>ème</w:t>
      </w:r>
      <w:r w:rsidR="00D5659E">
        <w:t xml:space="preserve"> niveau</w:t>
      </w:r>
      <w:r w:rsidR="00463A1C" w:rsidRPr="007F2900">
        <w:t xml:space="preserve"> menés en matière de risque de non-conformité</w:t>
      </w:r>
      <w:bookmarkEnd w:id="58"/>
      <w:bookmarkEnd w:id="59"/>
      <w:r w:rsidR="00743C3A">
        <w:t> :</w:t>
      </w:r>
    </w:p>
    <w:p w14:paraId="473B8F0A" w14:textId="77777777" w:rsidR="00331B88" w:rsidRDefault="00743C3A" w:rsidP="004F3BB8">
      <w:pPr>
        <w:pStyle w:val="SGACP-enumerationniveau1"/>
        <w:ind w:left="284" w:hanging="284"/>
      </w:pPr>
      <w:r>
        <w:t>p</w:t>
      </w:r>
      <w:r w:rsidR="00463A1C" w:rsidRPr="007F2900">
        <w:t>rincipales insuffisances relevées</w:t>
      </w:r>
      <w:r>
        <w:t> ;</w:t>
      </w:r>
    </w:p>
    <w:p w14:paraId="52EB44AE" w14:textId="77777777" w:rsidR="00331B88" w:rsidRDefault="00743C3A" w:rsidP="004F3BB8">
      <w:pPr>
        <w:pStyle w:val="SGACP-enumerationniveau1"/>
        <w:ind w:left="284" w:hanging="284"/>
      </w:pPr>
      <w:r>
        <w:t>m</w:t>
      </w:r>
      <w:r w:rsidR="00463A1C" w:rsidRPr="007F2900">
        <w:t xml:space="preserve">esures correctives engagées pour remédier aux insuffisances relevées, </w:t>
      </w:r>
      <w:r w:rsidR="00463A1C" w:rsidRPr="008335E0">
        <w:t>date de réalisation prévisionnelle de ces mesures et état d</w:t>
      </w:r>
      <w:r w:rsidR="001224E7">
        <w:t>’</w:t>
      </w:r>
      <w:r w:rsidR="00463A1C" w:rsidRPr="008335E0">
        <w:t>avancement de leur mise en œuvre à la date de rédaction du présent rapport</w:t>
      </w:r>
      <w:r w:rsidRPr="008335E0">
        <w:t> ;</w:t>
      </w:r>
    </w:p>
    <w:p w14:paraId="26B69D15" w14:textId="77777777" w:rsidR="00331B88" w:rsidRDefault="00743C3A" w:rsidP="004F3BB8">
      <w:pPr>
        <w:pStyle w:val="SGACP-enumerationniveau1"/>
        <w:ind w:left="284" w:hanging="284"/>
        <w:rPr>
          <w:i/>
        </w:rPr>
      </w:pPr>
      <w:r>
        <w:t>m</w:t>
      </w:r>
      <w:r w:rsidR="00463A1C" w:rsidRPr="007F2900">
        <w:t xml:space="preserve">odalités de suivi des recommandations résultant des contrôles permanents </w:t>
      </w:r>
      <w:r w:rsidR="00463A1C" w:rsidRPr="00C26DE4">
        <w:rPr>
          <w:i/>
        </w:rPr>
        <w:t>(outils, personnes en charge)</w:t>
      </w:r>
      <w:r w:rsidRPr="00743C3A">
        <w:t> ;</w:t>
      </w:r>
    </w:p>
    <w:p w14:paraId="46B4E840" w14:textId="77777777" w:rsidR="00331B88" w:rsidRDefault="00743C3A" w:rsidP="004F3BB8">
      <w:pPr>
        <w:pStyle w:val="SGACP-enumerationniveau1"/>
        <w:ind w:left="284" w:hanging="284"/>
      </w:pPr>
      <w:r>
        <w:t>m</w:t>
      </w:r>
      <w:r w:rsidR="00463A1C" w:rsidRPr="007F2900">
        <w:t>odalités de vérification de l</w:t>
      </w:r>
      <w:r w:rsidR="001224E7">
        <w:t>’</w:t>
      </w:r>
      <w:r w:rsidR="00463A1C" w:rsidRPr="007F2900">
        <w:t xml:space="preserve">exécution dans des délais raisonnables des mesures correctrices décidées au sein des entreprises, par les personnes compétentes </w:t>
      </w:r>
      <w:r w:rsidR="00463A1C" w:rsidRPr="005813F0">
        <w:t>(cf. articles</w:t>
      </w:r>
      <w:r w:rsidR="0071777E" w:rsidRPr="005813F0">
        <w:t> </w:t>
      </w:r>
      <w:r w:rsidR="00290219" w:rsidRPr="005813F0">
        <w:t xml:space="preserve">11 f) et 26 </w:t>
      </w:r>
      <w:r w:rsidR="00813951" w:rsidRPr="005813F0">
        <w:t xml:space="preserve">a) </w:t>
      </w:r>
      <w:r w:rsidR="00813951" w:rsidRPr="00156279">
        <w:t>de l’arrêté du 3 novembre 2014</w:t>
      </w:r>
      <w:r w:rsidR="006653E9">
        <w:t xml:space="preserve"> modifié</w:t>
      </w:r>
      <w:r w:rsidR="00463A1C" w:rsidRPr="005813F0">
        <w:t>)</w:t>
      </w:r>
      <w:r w:rsidRPr="005813F0">
        <w:t>.</w:t>
      </w:r>
    </w:p>
    <w:p w14:paraId="253EACE1" w14:textId="77777777" w:rsidR="0054173A" w:rsidRDefault="0054173A" w:rsidP="0054173A"/>
    <w:p w14:paraId="707AEE1B" w14:textId="77777777" w:rsidR="0054173A" w:rsidRPr="00156279" w:rsidRDefault="0054173A" w:rsidP="0054173A"/>
    <w:bookmarkStart w:id="60" w:name="_Toc482264808"/>
    <w:bookmarkStart w:id="61" w:name="_Toc482264809"/>
    <w:bookmarkStart w:id="62" w:name="_Toc482264810"/>
    <w:bookmarkStart w:id="63" w:name="_Toc482264811"/>
    <w:bookmarkStart w:id="64" w:name="_Toc482264812"/>
    <w:bookmarkStart w:id="65" w:name="_Toc482264813"/>
    <w:bookmarkStart w:id="66" w:name="_Toc482264814"/>
    <w:bookmarkStart w:id="67" w:name="_Toc482264815"/>
    <w:bookmarkStart w:id="68" w:name="_Toc482264816"/>
    <w:bookmarkStart w:id="69" w:name="_Toc482264817"/>
    <w:bookmarkStart w:id="70" w:name="_Toc482264818"/>
    <w:bookmarkStart w:id="71" w:name="_Toc482264819"/>
    <w:bookmarkStart w:id="72" w:name="_Toc482264820"/>
    <w:bookmarkStart w:id="73" w:name="_Toc482264821"/>
    <w:bookmarkStart w:id="74" w:name="_Toc482264822"/>
    <w:bookmarkStart w:id="75" w:name="_Toc482264823"/>
    <w:bookmarkStart w:id="76" w:name="_Toc482264824"/>
    <w:bookmarkStart w:id="77" w:name="_Toc482264825"/>
    <w:bookmarkStart w:id="78" w:name="_Toc482264826"/>
    <w:bookmarkStart w:id="79" w:name="_Toc482264827"/>
    <w:bookmarkStart w:id="80" w:name="_Toc482264828"/>
    <w:bookmarkStart w:id="81" w:name="_Toc482264829"/>
    <w:bookmarkStart w:id="82" w:name="_Toc482264830"/>
    <w:bookmarkStart w:id="83" w:name="_Toc482264831"/>
    <w:bookmarkStart w:id="84" w:name="_Toc482264832"/>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14:paraId="370D6EC1" w14:textId="77777777" w:rsidR="00331B88" w:rsidRDefault="00A72BE1">
      <w:pPr>
        <w:pStyle w:val="StyleSGACP-titrederubriqueniveau1CouleurpersonnaliseRVB"/>
        <w:ind w:left="426" w:hanging="426"/>
      </w:pPr>
      <w:r>
        <w:fldChar w:fldCharType="begin"/>
      </w:r>
      <w:r>
        <w:instrText xml:space="preserve"> HYPERLINK \l "_Toc244938696" </w:instrText>
      </w:r>
      <w:r>
        <w:fldChar w:fldCharType="separate"/>
      </w:r>
      <w:bookmarkStart w:id="85" w:name="_Toc266799861"/>
      <w:bookmarkStart w:id="86" w:name="_Toc266799801"/>
      <w:bookmarkStart w:id="87" w:name="_Toc192845698"/>
      <w:bookmarkStart w:id="88" w:name="_Toc201668146"/>
      <w:r w:rsidR="00463A1C" w:rsidRPr="007D7872">
        <w:t>Risque de crédit</w:t>
      </w:r>
      <w:bookmarkEnd w:id="85"/>
      <w:bookmarkEnd w:id="86"/>
      <w:r>
        <w:fldChar w:fldCharType="end"/>
      </w:r>
      <w:r w:rsidR="001F19C0">
        <w:t xml:space="preserve"> </w:t>
      </w:r>
      <w:r w:rsidR="00506F68">
        <w:t xml:space="preserve">et de contrepartie </w:t>
      </w:r>
      <w:r w:rsidR="00625CFE">
        <w:t>(cf. articles 106 à 121 de l’arrêté du 3 novembre 2014</w:t>
      </w:r>
      <w:r w:rsidR="006653E9">
        <w:t xml:space="preserve"> modifié</w:t>
      </w:r>
      <w:r w:rsidR="00625CFE">
        <w:t>)</w:t>
      </w:r>
      <w:bookmarkEnd w:id="87"/>
      <w:bookmarkEnd w:id="88"/>
    </w:p>
    <w:p w14:paraId="195EC027" w14:textId="77777777" w:rsidR="00A509C0" w:rsidRPr="00440703" w:rsidRDefault="00A509C0" w:rsidP="00463A1C"/>
    <w:p w14:paraId="62FE4A12" w14:textId="77777777" w:rsidR="00463A1C" w:rsidRDefault="00463A1C" w:rsidP="00BB0752">
      <w:pPr>
        <w:pStyle w:val="SGACP-textecourant"/>
        <w:rPr>
          <w:i/>
          <w:iCs/>
        </w:rPr>
      </w:pPr>
      <w:r w:rsidRPr="00935917">
        <w:rPr>
          <w:b/>
          <w:i/>
          <w:iCs/>
          <w:color w:val="003B8E"/>
        </w:rPr>
        <w:t>N</w:t>
      </w:r>
      <w:r w:rsidR="001511E1" w:rsidRPr="00935917">
        <w:rPr>
          <w:b/>
          <w:i/>
          <w:iCs/>
          <w:color w:val="003B8E"/>
        </w:rPr>
        <w:t>ota bene</w:t>
      </w:r>
      <w:r w:rsidRPr="00A509C0">
        <w:rPr>
          <w:i/>
          <w:iCs/>
        </w:rPr>
        <w:t xml:space="preserve"> : </w:t>
      </w:r>
      <w:r w:rsidR="00A509C0">
        <w:rPr>
          <w:i/>
          <w:iCs/>
        </w:rPr>
        <w:t>p</w:t>
      </w:r>
      <w:r w:rsidRPr="00A509C0">
        <w:rPr>
          <w:i/>
          <w:iCs/>
        </w:rPr>
        <w:t>our les prestataires de services d</w:t>
      </w:r>
      <w:r w:rsidR="001224E7">
        <w:rPr>
          <w:i/>
          <w:iCs/>
        </w:rPr>
        <w:t>’</w:t>
      </w:r>
      <w:r w:rsidRPr="00A509C0">
        <w:rPr>
          <w:i/>
          <w:iCs/>
        </w:rPr>
        <w:t xml:space="preserve">investissement (PSI), le cas particulier des </w:t>
      </w:r>
      <w:r w:rsidRPr="008335E0">
        <w:rPr>
          <w:b/>
          <w:i/>
          <w:iCs/>
        </w:rPr>
        <w:t>opérations de service à règlement-livraison différé (SRD)</w:t>
      </w:r>
      <w:r w:rsidRPr="00A509C0">
        <w:rPr>
          <w:i/>
          <w:iCs/>
        </w:rPr>
        <w:t>, est traité dans ce chapitre avec notamment des éléments d</w:t>
      </w:r>
      <w:r w:rsidR="001224E7">
        <w:rPr>
          <w:i/>
          <w:iCs/>
        </w:rPr>
        <w:t>’</w:t>
      </w:r>
      <w:r w:rsidRPr="00A509C0">
        <w:rPr>
          <w:i/>
          <w:iCs/>
        </w:rPr>
        <w:t>information sur la sélection des clients pour lesquels ce type d</w:t>
      </w:r>
      <w:r w:rsidR="001224E7">
        <w:rPr>
          <w:i/>
          <w:iCs/>
        </w:rPr>
        <w:t>’</w:t>
      </w:r>
      <w:r w:rsidRPr="00A509C0">
        <w:rPr>
          <w:i/>
          <w:iCs/>
        </w:rPr>
        <w:t>ordre est autorisé, sur les limites d</w:t>
      </w:r>
      <w:r w:rsidR="001224E7">
        <w:rPr>
          <w:i/>
          <w:iCs/>
        </w:rPr>
        <w:t>’</w:t>
      </w:r>
      <w:r w:rsidRPr="00A509C0">
        <w:rPr>
          <w:i/>
          <w:iCs/>
        </w:rPr>
        <w:t>intervention fixées et sur la gestion du risque (couverture initiale, maintien de cette couverture, suivi des prorogations, provisionnement des créances douteuses).</w:t>
      </w:r>
    </w:p>
    <w:p w14:paraId="506C6D54" w14:textId="77777777" w:rsidR="007B6E6E" w:rsidRDefault="007B6E6E" w:rsidP="00BB0752">
      <w:pPr>
        <w:pStyle w:val="SGACP-textecourant"/>
        <w:rPr>
          <w:i/>
          <w:iCs/>
        </w:rPr>
      </w:pPr>
    </w:p>
    <w:p w14:paraId="6AAB12B8" w14:textId="77777777" w:rsidR="00463A1C" w:rsidRPr="007F2900" w:rsidRDefault="008F3AF1" w:rsidP="00A73147">
      <w:pPr>
        <w:pStyle w:val="SGACP-sous-titrederubriquenivaeu2"/>
      </w:pPr>
      <w:bookmarkStart w:id="89" w:name="_Toc266799802"/>
      <w:r>
        <w:t>8</w:t>
      </w:r>
      <w:r w:rsidR="00A73147">
        <w:t>.1.</w:t>
      </w:r>
      <w:r w:rsidR="00A73147">
        <w:tab/>
      </w:r>
      <w:r w:rsidR="00463A1C" w:rsidRPr="007F2900">
        <w:t>Dispositif de sélection des opérations</w:t>
      </w:r>
      <w:bookmarkEnd w:id="89"/>
      <w:r w:rsidR="00F26BD5">
        <w:t> :</w:t>
      </w:r>
    </w:p>
    <w:p w14:paraId="3FFA0991" w14:textId="77777777" w:rsidR="00331B88" w:rsidRDefault="00F26BD5" w:rsidP="004F3BB8">
      <w:pPr>
        <w:pStyle w:val="SGACP-enumerationniveau1"/>
        <w:ind w:left="284" w:hanging="284"/>
      </w:pPr>
      <w:r>
        <w:t>c</w:t>
      </w:r>
      <w:r w:rsidR="00463A1C" w:rsidRPr="007F2900">
        <w:t>ritères prédéfinis de sélection des opérations</w:t>
      </w:r>
      <w:r>
        <w:t> ;</w:t>
      </w:r>
    </w:p>
    <w:p w14:paraId="764DC8A7" w14:textId="77777777" w:rsidR="00331B88" w:rsidRDefault="00F26BD5" w:rsidP="004F3BB8">
      <w:pPr>
        <w:pStyle w:val="SGACP-enumerationniveau1"/>
        <w:ind w:left="284" w:hanging="284"/>
      </w:pPr>
      <w:r>
        <w:t>é</w:t>
      </w:r>
      <w:r w:rsidR="00463A1C" w:rsidRPr="007F2900">
        <w:t>léments d</w:t>
      </w:r>
      <w:r w:rsidR="001224E7">
        <w:t>’</w:t>
      </w:r>
      <w:r w:rsidR="00463A1C" w:rsidRPr="007F2900">
        <w:t>analyse de la rentabilité prévisionnelle des opérations de crédit pris en compte lors des décisions d</w:t>
      </w:r>
      <w:r w:rsidR="001224E7">
        <w:t>’</w:t>
      </w:r>
      <w:r w:rsidR="00463A1C" w:rsidRPr="007F2900">
        <w:t xml:space="preserve">engagement : </w:t>
      </w:r>
      <w:r w:rsidR="00463A1C" w:rsidRPr="00A73147">
        <w:rPr>
          <w:i/>
          <w:iCs/>
        </w:rPr>
        <w:t>méthodologie, données prises en compte (sinistralité, etc.)</w:t>
      </w:r>
      <w:r w:rsidRPr="00935917">
        <w:rPr>
          <w:iCs/>
        </w:rPr>
        <w:t> ;</w:t>
      </w:r>
    </w:p>
    <w:p w14:paraId="2117ABBA" w14:textId="77777777" w:rsidR="00331B88" w:rsidRDefault="00F26BD5" w:rsidP="004F3BB8">
      <w:pPr>
        <w:pStyle w:val="SGACP-enumerationniveau1"/>
        <w:ind w:left="284" w:hanging="284"/>
      </w:pPr>
      <w:r>
        <w:t>d</w:t>
      </w:r>
      <w:r w:rsidR="00463A1C" w:rsidRPr="007F2900">
        <w:t>escription des procédures d</w:t>
      </w:r>
      <w:r w:rsidR="001224E7">
        <w:t>’</w:t>
      </w:r>
      <w:r w:rsidR="00463A1C" w:rsidRPr="007F2900">
        <w:t>octroi de crédit, incluant le cas échéant un dispositif de délégation</w:t>
      </w:r>
      <w:r w:rsidR="00E40A8F">
        <w:t>, d’escalade et/ou de limites</w:t>
      </w:r>
      <w:r w:rsidR="006242B3">
        <w:t> ;</w:t>
      </w:r>
    </w:p>
    <w:p w14:paraId="2423B831" w14:textId="77777777" w:rsidR="00331B88" w:rsidRDefault="00EA6D5F" w:rsidP="004F3BB8">
      <w:pPr>
        <w:pStyle w:val="SGACP-enumerationniveau1"/>
        <w:ind w:left="284" w:hanging="284"/>
      </w:pPr>
      <w:r>
        <w:t>p</w:t>
      </w:r>
      <w:r w:rsidR="00B23D5B" w:rsidRPr="00B23D5B">
        <w:t>olitique d</w:t>
      </w:r>
      <w:r w:rsidR="001224E7">
        <w:t>’</w:t>
      </w:r>
      <w:r w:rsidR="00B23D5B" w:rsidRPr="00B23D5B">
        <w:t>octroi des crédits à l</w:t>
      </w:r>
      <w:r w:rsidR="001224E7">
        <w:t>’</w:t>
      </w:r>
      <w:r w:rsidR="00B23D5B" w:rsidRPr="00B23D5B">
        <w:t>habitat à la clientèle française, notamment en ce qui concerne les critères relatifs à la charge de remboursement en fonction du revenu disponible des emprunteurs, au rapport entre le montant des prêts accordés et la valeur des biens financés et à la durée des crédits</w:t>
      </w:r>
      <w:r w:rsidR="006242B3">
        <w:t>.</w:t>
      </w:r>
    </w:p>
    <w:p w14:paraId="095DFD6E" w14:textId="77777777" w:rsidR="00A73147" w:rsidRPr="00440703" w:rsidRDefault="00A73147" w:rsidP="00463A1C">
      <w:bookmarkStart w:id="90" w:name="_Toc244576447"/>
      <w:bookmarkStart w:id="91" w:name="_Toc266799803"/>
    </w:p>
    <w:p w14:paraId="75D01F54" w14:textId="77777777" w:rsidR="00F11B34" w:rsidRDefault="008F3AF1" w:rsidP="00724D63">
      <w:pPr>
        <w:pStyle w:val="SGACP-sous-titrederubriquenivaeu2"/>
      </w:pPr>
      <w:r>
        <w:t>8</w:t>
      </w:r>
      <w:r w:rsidR="00A73147">
        <w:t>.2.</w:t>
      </w:r>
      <w:r w:rsidR="00A73147">
        <w:tab/>
      </w:r>
      <w:r w:rsidR="00463A1C" w:rsidRPr="007F2900">
        <w:t>Dispositif de mesure et de surveillance des risques</w:t>
      </w:r>
      <w:bookmarkEnd w:id="90"/>
      <w:bookmarkEnd w:id="91"/>
      <w:r w:rsidR="00F26BD5">
        <w:t> :</w:t>
      </w:r>
    </w:p>
    <w:p w14:paraId="4C4EC676" w14:textId="77777777" w:rsidR="005E4A09" w:rsidRDefault="005E4A09" w:rsidP="00724D63">
      <w:pPr>
        <w:pStyle w:val="SGACP-sous-titrederubriquenivaeu2"/>
      </w:pPr>
    </w:p>
    <w:p w14:paraId="05207AE8" w14:textId="77777777" w:rsidR="00096096" w:rsidRPr="003D1AFF" w:rsidRDefault="00096096" w:rsidP="003D1AFF">
      <w:pPr>
        <w:pStyle w:val="SGACP-enumerationniveau1"/>
        <w:ind w:left="284" w:hanging="284"/>
        <w:rPr>
          <w:i/>
        </w:rPr>
      </w:pPr>
      <w:r w:rsidRPr="003D6269">
        <w:rPr>
          <w:i/>
        </w:rPr>
        <w:t>stress scenarii</w:t>
      </w:r>
      <w:r>
        <w:rPr>
          <w:i/>
        </w:rPr>
        <w:t xml:space="preserve"> </w:t>
      </w:r>
      <w:r>
        <w:t>utilisés pour mesurer le risque encouru, hypothèses retenues, résultats et description de leur intégration opérationnelle ;</w:t>
      </w:r>
    </w:p>
    <w:p w14:paraId="4A17C82F" w14:textId="77777777" w:rsidR="00331B88" w:rsidRDefault="00F26BD5" w:rsidP="004F3BB8">
      <w:pPr>
        <w:pStyle w:val="SGACP-enumerationniveau1"/>
        <w:ind w:left="284" w:hanging="284"/>
      </w:pPr>
      <w:r>
        <w:t>d</w:t>
      </w:r>
      <w:r w:rsidR="00463A1C" w:rsidRPr="007F2900">
        <w:t>escription synthétique des limites d</w:t>
      </w:r>
      <w:r w:rsidR="001224E7">
        <w:t>’</w:t>
      </w:r>
      <w:r w:rsidR="00463A1C" w:rsidRPr="007F2900">
        <w:t xml:space="preserve">engagement fixées en matière de risque de crédit – par bénéficiaire, par débiteurs liés, </w:t>
      </w:r>
      <w:r w:rsidR="00E40A8F">
        <w:t xml:space="preserve">par secteurs d’activité </w:t>
      </w:r>
      <w:r w:rsidR="00463A1C" w:rsidRPr="007F2900">
        <w:t xml:space="preserve">etc. </w:t>
      </w:r>
      <w:r w:rsidR="00463A1C" w:rsidRPr="00A73147">
        <w:rPr>
          <w:i/>
        </w:rPr>
        <w:t>(préciser le niveau des limites par rapport aux fonds propres et par rapport aux résultats)</w:t>
      </w:r>
      <w:r>
        <w:rPr>
          <w:i/>
        </w:rPr>
        <w:t> </w:t>
      </w:r>
      <w:r w:rsidRPr="00935917">
        <w:t>;</w:t>
      </w:r>
    </w:p>
    <w:p w14:paraId="0D678BDE" w14:textId="77777777" w:rsidR="00331B88" w:rsidRDefault="00F26BD5" w:rsidP="004F3BB8">
      <w:pPr>
        <w:pStyle w:val="SGACP-enumerationniveau1"/>
        <w:ind w:left="284" w:hanging="284"/>
      </w:pPr>
      <w:r>
        <w:t>m</w:t>
      </w:r>
      <w:r w:rsidR="00463A1C" w:rsidRPr="007F2900">
        <w:t xml:space="preserve">odalités et périodicité de la révision des limites fixées en matière de risque de crédit </w:t>
      </w:r>
      <w:r w:rsidR="00463A1C" w:rsidRPr="00A73147">
        <w:rPr>
          <w:i/>
        </w:rPr>
        <w:t>(indiquer la date de la dernière révision)</w:t>
      </w:r>
      <w:r>
        <w:rPr>
          <w:i/>
        </w:rPr>
        <w:t> </w:t>
      </w:r>
      <w:r w:rsidRPr="00935917">
        <w:t>;</w:t>
      </w:r>
    </w:p>
    <w:p w14:paraId="586D807D" w14:textId="77777777" w:rsidR="00331B88" w:rsidRDefault="00F26BD5" w:rsidP="004F3BB8">
      <w:pPr>
        <w:pStyle w:val="SGACP-enumerationniveau1"/>
        <w:ind w:left="284" w:hanging="284"/>
      </w:pPr>
      <w:r>
        <w:t>d</w:t>
      </w:r>
      <w:r w:rsidR="00463A1C" w:rsidRPr="007F2900">
        <w:t xml:space="preserve">épassements éventuels de limites observés au cours du dernier exercice </w:t>
      </w:r>
      <w:r w:rsidR="00463A1C" w:rsidRPr="00935917">
        <w:rPr>
          <w:i/>
        </w:rPr>
        <w:t>(préciser les causes, les contreparties concernées, le montant de l</w:t>
      </w:r>
      <w:r w:rsidR="001224E7" w:rsidRPr="00935917">
        <w:rPr>
          <w:i/>
        </w:rPr>
        <w:t>’</w:t>
      </w:r>
      <w:r w:rsidR="00463A1C" w:rsidRPr="00935917">
        <w:rPr>
          <w:i/>
        </w:rPr>
        <w:t>engagement total, le nombre des dépassements et leur montant)</w:t>
      </w:r>
      <w:r>
        <w:t> ;</w:t>
      </w:r>
    </w:p>
    <w:p w14:paraId="7BE72821" w14:textId="77777777" w:rsidR="00331B88" w:rsidRDefault="00F26BD5" w:rsidP="004F3BB8">
      <w:pPr>
        <w:pStyle w:val="SGACP-enumerationniveau1"/>
        <w:ind w:left="284" w:hanging="284"/>
      </w:pPr>
      <w:r>
        <w:t>p</w:t>
      </w:r>
      <w:r w:rsidR="00463A1C" w:rsidRPr="007F2900">
        <w:t>rocédures suivies pour autoriser ces dépassements</w:t>
      </w:r>
      <w:r>
        <w:t> ;</w:t>
      </w:r>
    </w:p>
    <w:p w14:paraId="6DFB6954" w14:textId="77777777" w:rsidR="00331B88" w:rsidRDefault="00F26BD5" w:rsidP="004F3BB8">
      <w:pPr>
        <w:pStyle w:val="SGACP-enumerationniveau1"/>
        <w:ind w:left="284" w:hanging="284"/>
      </w:pPr>
      <w:r>
        <w:t>m</w:t>
      </w:r>
      <w:r w:rsidR="00463A1C" w:rsidRPr="007F2900">
        <w:t>esures mises en œuvre pour régulariser ces dépassements</w:t>
      </w:r>
      <w:r>
        <w:t> ;</w:t>
      </w:r>
    </w:p>
    <w:p w14:paraId="6104B8B8" w14:textId="77777777" w:rsidR="00331B88" w:rsidRDefault="00F26BD5" w:rsidP="004F3BB8">
      <w:pPr>
        <w:pStyle w:val="SGACP-enumerationniveau1"/>
        <w:ind w:left="284" w:hanging="284"/>
      </w:pPr>
      <w:r>
        <w:t>i</w:t>
      </w:r>
      <w:r w:rsidR="00463A1C" w:rsidRPr="007F2900">
        <w:t>dentification, effectifs et positionnement hiérarchique et fonctionnel de l</w:t>
      </w:r>
      <w:r w:rsidR="001224E7">
        <w:t>’</w:t>
      </w:r>
      <w:r w:rsidR="00463A1C" w:rsidRPr="007F2900">
        <w:t>unité chargée de la surveillance et de la maîtrise des risques de crédit</w:t>
      </w:r>
      <w:r>
        <w:t> ;</w:t>
      </w:r>
    </w:p>
    <w:p w14:paraId="0D2F58C4" w14:textId="77777777" w:rsidR="00E40A8F" w:rsidRDefault="00E40A8F" w:rsidP="00E40A8F">
      <w:pPr>
        <w:pStyle w:val="SGACP-enumerationniveau1"/>
        <w:ind w:left="284" w:hanging="284"/>
      </w:pPr>
      <w:r>
        <w:lastRenderedPageBreak/>
        <w:t xml:space="preserve">description des dispositifs de suivi des indicateurs avancés du risque (préciser les principaux critères de placement des contreparties sous </w:t>
      </w:r>
      <w:proofErr w:type="spellStart"/>
      <w:r w:rsidRPr="00890013">
        <w:rPr>
          <w:i/>
        </w:rPr>
        <w:t>watch-list</w:t>
      </w:r>
      <w:proofErr w:type="spellEnd"/>
      <w:r>
        <w:t>) ;</w:t>
      </w:r>
    </w:p>
    <w:p w14:paraId="6C6D1C96" w14:textId="77777777" w:rsidR="00331B88" w:rsidRDefault="00F26BD5" w:rsidP="004F3BB8">
      <w:pPr>
        <w:pStyle w:val="SGACP-enumerationniveau1"/>
        <w:ind w:left="284" w:hanging="284"/>
      </w:pPr>
      <w:r>
        <w:t>m</w:t>
      </w:r>
      <w:r w:rsidR="00463A1C" w:rsidRPr="007F2900">
        <w:t>odalités et périodicité de l</w:t>
      </w:r>
      <w:r w:rsidR="001224E7">
        <w:t>’</w:t>
      </w:r>
      <w:r w:rsidR="00463A1C" w:rsidRPr="007F2900">
        <w:t>analyse de la qualité des engagements de crédit</w:t>
      </w:r>
      <w:r w:rsidR="00463A1C" w:rsidRPr="008335E0">
        <w:t> ;</w:t>
      </w:r>
      <w:r w:rsidR="00463A1C" w:rsidRPr="00A73147">
        <w:t xml:space="preserve"> indication des éventuels reclassements des engagements au sein des catégories internes d</w:t>
      </w:r>
      <w:r w:rsidR="001224E7">
        <w:t>’</w:t>
      </w:r>
      <w:r w:rsidR="00463A1C" w:rsidRPr="00A73147">
        <w:t>appréciation du niveau de risque, ainsi que les affectations dans les rubriques comptables de créances douteuses ou dépréciées ; indication de l</w:t>
      </w:r>
      <w:r w:rsidR="001224E7">
        <w:t>’</w:t>
      </w:r>
      <w:r w:rsidR="00463A1C" w:rsidRPr="00A73147">
        <w:t>ajustement éventuel du niveau de provisionnement ; date à laquelle cette analyse est intervenue au cours du dernier exercice</w:t>
      </w:r>
      <w:r>
        <w:t> ;</w:t>
      </w:r>
    </w:p>
    <w:p w14:paraId="30EE87FA" w14:textId="77777777" w:rsidR="00E40A8F" w:rsidRPr="00846FAA" w:rsidRDefault="00E40A8F" w:rsidP="00E40A8F">
      <w:pPr>
        <w:pStyle w:val="SGACP-enumerationniveau1"/>
        <w:ind w:left="284" w:hanging="284"/>
        <w:rPr>
          <w:i/>
          <w:iCs/>
        </w:rPr>
      </w:pPr>
      <w:r>
        <w:t>m</w:t>
      </w:r>
      <w:r w:rsidRPr="007F2900">
        <w:t>odalités et périodicité de</w:t>
      </w:r>
      <w:r>
        <w:t xml:space="preserve"> la réévaluation des garanties et collatéraux, ainsi que les principaux résultats des contrôles réalisés dans l’année le cas échéant</w:t>
      </w:r>
      <w:r w:rsidR="00D82F7B">
        <w:t xml:space="preserve"> </w:t>
      </w:r>
      <w:r>
        <w:t>;</w:t>
      </w:r>
    </w:p>
    <w:p w14:paraId="49E3416F" w14:textId="77777777" w:rsidR="003743C8" w:rsidRDefault="00DF566F" w:rsidP="004F3BB8">
      <w:pPr>
        <w:pStyle w:val="SGACP-enumerationniveau1"/>
        <w:ind w:left="284" w:hanging="284"/>
      </w:pPr>
      <w:r>
        <w:t>présentation du système de mesure et de gestion des risques de crédit mis en place afin de détecter, gérer les crédits à problème, d’apporter les corrections de valeurs adéquates et d’enregistrer des provisions ou des dépréciations de montants appropriés (cf. article 115 de l’arrêté du 3 novembre 2014</w:t>
      </w:r>
      <w:r w:rsidR="006653E9">
        <w:t xml:space="preserve"> modifié</w:t>
      </w:r>
      <w:r>
        <w:t>) ;</w:t>
      </w:r>
    </w:p>
    <w:p w14:paraId="2E522155" w14:textId="77777777" w:rsidR="00D21E38" w:rsidRDefault="00A02E95" w:rsidP="00A85C3C">
      <w:pPr>
        <w:pStyle w:val="SGACP-enumerationniveau1"/>
        <w:ind w:left="284" w:hanging="284"/>
      </w:pPr>
      <w:r>
        <w:t>pour les établissements</w:t>
      </w:r>
      <w:r w:rsidR="00E72B15">
        <w:t xml:space="preserve"> </w:t>
      </w:r>
      <w:r w:rsidR="006B633A" w:rsidRPr="00716DB6">
        <w:t xml:space="preserve">de crédit </w:t>
      </w:r>
      <w:r w:rsidR="00F96C6A" w:rsidRPr="00716DB6">
        <w:t>et les entreprises d’investissement</w:t>
      </w:r>
      <w:r w:rsidR="00F96C6A">
        <w:t xml:space="preserve"> </w:t>
      </w:r>
      <w:r w:rsidR="00E72B15">
        <w:t xml:space="preserve">présentant </w:t>
      </w:r>
      <w:r w:rsidR="00E72B15" w:rsidRPr="00D91E59">
        <w:t xml:space="preserve">un niveau </w:t>
      </w:r>
      <w:r w:rsidR="00E72B15">
        <w:t>de prêts</w:t>
      </w:r>
      <w:r w:rsidR="00E72B15" w:rsidRPr="00D91E59">
        <w:t xml:space="preserve"> non performants</w:t>
      </w:r>
      <w:r w:rsidR="00C1119A">
        <w:t xml:space="preserve"> supérieur à 5%</w:t>
      </w:r>
      <w:r w:rsidR="00D91E59">
        <w:t> :</w:t>
      </w:r>
      <w:r w:rsidR="00E72B15" w:rsidRPr="00D91E59">
        <w:t xml:space="preserve"> présentation </w:t>
      </w:r>
      <w:r w:rsidR="00E72B15">
        <w:t xml:space="preserve">de la </w:t>
      </w:r>
      <w:r w:rsidR="00E72B15" w:rsidRPr="00D91E59">
        <w:t xml:space="preserve">stratégie </w:t>
      </w:r>
      <w:r w:rsidR="00D91E59">
        <w:t>de gestion</w:t>
      </w:r>
      <w:r w:rsidR="003256B8">
        <w:t xml:space="preserve"> et de réduction</w:t>
      </w:r>
      <w:r w:rsidR="00D91E59">
        <w:t xml:space="preserve"> des expositions non-performantes </w:t>
      </w:r>
      <w:r w:rsidR="00E72B15" w:rsidRPr="00D91E59">
        <w:t xml:space="preserve">poursuivie </w:t>
      </w:r>
      <w:r w:rsidR="00D91E59" w:rsidRPr="00D91E59">
        <w:rPr>
          <w:i/>
        </w:rPr>
        <w:t>(</w:t>
      </w:r>
      <w:r w:rsidR="00E72B15" w:rsidRPr="00D91E59">
        <w:rPr>
          <w:i/>
        </w:rPr>
        <w:t>plan d’action</w:t>
      </w:r>
      <w:r w:rsidR="003256B8">
        <w:rPr>
          <w:i/>
        </w:rPr>
        <w:t xml:space="preserve"> et calendrier</w:t>
      </w:r>
      <w:r w:rsidR="00E72B15" w:rsidRPr="00D91E59">
        <w:rPr>
          <w:i/>
        </w:rPr>
        <w:t xml:space="preserve">, </w:t>
      </w:r>
      <w:r w:rsidR="003256B8" w:rsidRPr="003256B8">
        <w:rPr>
          <w:i/>
        </w:rPr>
        <w:t>évaluation de l’environnement opérationnel, objectifs quantitatifs,</w:t>
      </w:r>
      <w:r w:rsidR="003256B8">
        <w:rPr>
          <w:i/>
        </w:rPr>
        <w:t xml:space="preserve"> </w:t>
      </w:r>
      <w:r w:rsidR="00E72B15" w:rsidRPr="00D91E59">
        <w:rPr>
          <w:i/>
        </w:rPr>
        <w:t>objectifs d’atteinte à court, moyen et long terme</w:t>
      </w:r>
      <w:r w:rsidR="003256B8" w:rsidRPr="003256B8">
        <w:rPr>
          <w:i/>
        </w:rPr>
        <w:t xml:space="preserve">, objectifs par principaux portefeuilles, objectifs par options de mise en œuvre </w:t>
      </w:r>
      <w:r w:rsidR="00E72B15" w:rsidRPr="00D91E59">
        <w:rPr>
          <w:i/>
        </w:rPr>
        <w:t>…</w:t>
      </w:r>
      <w:r w:rsidR="00D91E59" w:rsidRPr="00D91E59">
        <w:rPr>
          <w:i/>
        </w:rPr>
        <w:t>)</w:t>
      </w:r>
      <w:r w:rsidR="00EB7A5E">
        <w:rPr>
          <w:i/>
        </w:rPr>
        <w:t xml:space="preserve"> </w:t>
      </w:r>
      <w:r w:rsidR="00EB7A5E" w:rsidRPr="00EB7A5E">
        <w:t>et</w:t>
      </w:r>
      <w:r w:rsidR="003A0B34" w:rsidRPr="00EB7A5E">
        <w:t xml:space="preserve"> </w:t>
      </w:r>
      <w:r w:rsidR="003A0B34" w:rsidRPr="003A0B34">
        <w:t>description d</w:t>
      </w:r>
      <w:r w:rsidR="00D91E59">
        <w:t>u dispositif de</w:t>
      </w:r>
      <w:r w:rsidR="00A162D5">
        <w:t xml:space="preserve"> </w:t>
      </w:r>
      <w:r w:rsidR="00E37C6E">
        <w:t>m</w:t>
      </w:r>
      <w:r w:rsidR="00D91E59">
        <w:t xml:space="preserve">ise en œuvre opérationnelle </w:t>
      </w:r>
      <w:r w:rsidR="00D91E59" w:rsidRPr="00D91E59">
        <w:rPr>
          <w:i/>
        </w:rPr>
        <w:t>(</w:t>
      </w:r>
      <w:r w:rsidR="003256B8" w:rsidRPr="003256B8">
        <w:rPr>
          <w:i/>
        </w:rPr>
        <w:t xml:space="preserve">plan opérationnel approuvé par l’organe de direction, </w:t>
      </w:r>
      <w:r w:rsidR="00D91E59" w:rsidRPr="00D91E59">
        <w:rPr>
          <w:i/>
        </w:rPr>
        <w:t xml:space="preserve">unités impliquées, outils </w:t>
      </w:r>
      <w:r w:rsidR="00A162D5">
        <w:rPr>
          <w:i/>
        </w:rPr>
        <w:t>utilis</w:t>
      </w:r>
      <w:r w:rsidR="00D91E59" w:rsidRPr="00D91E59">
        <w:rPr>
          <w:i/>
        </w:rPr>
        <w:t xml:space="preserve">és, fréquence des états de </w:t>
      </w:r>
      <w:proofErr w:type="spellStart"/>
      <w:r w:rsidR="00D91E59" w:rsidRPr="00D91E59">
        <w:rPr>
          <w:i/>
        </w:rPr>
        <w:t>reporting</w:t>
      </w:r>
      <w:proofErr w:type="spellEnd"/>
      <w:r w:rsidR="00D91E59" w:rsidRPr="00D91E59">
        <w:rPr>
          <w:i/>
        </w:rPr>
        <w:t xml:space="preserve"> instaurés</w:t>
      </w:r>
      <w:r w:rsidR="00D91E59">
        <w:rPr>
          <w:i/>
        </w:rPr>
        <w:t>, implication des instances dirigeantes</w:t>
      </w:r>
      <w:r w:rsidR="00D91E59" w:rsidRPr="00D91E59">
        <w:rPr>
          <w:i/>
        </w:rPr>
        <w:t>…)</w:t>
      </w:r>
      <w:r w:rsidR="00D91E59">
        <w:t xml:space="preserve"> ; </w:t>
      </w:r>
    </w:p>
    <w:p w14:paraId="1FD583D6" w14:textId="77777777" w:rsidR="00A02E95" w:rsidRDefault="006B633A" w:rsidP="00A85C3C">
      <w:pPr>
        <w:pStyle w:val="SGACP-enumerationniveau1"/>
        <w:ind w:left="284" w:hanging="284"/>
      </w:pPr>
      <w:r w:rsidRPr="00716DB6">
        <w:t>pour les établissements de crédit</w:t>
      </w:r>
      <w:r w:rsidR="00F96C6A" w:rsidRPr="00716DB6">
        <w:t xml:space="preserve"> et les entreprises d’investissement</w:t>
      </w:r>
      <w:r w:rsidR="00716DB6">
        <w:t> :</w:t>
      </w:r>
      <w:r>
        <w:t xml:space="preserve"> </w:t>
      </w:r>
      <w:r w:rsidR="00A3135B">
        <w:t xml:space="preserve">présentation </w:t>
      </w:r>
      <w:r w:rsidR="00DD194F">
        <w:t>d</w:t>
      </w:r>
      <w:r w:rsidR="00DA5D0A">
        <w:t>u processus</w:t>
      </w:r>
      <w:r w:rsidR="00D21E38">
        <w:t xml:space="preserve"> </w:t>
      </w:r>
      <w:r w:rsidR="00DD194F">
        <w:t xml:space="preserve">de </w:t>
      </w:r>
      <w:r w:rsidR="00D21E38">
        <w:t>restructuration des expositions</w:t>
      </w:r>
      <w:r w:rsidR="00DD194F">
        <w:t> </w:t>
      </w:r>
      <w:r w:rsidR="00DA5D0A" w:rsidRPr="003A0B34">
        <w:rPr>
          <w:i/>
        </w:rPr>
        <w:t>(</w:t>
      </w:r>
      <w:r w:rsidR="00DD194F" w:rsidRPr="003A0B34">
        <w:rPr>
          <w:i/>
        </w:rPr>
        <w:t>c</w:t>
      </w:r>
      <w:r w:rsidR="00D21E38" w:rsidRPr="003A0B34">
        <w:rPr>
          <w:i/>
        </w:rPr>
        <w:t>ritères pris en compte</w:t>
      </w:r>
      <w:r w:rsidR="00DD194F" w:rsidRPr="003A0B34">
        <w:rPr>
          <w:i/>
        </w:rPr>
        <w:t xml:space="preserve"> dans la décision de restructuration</w:t>
      </w:r>
      <w:r w:rsidR="00D21E38" w:rsidRPr="003A0B34">
        <w:rPr>
          <w:i/>
        </w:rPr>
        <w:t>, délais appliqués</w:t>
      </w:r>
      <w:r w:rsidR="00DD194F" w:rsidRPr="003A0B34">
        <w:rPr>
          <w:i/>
        </w:rPr>
        <w:t>, procédures de contrôle mises en place pour s’assurer de la viabilité de la mesure de restructuration prise</w:t>
      </w:r>
      <w:r w:rsidR="00DA5D0A" w:rsidRPr="003A0B34">
        <w:rPr>
          <w:i/>
        </w:rPr>
        <w:t>…)</w:t>
      </w:r>
      <w:r w:rsidR="00DA5D0A">
        <w:t xml:space="preserve"> et modalités de suivi des expositions restructurées</w:t>
      </w:r>
      <w:r w:rsidR="003256B8" w:rsidRPr="003256B8">
        <w:t xml:space="preserve">, notamment par des indicateurs clés de performance </w:t>
      </w:r>
      <w:r w:rsidR="003256B8" w:rsidRPr="00A85C3C">
        <w:rPr>
          <w:i/>
        </w:rPr>
        <w:t xml:space="preserve">(paramètres des </w:t>
      </w:r>
      <w:r w:rsidR="003256B8" w:rsidRPr="003256B8">
        <w:rPr>
          <w:i/>
        </w:rPr>
        <w:t>expositions non performantes</w:t>
      </w:r>
      <w:r w:rsidR="003256B8" w:rsidRPr="00A85C3C">
        <w:rPr>
          <w:i/>
        </w:rPr>
        <w:t>, activités de renégociation, activités de liquidation, promesse de paiement de l’emprunteur et la collecte de liquidités…)</w:t>
      </w:r>
      <w:r w:rsidR="003256B8">
        <w:rPr>
          <w:i/>
        </w:rPr>
        <w:t xml:space="preserve"> </w:t>
      </w:r>
      <w:r w:rsidR="00DD194F">
        <w:t>;</w:t>
      </w:r>
    </w:p>
    <w:p w14:paraId="5D2F66EE" w14:textId="77777777" w:rsidR="003A4420" w:rsidRDefault="003A4420" w:rsidP="00E72B15">
      <w:pPr>
        <w:pStyle w:val="SGACP-enumerationniveau1"/>
        <w:ind w:left="284" w:hanging="284"/>
      </w:pPr>
      <w:r>
        <w:t xml:space="preserve">description du processus d’évaluation comptable des pertes de crédit attendues (méthodes utilisées, facteurs et hypothèses </w:t>
      </w:r>
      <w:r w:rsidR="001C79CB">
        <w:t>pris en compte</w:t>
      </w:r>
      <w:r>
        <w:t xml:space="preserve"> dans les modèles</w:t>
      </w:r>
      <w:r w:rsidR="001C79CB">
        <w:t xml:space="preserve"> internes </w:t>
      </w:r>
      <w:r w:rsidR="00474936">
        <w:t>développés</w:t>
      </w:r>
      <w:r w:rsidR="001C79CB">
        <w:t>, périodicité de revue…) ;</w:t>
      </w:r>
      <w:r>
        <w:t xml:space="preserve"> </w:t>
      </w:r>
    </w:p>
    <w:p w14:paraId="7E8CAF85" w14:textId="77777777" w:rsidR="00E40A8F" w:rsidRDefault="00E40A8F" w:rsidP="00E40A8F">
      <w:pPr>
        <w:pStyle w:val="SGACP-enumerationniveau1"/>
        <w:ind w:left="284" w:hanging="284"/>
      </w:pPr>
      <w:r>
        <w:t xml:space="preserve">modalités et périodicité des décisions de provisionnement, </w:t>
      </w:r>
      <w:r w:rsidRPr="007F2900">
        <w:t>incluant le cas échéant un dispositif de délégation</w:t>
      </w:r>
      <w:r>
        <w:t xml:space="preserve"> et/ou d’escalade ;</w:t>
      </w:r>
    </w:p>
    <w:p w14:paraId="76367334" w14:textId="77777777" w:rsidR="00E40A8F" w:rsidRDefault="00E40A8F" w:rsidP="00E40A8F">
      <w:pPr>
        <w:pStyle w:val="SGACP-enumerationniveau1"/>
        <w:ind w:left="284" w:hanging="284"/>
      </w:pPr>
      <w:r>
        <w:t>modalités et périodicité des exercices de back-</w:t>
      </w:r>
      <w:proofErr w:type="spellStart"/>
      <w:r>
        <w:t>testing</w:t>
      </w:r>
      <w:proofErr w:type="spellEnd"/>
      <w:r>
        <w:t xml:space="preserve"> des modèles de provisionnement collectif et statistique, ainsi que les principaux résultats de l’année le cas échéant ;</w:t>
      </w:r>
    </w:p>
    <w:p w14:paraId="21EE95B1" w14:textId="77777777" w:rsidR="00331B88" w:rsidRPr="00846FAA" w:rsidRDefault="00F26BD5" w:rsidP="004F3BB8">
      <w:pPr>
        <w:pStyle w:val="SGACP-enumerationniveau1"/>
        <w:ind w:left="284" w:hanging="284"/>
        <w:rPr>
          <w:i/>
          <w:iCs/>
        </w:rPr>
      </w:pPr>
      <w:r>
        <w:t>m</w:t>
      </w:r>
      <w:r w:rsidR="00463A1C" w:rsidRPr="007F2900">
        <w:t>odalités et périodicité de l</w:t>
      </w:r>
      <w:r w:rsidR="001224E7">
        <w:t>’</w:t>
      </w:r>
      <w:r w:rsidR="00463A1C" w:rsidRPr="007F2900">
        <w:t xml:space="preserve">analyse des risques de perte de valeur des actifs loués </w:t>
      </w:r>
      <w:r w:rsidR="00463A1C" w:rsidRPr="00210431">
        <w:rPr>
          <w:iCs/>
        </w:rPr>
        <w:t>(opérations de location à caractère financier)</w:t>
      </w:r>
      <w:r w:rsidRPr="00210431">
        <w:rPr>
          <w:iCs/>
        </w:rPr>
        <w:t> ;</w:t>
      </w:r>
    </w:p>
    <w:p w14:paraId="58F16E42" w14:textId="77777777" w:rsidR="00E40A8F" w:rsidRPr="00E40A8F" w:rsidRDefault="00E40A8F" w:rsidP="00E40A8F">
      <w:pPr>
        <w:pStyle w:val="SGACP-enumerationniveau1"/>
        <w:ind w:left="284" w:hanging="284"/>
        <w:rPr>
          <w:i/>
          <w:iCs/>
        </w:rPr>
      </w:pPr>
      <w:r>
        <w:t>m</w:t>
      </w:r>
      <w:r w:rsidRPr="007F2900">
        <w:t>odalités et périodicité de l</w:t>
      </w:r>
      <w:r>
        <w:t>’</w:t>
      </w:r>
      <w:r w:rsidRPr="007F2900">
        <w:t>analyse des risques de perte de valeur des actifs</w:t>
      </w:r>
      <w:r>
        <w:t xml:space="preserve"> immobiliers financés (y compris les actifs financés en crédit-bail) ;</w:t>
      </w:r>
    </w:p>
    <w:p w14:paraId="411FB457" w14:textId="77777777" w:rsidR="00331B88" w:rsidRDefault="00F26BD5" w:rsidP="004F3BB8">
      <w:pPr>
        <w:pStyle w:val="SGACP-enumerationniveau1"/>
        <w:ind w:left="284" w:hanging="284"/>
      </w:pPr>
      <w:r>
        <w:t>m</w:t>
      </w:r>
      <w:r w:rsidR="00463A1C" w:rsidRPr="007F2900">
        <w:t>odalités, périodicité et résultats de l</w:t>
      </w:r>
      <w:r w:rsidR="001224E7">
        <w:t>’</w:t>
      </w:r>
      <w:r w:rsidR="00463A1C" w:rsidRPr="007F2900">
        <w:t>actualisation et de l</w:t>
      </w:r>
      <w:r w:rsidR="001224E7">
        <w:t>’</w:t>
      </w:r>
      <w:r w:rsidR="00463A1C" w:rsidRPr="007F2900">
        <w:t xml:space="preserve">analyse des dossiers de crédit </w:t>
      </w:r>
      <w:r w:rsidR="00463A1C" w:rsidRPr="00A73147">
        <w:t>(au moins pour les contreparties dont les créances sont impayées ou douteuses ou dépréciées ou qui présentent des risques ou des volumes significatifs)</w:t>
      </w:r>
      <w:r>
        <w:t> ;</w:t>
      </w:r>
    </w:p>
    <w:p w14:paraId="785649B0" w14:textId="77777777" w:rsidR="00331B88" w:rsidRPr="005B70E0" w:rsidRDefault="00F26BD5" w:rsidP="004F3BB8">
      <w:pPr>
        <w:pStyle w:val="SGACP-enumerationniveau1"/>
        <w:ind w:left="284" w:hanging="284"/>
      </w:pPr>
      <w:r>
        <w:t>r</w:t>
      </w:r>
      <w:r w:rsidR="00463A1C" w:rsidRPr="007F2900">
        <w:t xml:space="preserve">épartition des engagements par niveau de risque </w:t>
      </w:r>
      <w:r w:rsidR="00463A1C" w:rsidRPr="003D1AFF">
        <w:rPr>
          <w:iCs/>
        </w:rPr>
        <w:t>(cf. art</w:t>
      </w:r>
      <w:r w:rsidR="0071777E" w:rsidRPr="003D1AFF">
        <w:rPr>
          <w:iCs/>
        </w:rPr>
        <w:t>icles</w:t>
      </w:r>
      <w:r w:rsidR="00813951" w:rsidRPr="003D1AFF">
        <w:rPr>
          <w:iCs/>
        </w:rPr>
        <w:t> 106 et 253 a)</w:t>
      </w:r>
      <w:r w:rsidR="00813951">
        <w:rPr>
          <w:i/>
          <w:iCs/>
        </w:rPr>
        <w:t xml:space="preserve"> </w:t>
      </w:r>
      <w:r w:rsidR="00813951">
        <w:t>de l’arrêté du 3 novembre 2014</w:t>
      </w:r>
      <w:r w:rsidR="006653E9">
        <w:t xml:space="preserve"> modifié</w:t>
      </w:r>
      <w:r w:rsidR="00463A1C" w:rsidRPr="00935917">
        <w:rPr>
          <w:iCs/>
        </w:rPr>
        <w:t>)</w:t>
      </w:r>
      <w:r w:rsidRPr="00935917">
        <w:rPr>
          <w:iCs/>
        </w:rPr>
        <w:t> ;</w:t>
      </w:r>
    </w:p>
    <w:p w14:paraId="2155EE35" w14:textId="77777777" w:rsidR="00724D63" w:rsidRDefault="00F26BD5" w:rsidP="00724D63">
      <w:pPr>
        <w:pStyle w:val="SGACP-enumerationniveau1"/>
        <w:ind w:left="284" w:hanging="284"/>
      </w:pPr>
      <w:r>
        <w:t>m</w:t>
      </w:r>
      <w:r w:rsidR="00463A1C" w:rsidRPr="007F2900">
        <w:t>odalités d</w:t>
      </w:r>
      <w:r w:rsidR="001224E7">
        <w:t>’</w:t>
      </w:r>
      <w:r w:rsidR="00463A1C" w:rsidRPr="007F2900">
        <w:t xml:space="preserve">information </w:t>
      </w:r>
      <w:r w:rsidR="0003780F">
        <w:t>des dirigeants effectifs</w:t>
      </w:r>
      <w:r w:rsidR="00463A1C" w:rsidRPr="007F2900">
        <w:t xml:space="preserve"> (via des états de synthèse)</w:t>
      </w:r>
      <w:r w:rsidR="00324FF6">
        <w:t>, de l’organe de surveillance</w:t>
      </w:r>
      <w:r w:rsidR="00463A1C" w:rsidRPr="007F2900">
        <w:t xml:space="preserve"> </w:t>
      </w:r>
      <w:r w:rsidR="00324FF6">
        <w:t xml:space="preserve">et le cas échéant du comité des risques </w:t>
      </w:r>
      <w:r w:rsidR="00463A1C" w:rsidRPr="007F2900">
        <w:t>sur le niveau des risques de crédit</w:t>
      </w:r>
      <w:r>
        <w:t> </w:t>
      </w:r>
      <w:r w:rsidR="00324FF6">
        <w:t>(cf. article 230 de l’arrêté du 3 novembre 2014</w:t>
      </w:r>
      <w:r w:rsidR="006653E9">
        <w:t xml:space="preserve"> modifié</w:t>
      </w:r>
      <w:r w:rsidR="00324FF6">
        <w:t xml:space="preserve">) </w:t>
      </w:r>
      <w:r>
        <w:t>;</w:t>
      </w:r>
    </w:p>
    <w:p w14:paraId="78A03819" w14:textId="77777777" w:rsidR="0058734D" w:rsidRDefault="0058734D" w:rsidP="004F3BB8">
      <w:pPr>
        <w:pStyle w:val="SGACP-enumerationniveau1"/>
        <w:ind w:left="284" w:hanging="284"/>
      </w:pPr>
      <w:r>
        <w:t>rôle</w:t>
      </w:r>
      <w:r w:rsidR="008E631B">
        <w:t>s des dirigeants effectifs</w:t>
      </w:r>
      <w:r w:rsidR="00E914A0">
        <w:t>, de l’organe de surveillance</w:t>
      </w:r>
      <w:r w:rsidR="008E631B">
        <w:t xml:space="preserve"> et</w:t>
      </w:r>
      <w:r>
        <w:t xml:space="preserve"> </w:t>
      </w:r>
      <w:r w:rsidR="00E914A0">
        <w:t xml:space="preserve">le cas échéant </w:t>
      </w:r>
      <w:r>
        <w:t>du comité des risques dans la définition</w:t>
      </w:r>
      <w:r w:rsidR="008E631B">
        <w:t>, le contrôle et la révision</w:t>
      </w:r>
      <w:r w:rsidR="0091511E">
        <w:t xml:space="preserve"> de </w:t>
      </w:r>
      <w:r w:rsidR="00E914A0">
        <w:t xml:space="preserve">la stratégie globale en matière de risques </w:t>
      </w:r>
      <w:r w:rsidR="003D1AFF">
        <w:t xml:space="preserve">de crédit </w:t>
      </w:r>
      <w:r w:rsidR="00E914A0">
        <w:t xml:space="preserve">et de </w:t>
      </w:r>
      <w:r w:rsidR="0091511E">
        <w:t>l’appétence</w:t>
      </w:r>
      <w:r>
        <w:t xml:space="preserve"> pour le</w:t>
      </w:r>
      <w:r w:rsidR="003D1AFF">
        <w:t>s</w:t>
      </w:r>
      <w:r>
        <w:t xml:space="preserve"> risque</w:t>
      </w:r>
      <w:r w:rsidR="003D1AFF">
        <w:t>s de crédit</w:t>
      </w:r>
      <w:r>
        <w:t xml:space="preserve"> actuel</w:t>
      </w:r>
      <w:r w:rsidR="00E914A0">
        <w:t>s et futurs</w:t>
      </w:r>
      <w:r>
        <w:t xml:space="preserve"> de l’établissement</w:t>
      </w:r>
      <w:r w:rsidR="00E914A0">
        <w:t xml:space="preserve"> </w:t>
      </w:r>
      <w:r w:rsidR="0006478D">
        <w:t>(</w:t>
      </w:r>
      <w:r w:rsidR="00156279">
        <w:t xml:space="preserve">cf. </w:t>
      </w:r>
      <w:r w:rsidR="0006478D">
        <w:t xml:space="preserve">articles L.511-92 et </w:t>
      </w:r>
      <w:r w:rsidR="0006478D">
        <w:lastRenderedPageBreak/>
        <w:t xml:space="preserve">L.511-93 </w:t>
      </w:r>
      <w:r w:rsidR="007C679C">
        <w:t xml:space="preserve">ou L. 533-31-1 et L. 533-31-2 </w:t>
      </w:r>
      <w:r w:rsidR="0006478D">
        <w:t>du Code monétaire et financier)</w:t>
      </w:r>
      <w:r w:rsidR="003D1AFF">
        <w:t>, et dans la fixation des limites (cf. article 224 de l’arrêté du 3 novembre 2014</w:t>
      </w:r>
      <w:r w:rsidR="006653E9">
        <w:t xml:space="preserve"> modifié</w:t>
      </w:r>
      <w:r w:rsidR="003D1AFF">
        <w:t>)</w:t>
      </w:r>
      <w:r w:rsidR="0006478D">
        <w:t xml:space="preserve"> </w:t>
      </w:r>
      <w:r>
        <w:t>;</w:t>
      </w:r>
    </w:p>
    <w:p w14:paraId="359516E9" w14:textId="77777777" w:rsidR="00331B88" w:rsidRDefault="00F26BD5" w:rsidP="004F3BB8">
      <w:pPr>
        <w:pStyle w:val="SGACP-enumerationniveau1"/>
        <w:ind w:left="284" w:hanging="284"/>
      </w:pPr>
      <w:r>
        <w:t>é</w:t>
      </w:r>
      <w:r w:rsidR="00463A1C" w:rsidRPr="007F2900">
        <w:t>léments d</w:t>
      </w:r>
      <w:r w:rsidR="001224E7">
        <w:t>’</w:t>
      </w:r>
      <w:r w:rsidR="00463A1C" w:rsidRPr="007F2900">
        <w:t>analyse de l</w:t>
      </w:r>
      <w:r w:rsidR="001224E7">
        <w:t>’</w:t>
      </w:r>
      <w:r w:rsidR="00463A1C" w:rsidRPr="007F2900">
        <w:t>évolution des marges, notamment sur la production au cours de l</w:t>
      </w:r>
      <w:r w:rsidR="001224E7">
        <w:t>’</w:t>
      </w:r>
      <w:r w:rsidR="00463A1C" w:rsidRPr="007F2900">
        <w:t xml:space="preserve">année écoulée : </w:t>
      </w:r>
      <w:r w:rsidR="00463A1C" w:rsidRPr="00A73147">
        <w:rPr>
          <w:i/>
          <w:iCs/>
        </w:rPr>
        <w:t>méthodologie, données prises en compte, résultats</w:t>
      </w:r>
      <w:r>
        <w:rPr>
          <w:i/>
          <w:iCs/>
        </w:rPr>
        <w:t> </w:t>
      </w:r>
      <w:r w:rsidRPr="00210431">
        <w:rPr>
          <w:iCs/>
        </w:rPr>
        <w:t>:</w:t>
      </w:r>
    </w:p>
    <w:p w14:paraId="339CBDFD" w14:textId="77777777" w:rsidR="004A229A" w:rsidRDefault="00F26BD5" w:rsidP="00726C7D">
      <w:pPr>
        <w:pStyle w:val="SGACP-enumerationniveau2"/>
        <w:numPr>
          <w:ilvl w:val="0"/>
          <w:numId w:val="11"/>
        </w:numPr>
        <w:ind w:left="567" w:hanging="283"/>
      </w:pPr>
      <w:r>
        <w:t>c</w:t>
      </w:r>
      <w:r w:rsidR="00463A1C" w:rsidRPr="007F2900">
        <w:t>ommunication des éléments détaillés du calcul des marges : produits et charges pris en compte ; s</w:t>
      </w:r>
      <w:r w:rsidR="001224E7">
        <w:t>’</w:t>
      </w:r>
      <w:r w:rsidR="00463A1C" w:rsidRPr="007F2900">
        <w:t>il est tenu compte du besoin de refinancement, indication du montant de la position nette emprunteuse et du taux de refinancement retenu</w:t>
      </w:r>
      <w:r w:rsidR="00A73147">
        <w:t> </w:t>
      </w:r>
      <w:r w:rsidR="00463A1C" w:rsidRPr="007F2900">
        <w:t>; s</w:t>
      </w:r>
      <w:r w:rsidR="001224E7">
        <w:t>’</w:t>
      </w:r>
      <w:r w:rsidR="00463A1C" w:rsidRPr="007F2900">
        <w:t>il est tenu compte des gains liés au placement des fonds propres alloués aux encours, communication des mont</w:t>
      </w:r>
      <w:r>
        <w:t>ants et du taux de rémunération,</w:t>
      </w:r>
    </w:p>
    <w:p w14:paraId="1F31687B" w14:textId="77777777" w:rsidR="004A229A" w:rsidRDefault="00F26BD5" w:rsidP="00726C7D">
      <w:pPr>
        <w:pStyle w:val="SGACP-enumerationniveau2"/>
        <w:numPr>
          <w:ilvl w:val="0"/>
          <w:numId w:val="11"/>
        </w:numPr>
        <w:ind w:left="567" w:hanging="283"/>
      </w:pPr>
      <w:r>
        <w:t>i</w:t>
      </w:r>
      <w:r w:rsidR="00463A1C" w:rsidRPr="007F2900">
        <w:t>dentification des différentes catégories d</w:t>
      </w:r>
      <w:r w:rsidR="001224E7">
        <w:t>’</w:t>
      </w:r>
      <w:r w:rsidR="00463A1C" w:rsidRPr="007F2900">
        <w:t>encours (clientèle de particuliers par exemple avec mise en évidence des prêts à l</w:t>
      </w:r>
      <w:r w:rsidR="001224E7">
        <w:t>’</w:t>
      </w:r>
      <w:r w:rsidR="00463A1C" w:rsidRPr="007F2900">
        <w:t>habitat) ou des lignes de métier pour lesquelles les marges sont calculées</w:t>
      </w:r>
      <w:r>
        <w:t>,</w:t>
      </w:r>
    </w:p>
    <w:p w14:paraId="4581FACB" w14:textId="77777777" w:rsidR="004A229A" w:rsidRDefault="00F26BD5" w:rsidP="00726C7D">
      <w:pPr>
        <w:pStyle w:val="SGACP-enumerationniveau2"/>
        <w:numPr>
          <w:ilvl w:val="0"/>
          <w:numId w:val="11"/>
        </w:numPr>
        <w:ind w:left="567" w:hanging="283"/>
      </w:pPr>
      <w:r>
        <w:t>m</w:t>
      </w:r>
      <w:r w:rsidR="00463A1C" w:rsidRPr="007F2900">
        <w:t>ise en évidence des évolutions constatées à partir d</w:t>
      </w:r>
      <w:r w:rsidR="001224E7">
        <w:t>’</w:t>
      </w:r>
      <w:r w:rsidR="00463A1C" w:rsidRPr="007F2900">
        <w:t>un calcul sur la base des encours (à la fin de l</w:t>
      </w:r>
      <w:r w:rsidR="001224E7">
        <w:t>’</w:t>
      </w:r>
      <w:r w:rsidR="00463A1C" w:rsidRPr="007F2900">
        <w:t>exercice et à des échéances antérieures), et le cas échéant sur la base de la production de l</w:t>
      </w:r>
      <w:r w:rsidR="001224E7">
        <w:t>’</w:t>
      </w:r>
      <w:r w:rsidR="00463A1C" w:rsidRPr="007F2900">
        <w:t>année écoulée</w:t>
      </w:r>
      <w:r>
        <w:t> ;</w:t>
      </w:r>
    </w:p>
    <w:p w14:paraId="267F1BDC" w14:textId="77777777" w:rsidR="00331B88" w:rsidRPr="00F053EE" w:rsidRDefault="00F26BD5" w:rsidP="004F3BB8">
      <w:pPr>
        <w:pStyle w:val="SGACP-enumerationniveau1"/>
        <w:ind w:left="284" w:hanging="284"/>
      </w:pPr>
      <w:r>
        <w:t>m</w:t>
      </w:r>
      <w:r w:rsidR="00463A1C" w:rsidRPr="007F2900">
        <w:t>odalités, périodicité et résultats de l</w:t>
      </w:r>
      <w:r w:rsidR="001224E7">
        <w:t>’</w:t>
      </w:r>
      <w:r w:rsidR="00463A1C" w:rsidRPr="007F2900">
        <w:t xml:space="preserve">analyse par </w:t>
      </w:r>
      <w:r w:rsidR="0003780F">
        <w:t>les dirigeants effectifs</w:t>
      </w:r>
      <w:r w:rsidR="00463A1C" w:rsidRPr="007F2900">
        <w:t xml:space="preserve"> de la rentabilité des opérations de crédit </w:t>
      </w:r>
      <w:r w:rsidR="00463A1C" w:rsidRPr="00A73147">
        <w:rPr>
          <w:i/>
        </w:rPr>
        <w:t>(indiquer la date de la dernière analyse)</w:t>
      </w:r>
      <w:r>
        <w:rPr>
          <w:i/>
        </w:rPr>
        <w:t> </w:t>
      </w:r>
      <w:r w:rsidRPr="00210431">
        <w:t>;</w:t>
      </w:r>
    </w:p>
    <w:p w14:paraId="755C7FCA" w14:textId="77777777" w:rsidR="00210431" w:rsidRPr="00210431" w:rsidRDefault="00F26BD5" w:rsidP="003D1AFF">
      <w:pPr>
        <w:pStyle w:val="SGACP-enumerationniveau1"/>
        <w:ind w:left="284" w:hanging="284"/>
      </w:pPr>
      <w:r>
        <w:t>m</w:t>
      </w:r>
      <w:r w:rsidR="00463A1C" w:rsidRPr="007F2900">
        <w:t>odalités et périodicité d</w:t>
      </w:r>
      <w:r w:rsidR="001224E7">
        <w:t>’</w:t>
      </w:r>
      <w:r w:rsidR="00463A1C" w:rsidRPr="007F2900">
        <w:t>information de l</w:t>
      </w:r>
      <w:r w:rsidR="001224E7">
        <w:t>’</w:t>
      </w:r>
      <w:r w:rsidR="00463A1C" w:rsidRPr="007F2900">
        <w:t xml:space="preserve">organe </w:t>
      </w:r>
      <w:r w:rsidR="0094273B">
        <w:t>de surveillance</w:t>
      </w:r>
      <w:r w:rsidR="0094273B" w:rsidRPr="007F2900">
        <w:t xml:space="preserve"> </w:t>
      </w:r>
      <w:r w:rsidR="00463A1C" w:rsidRPr="007F2900">
        <w:t>sur l</w:t>
      </w:r>
      <w:r w:rsidR="001224E7">
        <w:t>’</w:t>
      </w:r>
      <w:r w:rsidR="00463A1C" w:rsidRPr="007F2900">
        <w:t>exposition de l</w:t>
      </w:r>
      <w:r w:rsidR="001224E7">
        <w:t>’</w:t>
      </w:r>
      <w:r w:rsidR="00463A1C" w:rsidRPr="007F2900">
        <w:t xml:space="preserve">établissement au risque de </w:t>
      </w:r>
      <w:r w:rsidR="00463A1C" w:rsidRPr="00F053EE">
        <w:t xml:space="preserve">crédit </w:t>
      </w:r>
      <w:r w:rsidR="00463A1C" w:rsidRPr="00210431">
        <w:t>(joindre le dernier tableau de bord destiné à l</w:t>
      </w:r>
      <w:r w:rsidR="001224E7" w:rsidRPr="00210431">
        <w:t>’</w:t>
      </w:r>
      <w:r w:rsidR="00463A1C" w:rsidRPr="00210431">
        <w:t>information de l</w:t>
      </w:r>
      <w:r w:rsidR="001224E7" w:rsidRPr="00210431">
        <w:t>’</w:t>
      </w:r>
      <w:r w:rsidR="00463A1C" w:rsidRPr="00210431">
        <w:t xml:space="preserve">organe </w:t>
      </w:r>
      <w:r w:rsidR="0094273B" w:rsidRPr="00210431">
        <w:t>de surveillance</w:t>
      </w:r>
      <w:r w:rsidR="00463A1C" w:rsidRPr="00210431">
        <w:t>)</w:t>
      </w:r>
      <w:r w:rsidR="006242B3" w:rsidRPr="00210431">
        <w:t> ;</w:t>
      </w:r>
      <w:r w:rsidR="008B7082">
        <w:rPr>
          <w:i/>
        </w:rPr>
        <w:t xml:space="preserve"> </w:t>
      </w:r>
    </w:p>
    <w:p w14:paraId="789F6369" w14:textId="77777777" w:rsidR="00324FF6" w:rsidRDefault="00EA6D5F" w:rsidP="003D1AFF">
      <w:pPr>
        <w:pStyle w:val="SGACP-enumerationniveau1"/>
        <w:ind w:left="284" w:hanging="284"/>
      </w:pPr>
      <w:r w:rsidRPr="00724D63">
        <w:t>m</w:t>
      </w:r>
      <w:r w:rsidR="00B23D5B" w:rsidRPr="00A57FEE">
        <w:t>odalités de suivi des critères d</w:t>
      </w:r>
      <w:r w:rsidR="001224E7" w:rsidRPr="00A57FEE">
        <w:t>’</w:t>
      </w:r>
      <w:r w:rsidR="00B23D5B" w:rsidRPr="00A57FEE">
        <w:t>octroi des crédits à l</w:t>
      </w:r>
      <w:r w:rsidR="001224E7" w:rsidRPr="00A57FEE">
        <w:t>’</w:t>
      </w:r>
      <w:r w:rsidR="00B23D5B" w:rsidRPr="00A57FEE">
        <w:t>habitat à la clientèle française</w:t>
      </w:r>
      <w:r w:rsidR="00E05D9A">
        <w:t> ;</w:t>
      </w:r>
    </w:p>
    <w:p w14:paraId="15B5BD3E" w14:textId="77777777" w:rsidR="00E40A8F" w:rsidRDefault="00E40A8F" w:rsidP="00E40A8F">
      <w:pPr>
        <w:pStyle w:val="SGACP-enumerationniveau1"/>
        <w:ind w:left="284" w:hanging="284"/>
      </w:pPr>
      <w:r>
        <w:t>répartition des engagements de crédits à l’habitat par type de garantie (caution, hypothèques, et</w:t>
      </w:r>
      <w:r w:rsidR="00846FAA">
        <w:t>c</w:t>
      </w:r>
      <w:r>
        <w:t>.) ;</w:t>
      </w:r>
    </w:p>
    <w:p w14:paraId="78299E01" w14:textId="77777777" w:rsidR="00E40A8F" w:rsidRDefault="00E40A8F" w:rsidP="00E40A8F">
      <w:pPr>
        <w:pStyle w:val="SGACP-enumerationniveau1"/>
        <w:ind w:left="284" w:hanging="284"/>
      </w:pPr>
      <w:r>
        <w:t>présentation de la LT</w:t>
      </w:r>
      <w:r w:rsidR="00825584">
        <w:t>V</w:t>
      </w:r>
      <w:r>
        <w:t xml:space="preserve"> sur crédits à l’habitat par type de garantie (à l’origination, en moyenne et après réévaluation des collatéraux) ;</w:t>
      </w:r>
    </w:p>
    <w:p w14:paraId="6F9F8C30" w14:textId="77777777" w:rsidR="000319CD" w:rsidRDefault="00324FF6" w:rsidP="003D1AFF">
      <w:pPr>
        <w:pStyle w:val="SGACP-enumerationniveau1"/>
        <w:ind w:left="284" w:hanging="284"/>
      </w:pPr>
      <w:r>
        <w:t>modalités d’approbatio</w:t>
      </w:r>
      <w:r w:rsidR="000319CD">
        <w:t xml:space="preserve">n par l’organe de surveillance </w:t>
      </w:r>
      <w:r>
        <w:t>des limites proposées par les dirigeants effectifs</w:t>
      </w:r>
      <w:r w:rsidR="00A264FD">
        <w:t>, assisté le cas échéant du comité des risques</w:t>
      </w:r>
      <w:r w:rsidR="000319CD">
        <w:t xml:space="preserve"> (cf. article 253 de l’arrêté du 3 novembre 2014</w:t>
      </w:r>
      <w:r w:rsidR="006653E9">
        <w:t xml:space="preserve"> modifié</w:t>
      </w:r>
      <w:r w:rsidR="000319CD">
        <w:t>)</w:t>
      </w:r>
      <w:r w:rsidR="00E05D9A">
        <w:t> ;</w:t>
      </w:r>
    </w:p>
    <w:p w14:paraId="56D20925" w14:textId="77777777" w:rsidR="004A229A" w:rsidRDefault="000319CD" w:rsidP="00935917">
      <w:pPr>
        <w:pStyle w:val="SGACP-enumerationniveau1"/>
        <w:ind w:left="284" w:hanging="284"/>
      </w:pPr>
      <w:r>
        <w:t xml:space="preserve">modalités d’approbation </w:t>
      </w:r>
      <w:r w:rsidR="00E05D9A">
        <w:t xml:space="preserve">et de révision </w:t>
      </w:r>
      <w:r>
        <w:t>par l’organe de surveillance des stratégies et politiques régissant</w:t>
      </w:r>
      <w:r w:rsidR="00724D63">
        <w:t xml:space="preserve"> </w:t>
      </w:r>
      <w:r>
        <w:t>la prise, la gestion, le suivi et la réduction des risques de crédit</w:t>
      </w:r>
      <w:r w:rsidR="00E05D9A">
        <w:t xml:space="preserve"> (cf. article L.511-60 du Code monétaire et financier)</w:t>
      </w:r>
      <w:bookmarkStart w:id="92" w:name="_Toc244576448"/>
      <w:bookmarkStart w:id="93" w:name="_Toc266799804"/>
      <w:r w:rsidR="00D82F7B">
        <w:t> ;</w:t>
      </w:r>
    </w:p>
    <w:p w14:paraId="52B5A615" w14:textId="6476948A" w:rsidR="00023B27" w:rsidRDefault="00023B27" w:rsidP="00023B27">
      <w:pPr>
        <w:pStyle w:val="SGACP-enumerationniveau1"/>
        <w:ind w:left="284" w:hanging="284"/>
      </w:pPr>
      <w:r>
        <w:t>le cas échéant, m</w:t>
      </w:r>
      <w:r w:rsidRPr="007F2900">
        <w:t xml:space="preserve">odalités et périodicité de </w:t>
      </w:r>
      <w:r>
        <w:t>l’analyse, de la mesure et de la surveillance du risque lié aux opérations intragroupe (risque de crédit et risque de crédit de contrepartie).</w:t>
      </w:r>
    </w:p>
    <w:p w14:paraId="397F3D87" w14:textId="77777777" w:rsidR="00023B27" w:rsidRDefault="00023B27" w:rsidP="002C0F9D">
      <w:pPr>
        <w:pStyle w:val="SGACP-enumerationniveau1"/>
        <w:numPr>
          <w:ilvl w:val="0"/>
          <w:numId w:val="0"/>
        </w:numPr>
      </w:pPr>
      <w:r w:rsidRPr="005B1D5E">
        <w:rPr>
          <w:u w:val="single"/>
        </w:rPr>
        <w:t>Éléments spécifiques au risque de crédit de contrepartie</w:t>
      </w:r>
      <w:r>
        <w:t> :</w:t>
      </w:r>
    </w:p>
    <w:p w14:paraId="616843A6" w14:textId="77777777" w:rsidR="00023B27" w:rsidRDefault="00023B27" w:rsidP="00726C7D">
      <w:pPr>
        <w:pStyle w:val="SGACP-enumerationniveau1"/>
        <w:numPr>
          <w:ilvl w:val="0"/>
          <w:numId w:val="19"/>
        </w:numPr>
      </w:pPr>
      <w:r>
        <w:t>description des métriques de risque employées pour mesurer le risque de crédit de contrepartie</w:t>
      </w:r>
      <w:r w:rsidR="00D82F7B">
        <w:t> ;</w:t>
      </w:r>
    </w:p>
    <w:p w14:paraId="77F82ED0" w14:textId="77777777" w:rsidR="00023B27" w:rsidRDefault="00023B27" w:rsidP="00726C7D">
      <w:pPr>
        <w:pStyle w:val="SGACP-enumerationniveau1"/>
        <w:numPr>
          <w:ilvl w:val="0"/>
          <w:numId w:val="19"/>
        </w:numPr>
      </w:pPr>
      <w:r>
        <w:t>description de l’intégration du suivi du risque de crédit de contrepartie dans le dispositif global de suivi du risque de crédit.</w:t>
      </w:r>
    </w:p>
    <w:p w14:paraId="388E669B" w14:textId="77777777" w:rsidR="007359EE" w:rsidRDefault="007359EE" w:rsidP="004A229A">
      <w:pPr>
        <w:pStyle w:val="SGACP-enumerationniveau1"/>
        <w:numPr>
          <w:ilvl w:val="0"/>
          <w:numId w:val="0"/>
        </w:numPr>
        <w:spacing w:before="0"/>
      </w:pPr>
    </w:p>
    <w:p w14:paraId="44C920C7" w14:textId="77777777" w:rsidR="00463A1C" w:rsidRPr="007F2900" w:rsidRDefault="008F3AF1" w:rsidP="00A73147">
      <w:pPr>
        <w:pStyle w:val="SGACP-sous-titrederubriquenivaeu2"/>
      </w:pPr>
      <w:r>
        <w:t>8</w:t>
      </w:r>
      <w:r w:rsidR="00A73147">
        <w:t>.3.</w:t>
      </w:r>
      <w:r w:rsidR="00A73147">
        <w:tab/>
      </w:r>
      <w:r w:rsidR="00463A1C" w:rsidRPr="007F2900">
        <w:t>Risque de concentration</w:t>
      </w:r>
      <w:bookmarkEnd w:id="92"/>
      <w:bookmarkEnd w:id="93"/>
    </w:p>
    <w:p w14:paraId="72FB495B" w14:textId="77777777" w:rsidR="00A73147" w:rsidRPr="00440703" w:rsidRDefault="00A73147" w:rsidP="00A73147">
      <w:bookmarkStart w:id="94" w:name="_Toc244576449"/>
      <w:bookmarkStart w:id="95" w:name="_Toc266799805"/>
    </w:p>
    <w:p w14:paraId="2D3A2ACF" w14:textId="77777777" w:rsidR="00463A1C" w:rsidRDefault="008F3AF1" w:rsidP="00A73147">
      <w:pPr>
        <w:pStyle w:val="SGACP-sous-titrederubriqueniveau3"/>
      </w:pPr>
      <w:r>
        <w:t>8</w:t>
      </w:r>
      <w:r w:rsidR="00A73147">
        <w:t>.3.1</w:t>
      </w:r>
      <w:r w:rsidR="00710008">
        <w:t>.</w:t>
      </w:r>
      <w:r w:rsidR="00A73147">
        <w:tab/>
      </w:r>
      <w:r w:rsidR="00463A1C" w:rsidRPr="007F2900">
        <w:t>Risque de concentration par contrepartie</w:t>
      </w:r>
      <w:bookmarkEnd w:id="94"/>
      <w:bookmarkEnd w:id="95"/>
      <w:r w:rsidR="00F26BD5">
        <w:t> :</w:t>
      </w:r>
    </w:p>
    <w:p w14:paraId="2B891FB1" w14:textId="77777777" w:rsidR="00BD4E69" w:rsidRDefault="00BD4E69" w:rsidP="00A73147">
      <w:pPr>
        <w:pStyle w:val="SGACP-sous-titrederubriqueniveau3"/>
      </w:pPr>
    </w:p>
    <w:p w14:paraId="469190A2" w14:textId="77777777" w:rsidR="00331B88" w:rsidRDefault="00F26BD5" w:rsidP="0054173A">
      <w:pPr>
        <w:pStyle w:val="SGACP-enumerationniveau1"/>
        <w:spacing w:before="0"/>
        <w:ind w:left="284" w:hanging="284"/>
      </w:pPr>
      <w:r>
        <w:t>o</w:t>
      </w:r>
      <w:r w:rsidR="00463A1C" w:rsidRPr="007F2900">
        <w:t>util de suivi du risque de concentration par contrepartie</w:t>
      </w:r>
      <w:r w:rsidR="0032768B">
        <w:t xml:space="preserve"> y compris les contreparties centrales</w:t>
      </w:r>
      <w:r w:rsidR="00463A1C" w:rsidRPr="007F2900">
        <w:t> </w:t>
      </w:r>
      <w:r w:rsidR="009E3FDA">
        <w:t>et les entités du système bancaire parallèle</w:t>
      </w:r>
      <w:r w:rsidR="009E3FDA" w:rsidRPr="007F2900">
        <w:t> </w:t>
      </w:r>
      <w:r w:rsidR="00463A1C" w:rsidRPr="007F2900">
        <w:t xml:space="preserve">: </w:t>
      </w:r>
      <w:r w:rsidR="00463A1C" w:rsidRPr="00A73147">
        <w:t>agrégats éventuellement définis, description du dispositif de mesure des engagements sur un même bénéficiaire (</w:t>
      </w:r>
      <w:r w:rsidR="009E3FDA">
        <w:t xml:space="preserve">cadre prudentiel applicable aux contreparties considérées, situation financière de la contrepartie et du portefeuille, vulnérabilité à la volatilité du prix des actifs notamment pour les entités du système bancaire parallèle, </w:t>
      </w:r>
      <w:r w:rsidR="00463A1C" w:rsidRPr="00A73147">
        <w:t xml:space="preserve">précisions </w:t>
      </w:r>
      <w:r w:rsidR="00450D36" w:rsidRPr="00A73147">
        <w:t xml:space="preserve">sur </w:t>
      </w:r>
      <w:r w:rsidR="00450D36">
        <w:t>les procédures d</w:t>
      </w:r>
      <w:r w:rsidR="001224E7">
        <w:t>’</w:t>
      </w:r>
      <w:r w:rsidR="00450D36">
        <w:t>identification des bénéficiaires liés (définition d</w:t>
      </w:r>
      <w:r w:rsidR="001224E7">
        <w:t>’</w:t>
      </w:r>
      <w:r w:rsidR="00450D36">
        <w:t xml:space="preserve">un seuil quantitatif au-delà duquel cette recherche est systématique ...) ; </w:t>
      </w:r>
      <w:r w:rsidR="00450D36" w:rsidRPr="00EB2278">
        <w:t>l</w:t>
      </w:r>
      <w:r w:rsidR="001224E7">
        <w:t>’</w:t>
      </w:r>
      <w:r w:rsidR="00450D36" w:rsidRPr="00EB2278">
        <w:t>utilisation de l</w:t>
      </w:r>
      <w:r w:rsidR="001224E7">
        <w:t>’</w:t>
      </w:r>
      <w:r w:rsidR="00450D36" w:rsidRPr="00EB2278">
        <w:t>approche par transparence notamment en matière d</w:t>
      </w:r>
      <w:r w:rsidR="001224E7">
        <w:t>’</w:t>
      </w:r>
      <w:r w:rsidR="00450D36" w:rsidRPr="00EB2278">
        <w:t>expositions sur des organismes de placement collectif, des titrisations ou le refinancement de créances commerciales (affacturage, …) ain</w:t>
      </w:r>
      <w:r w:rsidR="00450D36">
        <w:t xml:space="preserve">si que </w:t>
      </w:r>
      <w:r w:rsidR="00463A1C" w:rsidRPr="00A73147">
        <w:t>sur l</w:t>
      </w:r>
      <w:r w:rsidR="001224E7">
        <w:t>’</w:t>
      </w:r>
      <w:r w:rsidR="00463A1C" w:rsidRPr="00A73147">
        <w:t xml:space="preserve">inclusion des techniques </w:t>
      </w:r>
      <w:r w:rsidR="007461CE">
        <w:t>d’atténuation</w:t>
      </w:r>
      <w:r w:rsidR="00463A1C" w:rsidRPr="00A73147">
        <w:t xml:space="preserve"> du risque de crédit), modalités d</w:t>
      </w:r>
      <w:r w:rsidR="001224E7">
        <w:t>’</w:t>
      </w:r>
      <w:r w:rsidR="00463A1C" w:rsidRPr="00A73147">
        <w:t xml:space="preserve">information </w:t>
      </w:r>
      <w:r w:rsidR="0003780F">
        <w:t>des dirigeants effectifs</w:t>
      </w:r>
      <w:r w:rsidR="00873542">
        <w:t xml:space="preserve"> et de l’organe de surveillance</w:t>
      </w:r>
      <w:r>
        <w:t> ;</w:t>
      </w:r>
    </w:p>
    <w:p w14:paraId="59666DB1" w14:textId="77777777" w:rsidR="00331B88" w:rsidRDefault="00F26BD5" w:rsidP="004F3BB8">
      <w:pPr>
        <w:pStyle w:val="SGACP-enumerationniveau1"/>
        <w:ind w:left="284" w:hanging="284"/>
      </w:pPr>
      <w:r>
        <w:lastRenderedPageBreak/>
        <w:t>d</w:t>
      </w:r>
      <w:r w:rsidR="00463A1C" w:rsidRPr="007F2900">
        <w:t>ispositif de limites d</w:t>
      </w:r>
      <w:r w:rsidR="001224E7">
        <w:t>’</w:t>
      </w:r>
      <w:r w:rsidR="00463A1C" w:rsidRPr="007F2900">
        <w:t xml:space="preserve">exposition par contrepartie : </w:t>
      </w:r>
      <w:r w:rsidR="00463A1C" w:rsidRPr="00A73147">
        <w:t xml:space="preserve">description synthétique du système de limite par contrepartie </w:t>
      </w:r>
      <w:r w:rsidR="00463A1C" w:rsidRPr="00210431">
        <w:rPr>
          <w:i/>
        </w:rPr>
        <w:t>(préciser leur niveau par rapport aux résultats et aux fonds propres)</w:t>
      </w:r>
      <w:r w:rsidR="00463A1C" w:rsidRPr="00A73147">
        <w:t>, modalités et périodicité de la révision des limites, dépassements éventuellement constatés, modalités d</w:t>
      </w:r>
      <w:r w:rsidR="001224E7">
        <w:t>’</w:t>
      </w:r>
      <w:r w:rsidR="00463A1C" w:rsidRPr="00A73147">
        <w:t xml:space="preserve">implication </w:t>
      </w:r>
      <w:r w:rsidR="0003780F">
        <w:t>des dirigeants effectifs</w:t>
      </w:r>
      <w:r w:rsidR="00463A1C" w:rsidRPr="00A73147">
        <w:t xml:space="preserve"> dans la détermination des limites et d</w:t>
      </w:r>
      <w:r w:rsidR="001224E7">
        <w:t>’</w:t>
      </w:r>
      <w:r w:rsidR="00463A1C" w:rsidRPr="00A73147">
        <w:t>information sur leur suivi</w:t>
      </w:r>
      <w:r>
        <w:t> ;</w:t>
      </w:r>
    </w:p>
    <w:p w14:paraId="498B0D25" w14:textId="77777777" w:rsidR="00331B88" w:rsidRDefault="00F26BD5" w:rsidP="004F3BB8">
      <w:pPr>
        <w:pStyle w:val="SGACP-enumerationniveau1"/>
        <w:ind w:left="284" w:hanging="284"/>
      </w:pPr>
      <w:r>
        <w:t>m</w:t>
      </w:r>
      <w:r w:rsidR="00463A1C" w:rsidRPr="007F2900">
        <w:t>ontant des engagements sur les principales contreparties</w:t>
      </w:r>
      <w:r>
        <w:t> ;</w:t>
      </w:r>
    </w:p>
    <w:p w14:paraId="76842938" w14:textId="77777777" w:rsidR="00331B88" w:rsidRDefault="00F26BD5" w:rsidP="004F3BB8">
      <w:pPr>
        <w:pStyle w:val="SGACP-enumerationniveau1"/>
        <w:ind w:left="284" w:hanging="284"/>
      </w:pPr>
      <w:r>
        <w:t>c</w:t>
      </w:r>
      <w:r w:rsidR="00463A1C" w:rsidRPr="007F2900">
        <w:t>onclusion sur l</w:t>
      </w:r>
      <w:r w:rsidR="001224E7">
        <w:t>’</w:t>
      </w:r>
      <w:r w:rsidR="00463A1C" w:rsidRPr="007F2900">
        <w:t>exposition au risque de concentration par contrepartie</w:t>
      </w:r>
      <w:r w:rsidR="0032768B" w:rsidRPr="0032768B">
        <w:t xml:space="preserve"> </w:t>
      </w:r>
      <w:r w:rsidR="0032768B">
        <w:t>y compris les contreparties centrales</w:t>
      </w:r>
      <w:r w:rsidR="009E3FDA">
        <w:t xml:space="preserve"> et les entités du système bancaire parallèle</w:t>
      </w:r>
      <w:r>
        <w:t>.</w:t>
      </w:r>
    </w:p>
    <w:p w14:paraId="472E2EF2" w14:textId="77777777" w:rsidR="004A229A" w:rsidRDefault="004A229A" w:rsidP="004A229A">
      <w:pPr>
        <w:pStyle w:val="SGACP-enumerationniveau1"/>
        <w:numPr>
          <w:ilvl w:val="0"/>
          <w:numId w:val="0"/>
        </w:numPr>
        <w:spacing w:before="0"/>
        <w:ind w:left="720"/>
      </w:pPr>
    </w:p>
    <w:p w14:paraId="51CBDF71" w14:textId="77777777" w:rsidR="00331B88" w:rsidRDefault="008F3AF1">
      <w:pPr>
        <w:pStyle w:val="SGACP-sous-titrederubriqueniveau3"/>
        <w:keepNext/>
        <w:keepLines/>
      </w:pPr>
      <w:bookmarkStart w:id="96" w:name="_Toc244576450"/>
      <w:bookmarkStart w:id="97" w:name="_Toc266799806"/>
      <w:r>
        <w:t>8</w:t>
      </w:r>
      <w:r w:rsidR="00A73147">
        <w:t>.3.2</w:t>
      </w:r>
      <w:r w:rsidR="00710008">
        <w:t>.</w:t>
      </w:r>
      <w:r w:rsidR="00A73147">
        <w:tab/>
      </w:r>
      <w:r w:rsidR="00463A1C" w:rsidRPr="007F2900">
        <w:t>Risque de concentration sectorielle</w:t>
      </w:r>
      <w:bookmarkEnd w:id="96"/>
      <w:bookmarkEnd w:id="97"/>
      <w:r w:rsidR="00F26BD5">
        <w:t> :</w:t>
      </w:r>
    </w:p>
    <w:p w14:paraId="1547D09D" w14:textId="77777777" w:rsidR="00331B88" w:rsidRDefault="00F26BD5" w:rsidP="00560F02">
      <w:pPr>
        <w:pStyle w:val="SGACP-enumerationniveau1"/>
        <w:ind w:left="284" w:hanging="284"/>
      </w:pPr>
      <w:r>
        <w:t>o</w:t>
      </w:r>
      <w:r w:rsidR="00463A1C" w:rsidRPr="007F2900">
        <w:t>util de suivi du risque de concentration sectorielle</w:t>
      </w:r>
      <w:r w:rsidR="009E3FDA">
        <w:t xml:space="preserve"> (notamment pour le système bancaire parallèle)</w:t>
      </w:r>
      <w:r w:rsidR="00463A1C" w:rsidRPr="007F2900">
        <w:t xml:space="preserve"> : </w:t>
      </w:r>
      <w:r w:rsidR="00463A1C" w:rsidRPr="00A73147">
        <w:t xml:space="preserve">agrégats éventuellement définis, </w:t>
      </w:r>
      <w:r w:rsidR="00A81A1E">
        <w:t>modèle économique et</w:t>
      </w:r>
      <w:r w:rsidR="00A81A1E" w:rsidRPr="00A73147">
        <w:t xml:space="preserve"> </w:t>
      </w:r>
      <w:r w:rsidR="00A81A1E">
        <w:t xml:space="preserve">profil de risque, </w:t>
      </w:r>
      <w:r w:rsidR="00463A1C" w:rsidRPr="00A73147">
        <w:t>dispositif de mesure des engagements sur un même secteur d</w:t>
      </w:r>
      <w:r w:rsidR="001224E7">
        <w:t>’</w:t>
      </w:r>
      <w:r w:rsidR="00463A1C" w:rsidRPr="00A73147">
        <w:t>activité</w:t>
      </w:r>
      <w:r w:rsidR="00A81A1E">
        <w:t xml:space="preserve"> (notamment l’interconnexion des contreparties)</w:t>
      </w:r>
      <w:r w:rsidR="00A81A1E" w:rsidRPr="00A73147">
        <w:t>,</w:t>
      </w:r>
      <w:r w:rsidR="003D38A3">
        <w:t xml:space="preserve"> </w:t>
      </w:r>
      <w:r w:rsidR="00463A1C" w:rsidRPr="00A73147">
        <w:t>modalités d</w:t>
      </w:r>
      <w:r w:rsidR="001224E7">
        <w:t>’</w:t>
      </w:r>
      <w:r w:rsidR="00463A1C" w:rsidRPr="00A73147">
        <w:t xml:space="preserve">information </w:t>
      </w:r>
      <w:r w:rsidR="0003780F">
        <w:t>des dirigeants effectifs</w:t>
      </w:r>
      <w:r>
        <w:t> </w:t>
      </w:r>
      <w:r w:rsidR="00873542">
        <w:t xml:space="preserve">et de l’organe de surveillance </w:t>
      </w:r>
      <w:r>
        <w:t>;</w:t>
      </w:r>
    </w:p>
    <w:p w14:paraId="7F1AD359" w14:textId="77777777" w:rsidR="00331B88" w:rsidRDefault="00F26BD5" w:rsidP="004F3BB8">
      <w:pPr>
        <w:pStyle w:val="SGACP-enumerationniveau1"/>
        <w:ind w:left="284" w:hanging="284"/>
      </w:pPr>
      <w:r>
        <w:t>d</w:t>
      </w:r>
      <w:r w:rsidR="00463A1C" w:rsidRPr="007F2900">
        <w:t>ispositif de limites d</w:t>
      </w:r>
      <w:r w:rsidR="001224E7">
        <w:t>’</w:t>
      </w:r>
      <w:r w:rsidR="00463A1C" w:rsidRPr="007F2900">
        <w:t xml:space="preserve">exposition sectorielle : </w:t>
      </w:r>
      <w:r w:rsidR="00463A1C" w:rsidRPr="00A73147">
        <w:t xml:space="preserve">description synthétique du système de limite sectorielle </w:t>
      </w:r>
      <w:r w:rsidR="00463A1C" w:rsidRPr="00210431">
        <w:rPr>
          <w:i/>
        </w:rPr>
        <w:t>(</w:t>
      </w:r>
      <w:r w:rsidR="00126708">
        <w:rPr>
          <w:i/>
        </w:rPr>
        <w:t xml:space="preserve">montant des expositions, </w:t>
      </w:r>
      <w:r w:rsidR="00463A1C" w:rsidRPr="00210431">
        <w:rPr>
          <w:i/>
        </w:rPr>
        <w:t>préciser leur niveau par rapport aux résultats et aux fonds propres)</w:t>
      </w:r>
      <w:r w:rsidR="00463A1C" w:rsidRPr="00A73147">
        <w:t>, modalités et périodicité de la révision des limites, dépassements éventuellement constatés, modalités d</w:t>
      </w:r>
      <w:r w:rsidR="001224E7">
        <w:t>’</w:t>
      </w:r>
      <w:r w:rsidR="00463A1C" w:rsidRPr="00A73147">
        <w:t xml:space="preserve">implication </w:t>
      </w:r>
      <w:r w:rsidR="0003780F">
        <w:t>des dirigeants effectifs</w:t>
      </w:r>
      <w:r w:rsidR="00463A1C" w:rsidRPr="00A73147">
        <w:t xml:space="preserve"> dans la détermination des limites et d</w:t>
      </w:r>
      <w:r w:rsidR="001224E7">
        <w:t>’</w:t>
      </w:r>
      <w:r w:rsidR="00463A1C" w:rsidRPr="00A73147">
        <w:t>information sur leur suivi</w:t>
      </w:r>
      <w:r>
        <w:t> ;</w:t>
      </w:r>
    </w:p>
    <w:p w14:paraId="432B0600" w14:textId="77777777" w:rsidR="00331B88" w:rsidRDefault="00F26BD5" w:rsidP="004F3BB8">
      <w:pPr>
        <w:pStyle w:val="SGACP-enumerationniveau1"/>
        <w:ind w:left="284" w:hanging="284"/>
      </w:pPr>
      <w:r>
        <w:t>r</w:t>
      </w:r>
      <w:r w:rsidR="00463A1C" w:rsidRPr="007F2900">
        <w:t>épartition des engagements par secteurs</w:t>
      </w:r>
      <w:r>
        <w:t> ;</w:t>
      </w:r>
    </w:p>
    <w:p w14:paraId="649213D3" w14:textId="77777777" w:rsidR="00331B88" w:rsidRDefault="00F26BD5" w:rsidP="00126708">
      <w:pPr>
        <w:pStyle w:val="SGACP-enumerationniveau1"/>
        <w:ind w:left="284" w:hanging="284"/>
      </w:pPr>
      <w:r>
        <w:t>c</w:t>
      </w:r>
      <w:r w:rsidR="00463A1C" w:rsidRPr="007F2900">
        <w:t>onclusion sur l</w:t>
      </w:r>
      <w:r w:rsidR="001224E7">
        <w:t>’</w:t>
      </w:r>
      <w:r w:rsidR="00463A1C" w:rsidRPr="007F2900">
        <w:t>exposition au risque de concentration sectorielle</w:t>
      </w:r>
      <w:r w:rsidR="00126708">
        <w:t xml:space="preserve"> (notamment pour le système bancaire parallèle).</w:t>
      </w:r>
    </w:p>
    <w:p w14:paraId="530F8016" w14:textId="77777777" w:rsidR="00A73147" w:rsidRPr="00440703" w:rsidRDefault="00A73147" w:rsidP="00463A1C">
      <w:bookmarkStart w:id="98" w:name="_Toc244576451"/>
      <w:bookmarkStart w:id="99" w:name="_Toc266799807"/>
    </w:p>
    <w:p w14:paraId="14B19E31" w14:textId="77777777" w:rsidR="00463A1C" w:rsidRPr="007F2900" w:rsidRDefault="008F3AF1" w:rsidP="00F26BD5">
      <w:pPr>
        <w:pStyle w:val="SGACP-sous-titrederubriqueniveau3"/>
        <w:keepNext/>
        <w:keepLines/>
      </w:pPr>
      <w:r>
        <w:t>8</w:t>
      </w:r>
      <w:r w:rsidR="00A73147">
        <w:t>.3.</w:t>
      </w:r>
      <w:r w:rsidR="000907F4">
        <w:t>3</w:t>
      </w:r>
      <w:r w:rsidR="00710008">
        <w:t>.</w:t>
      </w:r>
      <w:r w:rsidR="00A73147">
        <w:tab/>
      </w:r>
      <w:r w:rsidR="00463A1C" w:rsidRPr="007F2900">
        <w:t>Risque de concentration géographique</w:t>
      </w:r>
      <w:bookmarkEnd w:id="98"/>
      <w:bookmarkEnd w:id="99"/>
      <w:r w:rsidR="00F26BD5">
        <w:t> :</w:t>
      </w:r>
    </w:p>
    <w:p w14:paraId="7D0E7B3D" w14:textId="77777777" w:rsidR="00331B88" w:rsidRDefault="00F26BD5" w:rsidP="004F3BB8">
      <w:pPr>
        <w:pStyle w:val="SGACP-enumerationniveau1"/>
        <w:ind w:left="284" w:hanging="284"/>
      </w:pPr>
      <w:r>
        <w:t>o</w:t>
      </w:r>
      <w:r w:rsidR="00463A1C" w:rsidRPr="007F2900">
        <w:t xml:space="preserve">util de suivi du risque de concentration par zone géographique : </w:t>
      </w:r>
      <w:r w:rsidR="00463A1C" w:rsidRPr="00A73147">
        <w:t>agrégats éventuellement définis, dispositif de mesure des engagements sur une même zone géographique, modalités d</w:t>
      </w:r>
      <w:r w:rsidR="001224E7">
        <w:t>’</w:t>
      </w:r>
      <w:r w:rsidR="00463A1C" w:rsidRPr="00A73147">
        <w:t xml:space="preserve">information </w:t>
      </w:r>
      <w:r w:rsidR="0003780F">
        <w:t>des dirigeants effectifs</w:t>
      </w:r>
      <w:r>
        <w:t> </w:t>
      </w:r>
      <w:r w:rsidR="00873542">
        <w:t xml:space="preserve">et de l’organe de surveillance </w:t>
      </w:r>
      <w:r>
        <w:t>;</w:t>
      </w:r>
    </w:p>
    <w:p w14:paraId="2F9AD144" w14:textId="77777777" w:rsidR="00331B88" w:rsidRDefault="00F26BD5" w:rsidP="004F3BB8">
      <w:pPr>
        <w:pStyle w:val="SGACP-enumerationniveau1"/>
        <w:ind w:left="284" w:hanging="284"/>
      </w:pPr>
      <w:r>
        <w:t>d</w:t>
      </w:r>
      <w:r w:rsidR="00463A1C" w:rsidRPr="007F2900">
        <w:t>ispositif de limites d</w:t>
      </w:r>
      <w:r w:rsidR="001224E7">
        <w:t>’</w:t>
      </w:r>
      <w:r w:rsidR="00463A1C" w:rsidRPr="007F2900">
        <w:t xml:space="preserve">exposition par zone géographique : </w:t>
      </w:r>
      <w:r w:rsidR="00463A1C" w:rsidRPr="00A73147">
        <w:t xml:space="preserve">description synthétique du système de limite par zone géographique </w:t>
      </w:r>
      <w:r w:rsidR="00463A1C" w:rsidRPr="00210431">
        <w:rPr>
          <w:i/>
        </w:rPr>
        <w:t>(préciser leur niveau par rapport aux résultats et aux fonds propres)</w:t>
      </w:r>
      <w:r w:rsidR="00463A1C" w:rsidRPr="00A73147">
        <w:t>, modalités et périodicité de la révision des limites, dépassements éventuellement constatés, modalités d</w:t>
      </w:r>
      <w:r w:rsidR="001224E7">
        <w:t>’</w:t>
      </w:r>
      <w:r w:rsidR="00463A1C" w:rsidRPr="00A73147">
        <w:t xml:space="preserve">implication </w:t>
      </w:r>
      <w:r w:rsidR="0003780F">
        <w:t>des dirigeants effectifs</w:t>
      </w:r>
      <w:r w:rsidR="00463A1C" w:rsidRPr="00A73147">
        <w:t xml:space="preserve"> dans la détermination des limites et d</w:t>
      </w:r>
      <w:r w:rsidR="001224E7">
        <w:t>’</w:t>
      </w:r>
      <w:r w:rsidR="00463A1C" w:rsidRPr="00A73147">
        <w:t>information sur leur suivi</w:t>
      </w:r>
      <w:r>
        <w:t> ;</w:t>
      </w:r>
    </w:p>
    <w:p w14:paraId="615AEC27" w14:textId="77777777" w:rsidR="00331B88" w:rsidRDefault="00F26BD5" w:rsidP="004F3BB8">
      <w:pPr>
        <w:pStyle w:val="SGACP-enumerationniveau1"/>
        <w:ind w:left="284" w:hanging="284"/>
      </w:pPr>
      <w:r>
        <w:t>r</w:t>
      </w:r>
      <w:r w:rsidR="00463A1C" w:rsidRPr="007F2900">
        <w:t>épartition des engagements par zones géographiques</w:t>
      </w:r>
      <w:r>
        <w:t> ;</w:t>
      </w:r>
    </w:p>
    <w:p w14:paraId="782274D3" w14:textId="77777777" w:rsidR="00331B88" w:rsidRDefault="00F26BD5" w:rsidP="004F3BB8">
      <w:pPr>
        <w:pStyle w:val="SGACP-enumerationniveau1"/>
        <w:ind w:left="284" w:hanging="284"/>
      </w:pPr>
      <w:r>
        <w:t>c</w:t>
      </w:r>
      <w:r w:rsidR="00463A1C" w:rsidRPr="007F2900">
        <w:t>onclusion sur l</w:t>
      </w:r>
      <w:r w:rsidR="001224E7">
        <w:t>’</w:t>
      </w:r>
      <w:r w:rsidR="00463A1C" w:rsidRPr="007F2900">
        <w:t>exposition au risque de concentration géographique</w:t>
      </w:r>
      <w:r>
        <w:t>.</w:t>
      </w:r>
    </w:p>
    <w:p w14:paraId="5CE8A8A1" w14:textId="77777777" w:rsidR="00331B88" w:rsidRPr="00440703" w:rsidRDefault="00331B88">
      <w:bookmarkStart w:id="100" w:name="_Toc244576452"/>
      <w:bookmarkStart w:id="101" w:name="_Toc266799808"/>
    </w:p>
    <w:p w14:paraId="649A0A91" w14:textId="77777777" w:rsidR="004A229A" w:rsidRDefault="008F3AF1" w:rsidP="004A229A">
      <w:pPr>
        <w:pStyle w:val="SGACP-sous-titrederubriquenivaeu2"/>
      </w:pPr>
      <w:r>
        <w:t>8</w:t>
      </w:r>
      <w:r w:rsidR="00A73147">
        <w:t>.4.</w:t>
      </w:r>
      <w:r w:rsidR="00A73147">
        <w:tab/>
      </w:r>
      <w:r w:rsidR="00463A1C" w:rsidRPr="007F2900">
        <w:t>Exigences liées à l</w:t>
      </w:r>
      <w:r w:rsidR="001224E7">
        <w:t>’</w:t>
      </w:r>
      <w:r w:rsidR="00463A1C" w:rsidRPr="007F2900">
        <w:t xml:space="preserve">utilisation des systèmes de notations internes pour le calcul </w:t>
      </w:r>
      <w:r w:rsidR="00E55A5D">
        <w:br/>
      </w:r>
      <w:r w:rsidR="00463A1C" w:rsidRPr="007F2900">
        <w:t>des exigences en fonds propres au titre du risque de crédit</w:t>
      </w:r>
      <w:bookmarkEnd w:id="100"/>
      <w:bookmarkEnd w:id="101"/>
      <w:r w:rsidR="00F26BD5">
        <w:t> :</w:t>
      </w:r>
    </w:p>
    <w:p w14:paraId="049453F7" w14:textId="77777777" w:rsidR="00C35A9E" w:rsidRDefault="00C35A9E" w:rsidP="00560F02"/>
    <w:p w14:paraId="4965E4CD" w14:textId="77777777" w:rsidR="00331B88" w:rsidRDefault="00F26BD5" w:rsidP="00560F02">
      <w:pPr>
        <w:pStyle w:val="SGACP-enumerationniveau1"/>
        <w:spacing w:before="0"/>
        <w:ind w:left="284" w:hanging="284"/>
      </w:pPr>
      <w:r>
        <w:t>c</w:t>
      </w:r>
      <w:r w:rsidR="00463A1C" w:rsidRPr="007F2900">
        <w:t>ontrôles ex-post et comparaisons avec des données externes afin de s</w:t>
      </w:r>
      <w:r w:rsidR="001224E7">
        <w:t>’</w:t>
      </w:r>
      <w:r w:rsidR="00463A1C" w:rsidRPr="007F2900">
        <w:t>assurer de l</w:t>
      </w:r>
      <w:r w:rsidR="001224E7">
        <w:t>’</w:t>
      </w:r>
      <w:r w:rsidR="00463A1C" w:rsidRPr="007F2900">
        <w:t>exactitude et de la cohérence du ou des systèmes de notations internes, des procédés et des paramètres utilisés</w:t>
      </w:r>
      <w:r>
        <w:t> ;</w:t>
      </w:r>
    </w:p>
    <w:p w14:paraId="65075D8B" w14:textId="77777777" w:rsidR="00331B88" w:rsidRDefault="00F26BD5" w:rsidP="004F3BB8">
      <w:pPr>
        <w:pStyle w:val="SGACP-enumerationniveau1"/>
        <w:ind w:left="284" w:hanging="284"/>
      </w:pPr>
      <w:r>
        <w:t>c</w:t>
      </w:r>
      <w:r w:rsidR="00463A1C" w:rsidRPr="007F2900">
        <w:t>ontenu et périodicité de contrôle des systèmes de notations dans le cadre du contrôle permanent et dans le cadre du contrôle périodique</w:t>
      </w:r>
      <w:r>
        <w:t> ;</w:t>
      </w:r>
    </w:p>
    <w:p w14:paraId="669C8BDD" w14:textId="77777777" w:rsidR="00331B88" w:rsidRDefault="00F26BD5" w:rsidP="004F3BB8">
      <w:pPr>
        <w:pStyle w:val="SGACP-enumerationniveau1"/>
        <w:ind w:left="284" w:hanging="284"/>
      </w:pPr>
      <w:r>
        <w:t>d</w:t>
      </w:r>
      <w:r w:rsidR="00463A1C" w:rsidRPr="007F2900">
        <w:t>escription de l</w:t>
      </w:r>
      <w:r w:rsidR="001224E7">
        <w:t>’</w:t>
      </w:r>
      <w:r w:rsidR="00463A1C" w:rsidRPr="007F2900">
        <w:t xml:space="preserve">insertion opérationnelle des systèmes de notation : </w:t>
      </w:r>
      <w:r w:rsidR="00463A1C" w:rsidRPr="00A73147">
        <w:t>utilisation effective des paramètres issus des systèmes de notation dans l</w:t>
      </w:r>
      <w:r w:rsidR="001224E7">
        <w:t>’</w:t>
      </w:r>
      <w:r w:rsidR="00463A1C" w:rsidRPr="00A73147">
        <w:t>approbation des crédits, la tarification, la gestion du recouvrement, le suivi des risques, la politique de provisionnement, l</w:t>
      </w:r>
      <w:r w:rsidR="001224E7">
        <w:t>’</w:t>
      </w:r>
      <w:r w:rsidR="00463A1C" w:rsidRPr="00A73147">
        <w:t>allocation du capital interne et le gouvernement d</w:t>
      </w:r>
      <w:r w:rsidR="001224E7">
        <w:t>’</w:t>
      </w:r>
      <w:r w:rsidR="00463A1C" w:rsidRPr="00A73147">
        <w:t xml:space="preserve">entreprise (tableaux de bord à destination des </w:t>
      </w:r>
      <w:r w:rsidR="0003780F">
        <w:t>dirigeants effectifs</w:t>
      </w:r>
      <w:r w:rsidR="00463A1C" w:rsidRPr="00A73147">
        <w:t xml:space="preserve"> / </w:t>
      </w:r>
      <w:r w:rsidR="0003780F">
        <w:t xml:space="preserve">des organes </w:t>
      </w:r>
      <w:r w:rsidR="0094273B">
        <w:t>de surveillance</w:t>
      </w:r>
      <w:r w:rsidR="00463A1C" w:rsidRPr="00A73147">
        <w:t>, notamment)</w:t>
      </w:r>
      <w:r>
        <w:t> ;</w:t>
      </w:r>
    </w:p>
    <w:p w14:paraId="1EAE8C7B" w14:textId="77777777" w:rsidR="0091511E" w:rsidRDefault="00F26BD5" w:rsidP="004F3BB8">
      <w:pPr>
        <w:pStyle w:val="SGACP-enumerationniveau1"/>
        <w:ind w:left="284" w:hanging="284"/>
      </w:pPr>
      <w:r>
        <w:t>m</w:t>
      </w:r>
      <w:r w:rsidR="00463A1C" w:rsidRPr="007F2900">
        <w:t>odalités d</w:t>
      </w:r>
      <w:r w:rsidR="001224E7">
        <w:t>’</w:t>
      </w:r>
      <w:r w:rsidR="00463A1C" w:rsidRPr="007F2900">
        <w:t xml:space="preserve">implication </w:t>
      </w:r>
      <w:r w:rsidR="0003780F">
        <w:t>des dirigeants effectifs</w:t>
      </w:r>
      <w:r w:rsidR="00463A1C" w:rsidRPr="007F2900">
        <w:t xml:space="preserve"> dans la conception et la mise à jour du ou des systèmes de notations internes : </w:t>
      </w:r>
      <w:r w:rsidR="00463A1C" w:rsidRPr="00A73147">
        <w:t xml:space="preserve">notamment approbation des principes méthodologiques, vérification </w:t>
      </w:r>
      <w:r w:rsidR="00463A1C" w:rsidRPr="00A73147">
        <w:lastRenderedPageBreak/>
        <w:t>de la bonne maîtrise de la conception et du mode de fonctionnement du ou des systèmes, modalités selon lesquelles il</w:t>
      </w:r>
      <w:r w:rsidR="00F0077D">
        <w:t>s</w:t>
      </w:r>
      <w:r w:rsidR="00463A1C" w:rsidRPr="00A73147">
        <w:t xml:space="preserve"> </w:t>
      </w:r>
      <w:r w:rsidR="00F0077D">
        <w:t>sont</w:t>
      </w:r>
      <w:r w:rsidR="00463A1C" w:rsidRPr="00A73147">
        <w:t xml:space="preserve"> informé</w:t>
      </w:r>
      <w:r w:rsidR="00F0077D">
        <w:t>s</w:t>
      </w:r>
      <w:r w:rsidR="00463A1C" w:rsidRPr="00A73147">
        <w:t xml:space="preserve"> de </w:t>
      </w:r>
      <w:r w:rsidR="00F0077D">
        <w:t>son/</w:t>
      </w:r>
      <w:r w:rsidR="00463A1C" w:rsidRPr="00A73147">
        <w:t>leur fonctionnement</w:t>
      </w:r>
      <w:r w:rsidR="0091511E">
        <w:t> ;</w:t>
      </w:r>
    </w:p>
    <w:p w14:paraId="29501371" w14:textId="77777777" w:rsidR="004059B0" w:rsidRDefault="0091511E" w:rsidP="004F3BB8">
      <w:pPr>
        <w:pStyle w:val="SGACP-enumerationniveau1"/>
        <w:ind w:left="284" w:hanging="284"/>
      </w:pPr>
      <w:r>
        <w:t>démonstration que les méthodes internes d’évaluation du risque de crédit ne reposent pas exclusivement ou mécaniquement sur un système de notation externe du risque (cf. article 114 de l’arrêté du 3 novembre 2014</w:t>
      </w:r>
      <w:r w:rsidR="006653E9">
        <w:t xml:space="preserve"> modifié</w:t>
      </w:r>
      <w:r>
        <w:t>)</w:t>
      </w:r>
      <w:r w:rsidR="004059B0">
        <w:t> ;</w:t>
      </w:r>
    </w:p>
    <w:p w14:paraId="33C133FD" w14:textId="77777777" w:rsidR="00A73147" w:rsidRPr="00DE4B91" w:rsidRDefault="00A73147" w:rsidP="00890013">
      <w:pPr>
        <w:pStyle w:val="SGACP-enumerationniveau1"/>
        <w:numPr>
          <w:ilvl w:val="0"/>
          <w:numId w:val="0"/>
        </w:numPr>
        <w:ind w:left="357"/>
      </w:pPr>
      <w:bookmarkStart w:id="102" w:name="_Toc244576453"/>
      <w:bookmarkStart w:id="103" w:name="_Toc266799809"/>
    </w:p>
    <w:p w14:paraId="15F447A0" w14:textId="77777777" w:rsidR="00463A1C" w:rsidRDefault="008F3AF1" w:rsidP="00A73147">
      <w:pPr>
        <w:pStyle w:val="SGACP-sous-titrederubriquenivaeu2"/>
      </w:pPr>
      <w:r>
        <w:t>8</w:t>
      </w:r>
      <w:r w:rsidR="00A73147">
        <w:t>.5.</w:t>
      </w:r>
      <w:r w:rsidR="00A73147">
        <w:tab/>
      </w:r>
      <w:r w:rsidR="00463A1C" w:rsidRPr="007F2900">
        <w:t>Risques liés aux opérations ou montages de titrisation</w:t>
      </w:r>
      <w:bookmarkEnd w:id="102"/>
      <w:bookmarkEnd w:id="103"/>
      <w:r w:rsidR="00F26BD5">
        <w:t> :</w:t>
      </w:r>
    </w:p>
    <w:p w14:paraId="576C76CD" w14:textId="77777777" w:rsidR="003C7FF8" w:rsidRDefault="003C7FF8" w:rsidP="00A73147">
      <w:pPr>
        <w:pStyle w:val="SGACP-sous-titrederubriquenivaeu2"/>
      </w:pPr>
    </w:p>
    <w:p w14:paraId="771680B8" w14:textId="77777777" w:rsidR="00331B88" w:rsidRDefault="00F26BD5" w:rsidP="004F3BB8">
      <w:pPr>
        <w:pStyle w:val="SGACP-enumerationniveau1"/>
        <w:ind w:left="284" w:hanging="284"/>
      </w:pPr>
      <w:r>
        <w:t>p</w:t>
      </w:r>
      <w:r w:rsidR="00463A1C" w:rsidRPr="007F2900">
        <w:t>résentation de la stratégie en matière de titrisation et de transfert du risque de crédit</w:t>
      </w:r>
      <w:r>
        <w:t> ;</w:t>
      </w:r>
    </w:p>
    <w:p w14:paraId="3555026A" w14:textId="77777777" w:rsidR="00331B88" w:rsidRDefault="00450D36" w:rsidP="004F3BB8">
      <w:pPr>
        <w:pStyle w:val="SGACP-enumerationniveau1"/>
        <w:ind w:left="284" w:hanging="284"/>
      </w:pPr>
      <w:r>
        <w:t>présentation des politiques et des procédures internes mises en place afin de s</w:t>
      </w:r>
      <w:r w:rsidR="001224E7">
        <w:t>’</w:t>
      </w:r>
      <w:r>
        <w:t>assurer avant d</w:t>
      </w:r>
      <w:r w:rsidR="001224E7">
        <w:t>’</w:t>
      </w:r>
      <w:r>
        <w:t>investir de la connaissance approfondie des positions de titrisation concernées et du respect de l</w:t>
      </w:r>
      <w:r w:rsidR="001224E7">
        <w:t>’</w:t>
      </w:r>
      <w:r>
        <w:t>obligation de rétention de 5% d</w:t>
      </w:r>
      <w:r w:rsidR="001224E7">
        <w:t>’</w:t>
      </w:r>
      <w:r>
        <w:t>intérêt économique net par les établissements agissant en qualité d</w:t>
      </w:r>
      <w:r w:rsidR="001224E7">
        <w:t>’</w:t>
      </w:r>
      <w:r w:rsidRPr="005C333C">
        <w:rPr>
          <w:i/>
        </w:rPr>
        <w:t>originateur</w:t>
      </w:r>
      <w:r>
        <w:t>, de sponsor ou de prêteur initial ;</w:t>
      </w:r>
    </w:p>
    <w:p w14:paraId="194A61D2" w14:textId="77777777" w:rsidR="00331B88" w:rsidRDefault="00F26BD5" w:rsidP="004F3BB8">
      <w:pPr>
        <w:pStyle w:val="SGACP-enumerationniveau1"/>
        <w:ind w:left="284" w:hanging="284"/>
      </w:pPr>
      <w:r>
        <w:t>m</w:t>
      </w:r>
      <w:r w:rsidR="00463A1C" w:rsidRPr="007F2900">
        <w:t>odalités d</w:t>
      </w:r>
      <w:r w:rsidR="001224E7">
        <w:t>’</w:t>
      </w:r>
      <w:r w:rsidR="00463A1C" w:rsidRPr="007F2900">
        <w:t xml:space="preserve">évaluation, de suivi et de maîtrise des risques liés aux montages ou opérations de titrisation </w:t>
      </w:r>
      <w:r w:rsidR="00463A1C" w:rsidRPr="00210431">
        <w:rPr>
          <w:iCs/>
        </w:rPr>
        <w:t>(et notamment analyse de leur substance économique)</w:t>
      </w:r>
      <w:r w:rsidR="00463A1C" w:rsidRPr="00C26DE4">
        <w:t xml:space="preserve"> pou</w:t>
      </w:r>
      <w:r w:rsidR="00463A1C" w:rsidRPr="007F2900">
        <w:t xml:space="preserve">r les établissements </w:t>
      </w:r>
      <w:r w:rsidR="00463A1C" w:rsidRPr="005C333C">
        <w:rPr>
          <w:i/>
        </w:rPr>
        <w:t>originateurs</w:t>
      </w:r>
      <w:r w:rsidR="003E38A0">
        <w:t>,</w:t>
      </w:r>
      <w:r w:rsidR="00463A1C" w:rsidRPr="007F2900">
        <w:t xml:space="preserve"> </w:t>
      </w:r>
      <w:r w:rsidR="00463A1C" w:rsidRPr="007B6E6E">
        <w:rPr>
          <w:i/>
        </w:rPr>
        <w:t>sponsors</w:t>
      </w:r>
      <w:r w:rsidR="003E38A0">
        <w:t xml:space="preserve"> ou </w:t>
      </w:r>
      <w:r w:rsidR="00CC750C">
        <w:t xml:space="preserve">investisseurs </w:t>
      </w:r>
      <w:r w:rsidR="00450D36">
        <w:t>y compris via des scénarios de crise (hypothèses, périodicité, conséquences)</w:t>
      </w:r>
      <w:r w:rsidR="004B0BE5">
        <w:t> ;</w:t>
      </w:r>
    </w:p>
    <w:p w14:paraId="55976970" w14:textId="77777777" w:rsidR="00B27BC4" w:rsidRDefault="00A62C06" w:rsidP="00B27BC4">
      <w:pPr>
        <w:pStyle w:val="SGACP-enumerationniveau1"/>
        <w:ind w:left="284" w:hanging="284"/>
      </w:pPr>
      <w:r>
        <w:t xml:space="preserve">pour </w:t>
      </w:r>
      <w:r w:rsidR="00B27BC4">
        <w:t>les</w:t>
      </w:r>
      <w:r w:rsidR="00B27BC4" w:rsidRPr="00B65A9E">
        <w:t xml:space="preserve"> banques originatrices</w:t>
      </w:r>
      <w:r>
        <w:t>, description</w:t>
      </w:r>
      <w:r w:rsidR="00532C12">
        <w:t xml:space="preserve"> </w:t>
      </w:r>
      <w:r>
        <w:t xml:space="preserve">du </w:t>
      </w:r>
      <w:r w:rsidR="00B27BC4" w:rsidRPr="00B65A9E">
        <w:t>process</w:t>
      </w:r>
      <w:r w:rsidR="00B27BC4">
        <w:t>us</w:t>
      </w:r>
      <w:r w:rsidR="00B27BC4" w:rsidRPr="00B65A9E">
        <w:t xml:space="preserve"> interne d’évaluation des transactions </w:t>
      </w:r>
      <w:proofErr w:type="spellStart"/>
      <w:r w:rsidR="00B27BC4" w:rsidRPr="00B65A9E">
        <w:t>déconsolidantes</w:t>
      </w:r>
      <w:proofErr w:type="spellEnd"/>
      <w:r w:rsidR="00B27BC4" w:rsidRPr="00B65A9E">
        <w:t xml:space="preserve"> </w:t>
      </w:r>
      <w:proofErr w:type="spellStart"/>
      <w:r w:rsidR="00B27BC4" w:rsidRPr="00B65A9E">
        <w:t>prudentiellement</w:t>
      </w:r>
      <w:proofErr w:type="spellEnd"/>
      <w:r>
        <w:t>, étayée par une piste d’audit et modalités de suivi du transfert</w:t>
      </w:r>
      <w:r w:rsidR="00B27BC4">
        <w:t xml:space="preserve"> de risque</w:t>
      </w:r>
      <w:r w:rsidR="00B27BC4" w:rsidRPr="00B65A9E">
        <w:t xml:space="preserve"> sur la durée à travers une revue périodique</w:t>
      </w:r>
      <w:r w:rsidR="00B27BC4">
        <w:t>.</w:t>
      </w:r>
    </w:p>
    <w:p w14:paraId="2CB4D7B6" w14:textId="77777777" w:rsidR="00D82F7B" w:rsidRDefault="00D82F7B" w:rsidP="00D82F7B">
      <w:pPr>
        <w:pStyle w:val="SGACP-enumerationniveau1"/>
        <w:numPr>
          <w:ilvl w:val="0"/>
          <w:numId w:val="0"/>
        </w:numPr>
        <w:ind w:left="284"/>
      </w:pPr>
    </w:p>
    <w:p w14:paraId="30C43BC8" w14:textId="77777777" w:rsidR="00331B88" w:rsidRDefault="008F3AF1">
      <w:pPr>
        <w:pStyle w:val="SGACP-sous-titrederubriquenivaeu2"/>
        <w:keepNext/>
        <w:keepLines/>
      </w:pPr>
      <w:bookmarkStart w:id="104" w:name="_Toc244576454"/>
      <w:bookmarkStart w:id="105" w:name="_Toc266799810"/>
      <w:r>
        <w:t>8</w:t>
      </w:r>
      <w:r w:rsidR="00C66532">
        <w:t>.6.</w:t>
      </w:r>
      <w:r w:rsidR="00C66532">
        <w:tab/>
      </w:r>
      <w:r w:rsidR="00463A1C" w:rsidRPr="007F2900">
        <w:t>Risque de crédit intra-journalier</w:t>
      </w:r>
      <w:bookmarkEnd w:id="104"/>
      <w:bookmarkEnd w:id="105"/>
      <w:r w:rsidR="00F26BD5">
        <w:t> :</w:t>
      </w:r>
    </w:p>
    <w:p w14:paraId="73363940" w14:textId="77777777" w:rsidR="00331B88" w:rsidRPr="00440703" w:rsidRDefault="00331B88" w:rsidP="00460E3D"/>
    <w:p w14:paraId="023F450A" w14:textId="77777777" w:rsidR="00331B88" w:rsidRPr="00107114" w:rsidRDefault="00463A1C" w:rsidP="00107114">
      <w:pPr>
        <w:rPr>
          <w:i/>
        </w:rPr>
      </w:pPr>
      <w:r w:rsidRPr="00107114">
        <w:rPr>
          <w:i/>
          <w:sz w:val="22"/>
          <w:szCs w:val="22"/>
        </w:rPr>
        <w:t>Risque encouru dans le cadre de l</w:t>
      </w:r>
      <w:r w:rsidR="001224E7" w:rsidRPr="00107114">
        <w:rPr>
          <w:i/>
          <w:sz w:val="22"/>
          <w:szCs w:val="22"/>
        </w:rPr>
        <w:t>’</w:t>
      </w:r>
      <w:r w:rsidRPr="00107114">
        <w:rPr>
          <w:i/>
          <w:sz w:val="22"/>
          <w:szCs w:val="22"/>
        </w:rPr>
        <w:t>activité de conservation par les établissements qui octroient à leur client un crédit en cours de journée, en espèces et/ou en titres, pour faciliter l</w:t>
      </w:r>
      <w:r w:rsidR="001224E7" w:rsidRPr="00107114">
        <w:rPr>
          <w:i/>
          <w:sz w:val="22"/>
          <w:szCs w:val="22"/>
        </w:rPr>
        <w:t>’</w:t>
      </w:r>
      <w:r w:rsidRPr="00107114">
        <w:rPr>
          <w:i/>
          <w:sz w:val="22"/>
          <w:szCs w:val="22"/>
        </w:rPr>
        <w:t xml:space="preserve">exécution des opérations de </w:t>
      </w:r>
      <w:r w:rsidR="00D01AE7" w:rsidRPr="00107114">
        <w:rPr>
          <w:i/>
          <w:sz w:val="22"/>
          <w:szCs w:val="22"/>
        </w:rPr>
        <w:t>titres</w:t>
      </w:r>
      <w:r w:rsidRPr="00107114">
        <w:rPr>
          <w:i/>
          <w:vertAlign w:val="superscript"/>
        </w:rPr>
        <w:footnoteReference w:id="6"/>
      </w:r>
      <w:r w:rsidR="00C66532" w:rsidRPr="00107114">
        <w:rPr>
          <w:i/>
        </w:rPr>
        <w:t>.</w:t>
      </w:r>
    </w:p>
    <w:p w14:paraId="50483C9D" w14:textId="77777777" w:rsidR="00331B88" w:rsidRDefault="00F26BD5" w:rsidP="004F3BB8">
      <w:pPr>
        <w:pStyle w:val="SGACP-enumerationniveau1"/>
        <w:ind w:left="284" w:hanging="284"/>
      </w:pPr>
      <w:r>
        <w:t>d</w:t>
      </w:r>
      <w:r w:rsidR="00463A1C" w:rsidRPr="007F2900">
        <w:t>escription de la politique appliquée par l</w:t>
      </w:r>
      <w:r w:rsidR="001224E7">
        <w:t>’</w:t>
      </w:r>
      <w:r w:rsidR="00463A1C" w:rsidRPr="007F2900">
        <w:t>établissement pour la gestion du risque de crédit intra-journalier ; description des limites (modalités de définition et de suivi) ;</w:t>
      </w:r>
    </w:p>
    <w:p w14:paraId="7E4A44C6" w14:textId="77777777" w:rsidR="00331B88" w:rsidRDefault="00F26BD5" w:rsidP="004F3BB8">
      <w:pPr>
        <w:pStyle w:val="SGACP-enumerationniveau1"/>
        <w:ind w:left="284" w:hanging="284"/>
      </w:pPr>
      <w:r>
        <w:t>p</w:t>
      </w:r>
      <w:r w:rsidR="00463A1C" w:rsidRPr="007F2900">
        <w:t xml:space="preserve">résentation du système de mesure des expositions et de suivi des limites sur une base intra-journalière </w:t>
      </w:r>
      <w:r w:rsidR="00463A1C" w:rsidRPr="00210431">
        <w:t>(y compris la gestion des éventuels dépassements de limites)</w:t>
      </w:r>
      <w:r w:rsidR="00463A1C" w:rsidRPr="007F2900">
        <w:t> ;</w:t>
      </w:r>
    </w:p>
    <w:p w14:paraId="023D6CCD" w14:textId="77777777" w:rsidR="00331B88" w:rsidRDefault="00F26BD5" w:rsidP="004F3BB8">
      <w:pPr>
        <w:pStyle w:val="SGACP-enumerationniveau1"/>
        <w:ind w:left="284" w:hanging="284"/>
      </w:pPr>
      <w:r>
        <w:t>m</w:t>
      </w:r>
      <w:r w:rsidR="00463A1C" w:rsidRPr="007F2900">
        <w:t>odalités des décisions d</w:t>
      </w:r>
      <w:r w:rsidR="001224E7">
        <w:t>’</w:t>
      </w:r>
      <w:r w:rsidR="00463A1C" w:rsidRPr="007F2900">
        <w:t>octroi d</w:t>
      </w:r>
      <w:r w:rsidR="001224E7">
        <w:t>’</w:t>
      </w:r>
      <w:r w:rsidR="00463A1C" w:rsidRPr="007F2900">
        <w:t>un crédit intra-journalier ;</w:t>
      </w:r>
    </w:p>
    <w:p w14:paraId="0983942C" w14:textId="77777777" w:rsidR="00331B88" w:rsidRDefault="00F26BD5" w:rsidP="004F3BB8">
      <w:pPr>
        <w:pStyle w:val="SGACP-enumerationniveau1"/>
        <w:ind w:left="284" w:hanging="284"/>
      </w:pPr>
      <w:r>
        <w:t>m</w:t>
      </w:r>
      <w:r w:rsidR="00463A1C" w:rsidRPr="007F2900">
        <w:t>odalités d</w:t>
      </w:r>
      <w:r w:rsidR="001224E7">
        <w:t>’</w:t>
      </w:r>
      <w:r w:rsidR="00463A1C" w:rsidRPr="007F2900">
        <w:t xml:space="preserve">évaluation de la qualité des sûretés réelles ; </w:t>
      </w:r>
    </w:p>
    <w:p w14:paraId="17D80919" w14:textId="77777777" w:rsidR="00331B88" w:rsidRDefault="00F26BD5" w:rsidP="004F3BB8">
      <w:pPr>
        <w:pStyle w:val="SGACP-enumerationniveau1"/>
        <w:ind w:left="284" w:hanging="284"/>
      </w:pPr>
      <w:r>
        <w:t>d</w:t>
      </w:r>
      <w:r w:rsidR="00463A1C" w:rsidRPr="007F2900">
        <w:t xml:space="preserve">escription des </w:t>
      </w:r>
      <w:proofErr w:type="spellStart"/>
      <w:r w:rsidR="00463A1C" w:rsidRPr="007F2900">
        <w:t>reportings</w:t>
      </w:r>
      <w:proofErr w:type="spellEnd"/>
      <w:r w:rsidR="00463A1C" w:rsidRPr="007F2900">
        <w:t xml:space="preserve"> à destination des </w:t>
      </w:r>
      <w:r w:rsidR="0003780F">
        <w:t>dirigeants effectifs</w:t>
      </w:r>
      <w:r w:rsidR="00463A1C" w:rsidRPr="007F2900">
        <w:t xml:space="preserve"> et </w:t>
      </w:r>
      <w:r w:rsidR="0094273B">
        <w:t>de</w:t>
      </w:r>
      <w:r w:rsidR="0003780F">
        <w:t xml:space="preserve">s organes de </w:t>
      </w:r>
      <w:r w:rsidR="0094273B">
        <w:t>surveillance</w:t>
      </w:r>
      <w:r w:rsidR="0094273B" w:rsidRPr="007F2900">
        <w:t> </w:t>
      </w:r>
      <w:r w:rsidR="00463A1C" w:rsidRPr="007F2900">
        <w:t>;</w:t>
      </w:r>
    </w:p>
    <w:p w14:paraId="55E1B586" w14:textId="77777777" w:rsidR="00331B88" w:rsidRDefault="00F26BD5" w:rsidP="004F3BB8">
      <w:pPr>
        <w:pStyle w:val="SGACP-enumerationniveau1"/>
        <w:ind w:left="284" w:hanging="284"/>
      </w:pPr>
      <w:r>
        <w:t>c</w:t>
      </w:r>
      <w:r w:rsidR="00463A1C" w:rsidRPr="007F2900">
        <w:t>onclusion sur l</w:t>
      </w:r>
      <w:r w:rsidR="001224E7">
        <w:t>’</w:t>
      </w:r>
      <w:r w:rsidR="00463A1C" w:rsidRPr="007F2900">
        <w:t>exposition au risque de crédit intra-journalier.</w:t>
      </w:r>
    </w:p>
    <w:p w14:paraId="4EFDC223" w14:textId="77777777" w:rsidR="00C66532" w:rsidRPr="00440703" w:rsidRDefault="00C66532" w:rsidP="00463A1C">
      <w:bookmarkStart w:id="106" w:name="_Toc266799811"/>
    </w:p>
    <w:p w14:paraId="780DA2CF" w14:textId="77777777" w:rsidR="00463A1C" w:rsidRDefault="008F3AF1" w:rsidP="00F26BD5">
      <w:pPr>
        <w:pStyle w:val="SGACP-sous-titrederubriquenivaeu2"/>
        <w:keepNext/>
        <w:keepLines/>
      </w:pPr>
      <w:r>
        <w:t>8</w:t>
      </w:r>
      <w:r w:rsidR="00C66532">
        <w:t>.7.</w:t>
      </w:r>
      <w:r w:rsidR="00C66532">
        <w:tab/>
      </w:r>
      <w:r w:rsidR="00463A1C" w:rsidRPr="007F2900">
        <w:t xml:space="preserve">Résultats des contrôles permanents </w:t>
      </w:r>
      <w:r w:rsidR="00D5659E">
        <w:t>de 2</w:t>
      </w:r>
      <w:r w:rsidR="00D5659E" w:rsidRPr="00D5659E">
        <w:rPr>
          <w:vertAlign w:val="superscript"/>
        </w:rPr>
        <w:t>ème</w:t>
      </w:r>
      <w:r w:rsidR="00D5659E">
        <w:t xml:space="preserve"> niveau </w:t>
      </w:r>
      <w:r w:rsidR="00463A1C" w:rsidRPr="007F2900">
        <w:t>menés sur les activités de crédit</w:t>
      </w:r>
      <w:bookmarkEnd w:id="106"/>
      <w:r w:rsidR="00F26BD5">
        <w:t> :</w:t>
      </w:r>
    </w:p>
    <w:p w14:paraId="3E2BE732" w14:textId="77777777" w:rsidR="00331B88" w:rsidRDefault="00F26BD5" w:rsidP="004F3BB8">
      <w:pPr>
        <w:pStyle w:val="SGACP-enumerationniveau1"/>
        <w:ind w:left="284" w:hanging="284"/>
      </w:pPr>
      <w:r>
        <w:t>p</w:t>
      </w:r>
      <w:r w:rsidR="00463A1C" w:rsidRPr="007F2900">
        <w:t>rincipales insuffisances relevées</w:t>
      </w:r>
      <w:r>
        <w:t> ;</w:t>
      </w:r>
    </w:p>
    <w:p w14:paraId="355136B7" w14:textId="77777777" w:rsidR="00331B88" w:rsidRDefault="00F26BD5" w:rsidP="004F3BB8">
      <w:pPr>
        <w:pStyle w:val="SGACP-enumerationniveau1"/>
        <w:ind w:left="284" w:hanging="284"/>
      </w:pPr>
      <w:r>
        <w:t>m</w:t>
      </w:r>
      <w:r w:rsidR="00463A1C" w:rsidRPr="007F2900">
        <w:t xml:space="preserve">esures correctives engagées pour remédier aux insuffisances relevées, </w:t>
      </w:r>
      <w:r w:rsidR="00463A1C" w:rsidRPr="008335E0">
        <w:t>date de réalisation prévisionnelle de ces mesures et état d</w:t>
      </w:r>
      <w:r w:rsidR="001224E7">
        <w:t>’</w:t>
      </w:r>
      <w:r w:rsidR="00463A1C" w:rsidRPr="008335E0">
        <w:t>avancement de leur mise en œuvre à la date de rédaction du présent rapport</w:t>
      </w:r>
      <w:r w:rsidRPr="008335E0">
        <w:t> </w:t>
      </w:r>
      <w:r>
        <w:rPr>
          <w:i/>
        </w:rPr>
        <w:t>;</w:t>
      </w:r>
    </w:p>
    <w:p w14:paraId="07ACE440" w14:textId="77777777" w:rsidR="00331B88" w:rsidRPr="00C26DE4" w:rsidRDefault="00F26BD5" w:rsidP="004F3BB8">
      <w:pPr>
        <w:pStyle w:val="SGACP-enumerationniveau1"/>
        <w:ind w:left="284" w:hanging="284"/>
      </w:pPr>
      <w:r>
        <w:t>m</w:t>
      </w:r>
      <w:r w:rsidR="00463A1C" w:rsidRPr="007F2900">
        <w:t xml:space="preserve">odalités de suivi des recommandations résultant des contrôles permanents </w:t>
      </w:r>
      <w:r w:rsidR="00463A1C" w:rsidRPr="00C26DE4">
        <w:rPr>
          <w:i/>
        </w:rPr>
        <w:t>(outils, personnes en charge)</w:t>
      </w:r>
      <w:r w:rsidRPr="00C26DE4">
        <w:t> ;</w:t>
      </w:r>
    </w:p>
    <w:p w14:paraId="0EBD0F98" w14:textId="77777777" w:rsidR="00331B88" w:rsidRPr="00156279" w:rsidRDefault="00F26BD5" w:rsidP="004F3BB8">
      <w:pPr>
        <w:pStyle w:val="SGACP-enumerationniveau1"/>
        <w:ind w:left="284" w:hanging="284"/>
      </w:pPr>
      <w:r>
        <w:t>m</w:t>
      </w:r>
      <w:r w:rsidR="00463A1C" w:rsidRPr="007F2900">
        <w:t>odalités de vérification de l</w:t>
      </w:r>
      <w:r w:rsidR="001224E7">
        <w:t>’</w:t>
      </w:r>
      <w:r w:rsidR="00463A1C" w:rsidRPr="007F2900">
        <w:t xml:space="preserve">exécution dans des délais raisonnables des mesures correctrices décidées au sein des entreprises, par les personnes compétentes </w:t>
      </w:r>
      <w:r w:rsidR="00463A1C" w:rsidRPr="003D1AFF">
        <w:rPr>
          <w:iCs/>
        </w:rPr>
        <w:t>(cf. articles</w:t>
      </w:r>
      <w:r w:rsidR="00813951" w:rsidRPr="003D1AFF">
        <w:rPr>
          <w:iCs/>
        </w:rPr>
        <w:t xml:space="preserve"> 11</w:t>
      </w:r>
      <w:r w:rsidR="00290219" w:rsidRPr="003D1AFF">
        <w:rPr>
          <w:iCs/>
        </w:rPr>
        <w:t xml:space="preserve"> </w:t>
      </w:r>
      <w:r w:rsidR="00813951" w:rsidRPr="003D1AFF">
        <w:rPr>
          <w:iCs/>
        </w:rPr>
        <w:t>f) et 26 a)</w:t>
      </w:r>
      <w:r w:rsidR="00813951" w:rsidRPr="00266335">
        <w:t xml:space="preserve"> </w:t>
      </w:r>
      <w:r w:rsidR="00813951" w:rsidRPr="00156279">
        <w:t>de l’arrêté du 3 novembre 2014</w:t>
      </w:r>
      <w:r w:rsidR="006653E9">
        <w:t xml:space="preserve"> modifié</w:t>
      </w:r>
      <w:r w:rsidR="00463A1C" w:rsidRPr="003D1AFF">
        <w:rPr>
          <w:iCs/>
        </w:rPr>
        <w:t>)</w:t>
      </w:r>
      <w:r w:rsidRPr="00266335">
        <w:t>.</w:t>
      </w:r>
    </w:p>
    <w:p w14:paraId="060BF15F" w14:textId="77777777" w:rsidR="007B6E6E" w:rsidRPr="00440703" w:rsidRDefault="007B6E6E" w:rsidP="00463A1C">
      <w:bookmarkStart w:id="107" w:name="_Toc266799812"/>
      <w:bookmarkStart w:id="108" w:name="_Toc244576455"/>
    </w:p>
    <w:p w14:paraId="13377101" w14:textId="77777777" w:rsidR="00463A1C" w:rsidRPr="007F2900" w:rsidRDefault="008F3AF1" w:rsidP="00C66532">
      <w:pPr>
        <w:pStyle w:val="SGACP-sous-titrederubriquenivaeu2"/>
      </w:pPr>
      <w:r>
        <w:t>8</w:t>
      </w:r>
      <w:r w:rsidR="00C66532">
        <w:t>.8.</w:t>
      </w:r>
      <w:r w:rsidR="00C66532">
        <w:tab/>
      </w:r>
      <w:r w:rsidR="00463A1C" w:rsidRPr="007F2900">
        <w:t>Risques liés à l</w:t>
      </w:r>
      <w:r w:rsidR="001224E7">
        <w:t>’</w:t>
      </w:r>
      <w:r w:rsidR="00463A1C" w:rsidRPr="007F2900">
        <w:t xml:space="preserve">utilisation des techniques </w:t>
      </w:r>
      <w:r w:rsidR="007461CE">
        <w:t>d’atténuation</w:t>
      </w:r>
      <w:r w:rsidR="00463A1C" w:rsidRPr="007F2900">
        <w:t xml:space="preserve"> du risque de crédit</w:t>
      </w:r>
      <w:bookmarkEnd w:id="107"/>
      <w:bookmarkEnd w:id="108"/>
      <w:r w:rsidR="00965B51">
        <w:t> :</w:t>
      </w:r>
    </w:p>
    <w:p w14:paraId="50F6DC46" w14:textId="77777777" w:rsidR="00C66532" w:rsidRPr="007D7320" w:rsidRDefault="00C66532" w:rsidP="00C66532">
      <w:pPr>
        <w:pStyle w:val="SGACP-textecourant"/>
        <w:rPr>
          <w:szCs w:val="22"/>
        </w:rPr>
      </w:pPr>
    </w:p>
    <w:p w14:paraId="296D4A04" w14:textId="77777777" w:rsidR="00463A1C" w:rsidRPr="007F2900" w:rsidRDefault="00463A1C" w:rsidP="00C66532">
      <w:pPr>
        <w:pStyle w:val="SGACP-textecourant"/>
      </w:pPr>
      <w:r w:rsidRPr="007F2900">
        <w:t xml:space="preserve">Joindre une annexe comprenant : </w:t>
      </w:r>
    </w:p>
    <w:p w14:paraId="60BD3419" w14:textId="77777777" w:rsidR="00331B88" w:rsidRDefault="00F26BD5" w:rsidP="004F3BB8">
      <w:pPr>
        <w:pStyle w:val="SGACP-enumerationniveau1"/>
        <w:ind w:left="284" w:hanging="284"/>
      </w:pPr>
      <w:r>
        <w:t>d</w:t>
      </w:r>
      <w:r w:rsidR="00463A1C" w:rsidRPr="007F2900">
        <w:t xml:space="preserve">escription du dispositif mis en œuvre </w:t>
      </w:r>
      <w:r w:rsidR="00463A1C" w:rsidRPr="008335E0">
        <w:t>pour identifier, mesurer, et surveiller le risque résiduel auquel est exposé l</w:t>
      </w:r>
      <w:r w:rsidR="001224E7">
        <w:t>’</w:t>
      </w:r>
      <w:r w:rsidR="00463A1C" w:rsidRPr="008335E0">
        <w:t>établissement au titre de l</w:t>
      </w:r>
      <w:r w:rsidR="001224E7">
        <w:t>’</w:t>
      </w:r>
      <w:r w:rsidR="00463A1C" w:rsidRPr="008335E0">
        <w:t xml:space="preserve">utilisation des techniques </w:t>
      </w:r>
      <w:r w:rsidR="007461CE">
        <w:t>d’atténuation</w:t>
      </w:r>
      <w:r w:rsidR="00463A1C" w:rsidRPr="008335E0">
        <w:t xml:space="preserve"> du risque de crédit ;</w:t>
      </w:r>
    </w:p>
    <w:p w14:paraId="55848935" w14:textId="77777777" w:rsidR="00331B88" w:rsidRDefault="00F26BD5" w:rsidP="004F3BB8">
      <w:pPr>
        <w:pStyle w:val="SGACP-enumerationniveau1"/>
        <w:ind w:left="284" w:hanging="284"/>
      </w:pPr>
      <w:r>
        <w:t>d</w:t>
      </w:r>
      <w:r w:rsidR="00463A1C" w:rsidRPr="007F2900">
        <w:t>escription synthétique des procédures</w:t>
      </w:r>
      <w:r w:rsidR="00463A1C" w:rsidRPr="008335E0">
        <w:t xml:space="preserve"> destinées à s</w:t>
      </w:r>
      <w:r w:rsidR="001224E7">
        <w:t>’</w:t>
      </w:r>
      <w:r w:rsidR="00463A1C" w:rsidRPr="008335E0">
        <w:t>assurer, lors de leur mise en place, que les techniques d</w:t>
      </w:r>
      <w:r w:rsidR="007461CE">
        <w:t>’atténuation du</w:t>
      </w:r>
      <w:r w:rsidR="00463A1C" w:rsidRPr="008335E0">
        <w:t xml:space="preserve"> risque de crédit utilisées sont juridiquement valables, que leur valeur n</w:t>
      </w:r>
      <w:r w:rsidR="001224E7">
        <w:t>’</w:t>
      </w:r>
      <w:r w:rsidR="00463A1C" w:rsidRPr="008335E0">
        <w:t>est pas corrélée à celle du débiteur et qu</w:t>
      </w:r>
      <w:r w:rsidR="001224E7">
        <w:t>’</w:t>
      </w:r>
      <w:r w:rsidR="00463A1C" w:rsidRPr="008335E0">
        <w:t>elles sont dûment documentées ;</w:t>
      </w:r>
    </w:p>
    <w:p w14:paraId="5890A632" w14:textId="77777777" w:rsidR="00331B88" w:rsidRDefault="00F26BD5" w:rsidP="004F3BB8">
      <w:pPr>
        <w:pStyle w:val="SGACP-enumerationniveau1"/>
        <w:ind w:left="284" w:hanging="284"/>
      </w:pPr>
      <w:r>
        <w:t>p</w:t>
      </w:r>
      <w:r w:rsidR="00463A1C" w:rsidRPr="007F2900">
        <w:t>résentation des modalités d</w:t>
      </w:r>
      <w:r w:rsidR="001224E7">
        <w:t>’</w:t>
      </w:r>
      <w:r w:rsidR="00463A1C" w:rsidRPr="007F2900">
        <w:t>intégration du risque de crédit associé à l</w:t>
      </w:r>
      <w:r w:rsidR="001224E7">
        <w:t>’</w:t>
      </w:r>
      <w:r w:rsidR="00463A1C" w:rsidRPr="007F2900">
        <w:t>utilisation des techniques d</w:t>
      </w:r>
      <w:r w:rsidR="007461CE">
        <w:t>’atténuation</w:t>
      </w:r>
      <w:r w:rsidR="00463A1C" w:rsidRPr="007F2900">
        <w:t xml:space="preserve"> du risque de crédit dans le dispositif général de gestion du risque de crédit ;</w:t>
      </w:r>
    </w:p>
    <w:p w14:paraId="4044B43D" w14:textId="77777777" w:rsidR="00E40A8F" w:rsidRDefault="00F26BD5" w:rsidP="004F3BB8">
      <w:pPr>
        <w:pStyle w:val="SGACP-enumerationniveau1"/>
        <w:ind w:left="284" w:hanging="284"/>
      </w:pPr>
      <w:r>
        <w:t>d</w:t>
      </w:r>
      <w:r w:rsidR="00463A1C" w:rsidRPr="007F2900">
        <w:t xml:space="preserve">escription des simulations de crise relatives aux techniques </w:t>
      </w:r>
      <w:r w:rsidR="007461CE">
        <w:t>d’atténuation</w:t>
      </w:r>
      <w:r w:rsidR="00463A1C" w:rsidRPr="007F2900">
        <w:t xml:space="preserve"> du risque de </w:t>
      </w:r>
      <w:r w:rsidR="00463A1C" w:rsidRPr="00C26DE4">
        <w:t xml:space="preserve">crédit </w:t>
      </w:r>
      <w:r w:rsidR="00463A1C" w:rsidRPr="00210431">
        <w:t>(hypothèses et principes méthodologiques retenus ainsi que résultats obtenus)</w:t>
      </w:r>
      <w:r w:rsidR="00E40A8F">
        <w:t> ;</w:t>
      </w:r>
    </w:p>
    <w:p w14:paraId="26C36D77" w14:textId="77777777" w:rsidR="00331B88" w:rsidRPr="00C26DE4" w:rsidRDefault="00E40A8F" w:rsidP="00E40A8F">
      <w:pPr>
        <w:pStyle w:val="SGACP-enumerationniveau1"/>
        <w:ind w:left="284" w:hanging="284"/>
      </w:pPr>
      <w:r>
        <w:t>synthèse des incidents intervenus au cours de l’année le cas échéant (appels de garanties refusés, nantissements non réalisés etc.).</w:t>
      </w:r>
    </w:p>
    <w:p w14:paraId="324B37E3" w14:textId="77777777" w:rsidR="007461CE" w:rsidRPr="007D7320" w:rsidRDefault="007461CE" w:rsidP="00463A1C">
      <w:pPr>
        <w:rPr>
          <w:sz w:val="22"/>
          <w:szCs w:val="22"/>
        </w:rPr>
      </w:pPr>
      <w:bookmarkStart w:id="109" w:name="_Toc244576456"/>
      <w:bookmarkStart w:id="110" w:name="_Toc266799813"/>
    </w:p>
    <w:p w14:paraId="0AABC826" w14:textId="77777777" w:rsidR="004A229A" w:rsidRDefault="008F3AF1" w:rsidP="004A229A">
      <w:pPr>
        <w:pStyle w:val="SGACP-sous-titrederubriquenivaeu2"/>
        <w:keepNext/>
      </w:pPr>
      <w:r>
        <w:t>8</w:t>
      </w:r>
      <w:r w:rsidR="00C66532">
        <w:t>.9.</w:t>
      </w:r>
      <w:r w:rsidR="00C66532">
        <w:tab/>
      </w:r>
      <w:r w:rsidR="00463A1C" w:rsidRPr="007F2900">
        <w:t>Simulations de crise relatives au risque de crédit</w:t>
      </w:r>
      <w:bookmarkEnd w:id="109"/>
      <w:bookmarkEnd w:id="110"/>
      <w:r w:rsidR="00965B51">
        <w:t xml:space="preserve"> :</w:t>
      </w:r>
    </w:p>
    <w:p w14:paraId="7B2A149F" w14:textId="77777777" w:rsidR="004A229A" w:rsidRDefault="004A229A" w:rsidP="00F13733"/>
    <w:p w14:paraId="18660828" w14:textId="4E696DBC" w:rsidR="004A229A" w:rsidRDefault="00463A1C" w:rsidP="00F13733">
      <w:pPr>
        <w:rPr>
          <w:sz w:val="22"/>
          <w:szCs w:val="22"/>
        </w:rPr>
      </w:pPr>
      <w:r w:rsidRPr="00F13733">
        <w:rPr>
          <w:sz w:val="22"/>
          <w:szCs w:val="22"/>
        </w:rPr>
        <w:t>Joindre une annexe comprenant la description des hypothèses et principes méthodologiques retenus (notamment modalités de prise en compte des effets de contagion à d</w:t>
      </w:r>
      <w:r w:rsidR="001224E7" w:rsidRPr="00F13733">
        <w:rPr>
          <w:sz w:val="22"/>
          <w:szCs w:val="22"/>
        </w:rPr>
        <w:t>’</w:t>
      </w:r>
      <w:r w:rsidRPr="00F13733">
        <w:rPr>
          <w:sz w:val="22"/>
          <w:szCs w:val="22"/>
        </w:rPr>
        <w:t>autres marchés</w:t>
      </w:r>
      <w:r w:rsidR="00250AA5">
        <w:rPr>
          <w:sz w:val="22"/>
          <w:szCs w:val="22"/>
        </w:rPr>
        <w:t xml:space="preserve"> ainsi que d</w:t>
      </w:r>
      <w:r w:rsidR="00250AA5" w:rsidRPr="00250AA5">
        <w:rPr>
          <w:sz w:val="22"/>
          <w:szCs w:val="22"/>
        </w:rPr>
        <w:t>es facteurs</w:t>
      </w:r>
      <w:r w:rsidR="00250AA5">
        <w:rPr>
          <w:sz w:val="22"/>
          <w:szCs w:val="22"/>
        </w:rPr>
        <w:t xml:space="preserve"> de risque ESG, en particulier d</w:t>
      </w:r>
      <w:r w:rsidR="00250AA5" w:rsidRPr="00250AA5">
        <w:rPr>
          <w:sz w:val="22"/>
          <w:szCs w:val="22"/>
        </w:rPr>
        <w:t>es facteurs liés au risque physique et au risque de transition découlant du changement climatique</w:t>
      </w:r>
      <w:r w:rsidRPr="00F13733">
        <w:rPr>
          <w:sz w:val="22"/>
          <w:szCs w:val="22"/>
        </w:rPr>
        <w:t>) ainsi que des résultats obtenus.</w:t>
      </w:r>
    </w:p>
    <w:p w14:paraId="3DA39578" w14:textId="77777777" w:rsidR="00C345E5" w:rsidRPr="00DF0A81" w:rsidRDefault="00C345E5" w:rsidP="00F13733">
      <w:pPr>
        <w:rPr>
          <w:szCs w:val="22"/>
        </w:rPr>
      </w:pPr>
    </w:p>
    <w:p w14:paraId="1D53ABB1" w14:textId="77777777" w:rsidR="004A229A" w:rsidRDefault="004A229A" w:rsidP="00560F02"/>
    <w:p w14:paraId="2DEE71E1" w14:textId="77777777" w:rsidR="003274DB" w:rsidRDefault="008F3AF1" w:rsidP="003274DB">
      <w:pPr>
        <w:pStyle w:val="SGACP-sous-titrederubriquenivaeu2"/>
        <w:keepNext/>
      </w:pPr>
      <w:bookmarkStart w:id="111" w:name="_Toc244576457"/>
      <w:bookmarkStart w:id="112" w:name="_Toc266799814"/>
      <w:r>
        <w:t>8</w:t>
      </w:r>
      <w:r w:rsidR="00C66532">
        <w:t>.10.</w:t>
      </w:r>
      <w:r w:rsidR="00C66532">
        <w:tab/>
      </w:r>
      <w:r w:rsidR="00463A1C" w:rsidRPr="007F2900">
        <w:t>Conclusion synthétique sur l</w:t>
      </w:r>
      <w:r w:rsidR="001224E7">
        <w:t>’</w:t>
      </w:r>
      <w:r w:rsidR="00463A1C" w:rsidRPr="007F2900">
        <w:t>exposition au risque de crédit</w:t>
      </w:r>
      <w:bookmarkEnd w:id="111"/>
      <w:bookmarkEnd w:id="112"/>
    </w:p>
    <w:p w14:paraId="2F9390A4" w14:textId="77777777" w:rsidR="004A229A" w:rsidRDefault="004A229A" w:rsidP="00460E3D"/>
    <w:p w14:paraId="4B20BD7E" w14:textId="77777777" w:rsidR="00EC7B19" w:rsidRDefault="00EC7B19" w:rsidP="00460E3D"/>
    <w:p w14:paraId="4212636A" w14:textId="77777777" w:rsidR="008A778A" w:rsidRPr="00BD1DB7" w:rsidRDefault="008A778A" w:rsidP="00BD1DB7">
      <w:pPr>
        <w:pStyle w:val="StyleSGACP-titrederubriqueniveau1CouleurpersonnaliseRVB"/>
        <w:keepNext/>
        <w:keepLines/>
        <w:ind w:left="426" w:hanging="426"/>
      </w:pPr>
      <w:bookmarkStart w:id="113" w:name="_Toc192845699"/>
      <w:bookmarkStart w:id="114" w:name="_Toc201668147"/>
      <w:r w:rsidRPr="00BD1DB7">
        <w:t>Risques associés aux contrats dérivés de gré à gré</w:t>
      </w:r>
      <w:bookmarkEnd w:id="113"/>
      <w:bookmarkEnd w:id="114"/>
    </w:p>
    <w:p w14:paraId="567CAEC6" w14:textId="77777777" w:rsidR="008A778A" w:rsidRDefault="008A778A" w:rsidP="008A778A">
      <w:pPr>
        <w:pStyle w:val="SGACP-sous-titrederubriquenivaeu2"/>
        <w:spacing w:after="240"/>
        <w:ind w:left="0" w:firstLine="0"/>
        <w:jc w:val="both"/>
      </w:pPr>
    </w:p>
    <w:p w14:paraId="0849D6E5" w14:textId="77777777" w:rsidR="008A778A" w:rsidRPr="007F2900" w:rsidRDefault="008F3AF1" w:rsidP="00BD1DB7">
      <w:pPr>
        <w:pStyle w:val="SGACP-sous-titrederubriquenivaeu2"/>
        <w:keepNext/>
      </w:pPr>
      <w:r>
        <w:t>9</w:t>
      </w:r>
      <w:r w:rsidR="008A778A" w:rsidRPr="00107C50">
        <w:t>.1. Techniques d'atténuation des risques pour les contrats dérivés de gré à gré non compensés</w:t>
      </w:r>
      <w:r w:rsidR="008A778A" w:rsidRPr="00027E6E">
        <w:t xml:space="preserve"> par une contrepartie centrale</w:t>
      </w:r>
      <w:r w:rsidR="008A778A">
        <w:t xml:space="preserve"> :</w:t>
      </w:r>
    </w:p>
    <w:p w14:paraId="13C5D76D" w14:textId="4A0D90EC" w:rsidR="008A778A" w:rsidRDefault="008A778A" w:rsidP="008A778A">
      <w:pPr>
        <w:pStyle w:val="SGACP-enumerationniveau1"/>
        <w:ind w:left="284" w:hanging="284"/>
      </w:pPr>
      <w:r>
        <w:t>description des procédures et des dispositifs permettant d’assurer la confirmation rapide des termes des contrats dérivés de gré à gré</w:t>
      </w:r>
      <w:r w:rsidRPr="002E420F">
        <w:t xml:space="preserve"> non compensés par une contrepartie centrale</w:t>
      </w:r>
      <w:r>
        <w:t xml:space="preserve">, </w:t>
      </w:r>
      <w:r w:rsidRPr="00E44F24">
        <w:t>de rapprocher les portefeuilles, de gérer le risque associé, de déceler rapidement les éventuels différends entre parties et de les régler, et de surveiller la valeur des contrats en cours</w:t>
      </w:r>
      <w:r>
        <w:t xml:space="preserve"> (cf. paragraphe 1 de l</w:t>
      </w:r>
      <w:r w:rsidRPr="00142EE5">
        <w:t xml:space="preserve">'article </w:t>
      </w:r>
      <w:r>
        <w:t xml:space="preserve">11 </w:t>
      </w:r>
      <w:r w:rsidRPr="00142EE5">
        <w:t xml:space="preserve">du règlement (UE) n° 648/2012 </w:t>
      </w:r>
      <w:r w:rsidR="003233ED">
        <w:t xml:space="preserve">modifié </w:t>
      </w:r>
      <w:r w:rsidRPr="00142EE5">
        <w:t>du Parlement européen et du Conseil du 4 juillet 2012 sur les produits dérivés de gré à gré, les contreparties central</w:t>
      </w:r>
      <w:r>
        <w:t>es et les référentiels centraux) ;</w:t>
      </w:r>
    </w:p>
    <w:p w14:paraId="27E627F9" w14:textId="1ED1CF5D" w:rsidR="008A778A" w:rsidRDefault="008A778A" w:rsidP="008A778A">
      <w:pPr>
        <w:pStyle w:val="SGACP-enumerationniveau1"/>
        <w:ind w:left="284" w:hanging="284"/>
      </w:pPr>
      <w:r>
        <w:t xml:space="preserve">description des procédures de </w:t>
      </w:r>
      <w:r w:rsidRPr="00E44F24">
        <w:t>valoris</w:t>
      </w:r>
      <w:r>
        <w:t>ation</w:t>
      </w:r>
      <w:r w:rsidRPr="00E44F24">
        <w:t xml:space="preserve"> des </w:t>
      </w:r>
      <w:r>
        <w:t>contrats dérivés de gré à gré</w:t>
      </w:r>
      <w:r w:rsidRPr="00E44F24">
        <w:t xml:space="preserve"> </w:t>
      </w:r>
      <w:r w:rsidRPr="002E420F">
        <w:t>non compensés par une contrepartie centrale</w:t>
      </w:r>
      <w:r>
        <w:t xml:space="preserve"> (cf. paragraphe 2 de l</w:t>
      </w:r>
      <w:r w:rsidRPr="00142EE5">
        <w:t xml:space="preserve">'article </w:t>
      </w:r>
      <w:r>
        <w:t xml:space="preserve">11 </w:t>
      </w:r>
      <w:r w:rsidRPr="00142EE5">
        <w:t>du règlement (UE) n° 648/2012</w:t>
      </w:r>
      <w:r w:rsidR="003233ED">
        <w:t xml:space="preserve"> modifié</w:t>
      </w:r>
      <w:r>
        <w:t>) ;</w:t>
      </w:r>
    </w:p>
    <w:p w14:paraId="439837D9" w14:textId="005F8C48" w:rsidR="008A778A" w:rsidRDefault="008A778A" w:rsidP="008A778A">
      <w:pPr>
        <w:pStyle w:val="SGACP-enumerationniveau1"/>
        <w:ind w:left="284" w:hanging="284"/>
      </w:pPr>
      <w:r>
        <w:t xml:space="preserve">description des </w:t>
      </w:r>
      <w:r w:rsidRPr="00D53BF0">
        <w:t xml:space="preserve">procédures de gestion des risques </w:t>
      </w:r>
      <w:r>
        <w:t>de contrepartie et d’</w:t>
      </w:r>
      <w:r w:rsidRPr="00D53BF0">
        <w:t xml:space="preserve">échange de </w:t>
      </w:r>
      <w:r>
        <w:t>garanties (</w:t>
      </w:r>
      <w:r w:rsidRPr="00167DF9">
        <w:t>collatéral</w:t>
      </w:r>
      <w:r>
        <w:t xml:space="preserve">) sur les contrats dérivés de gré à gré </w:t>
      </w:r>
      <w:r w:rsidRPr="002E420F">
        <w:t>non compensés par une contrepartie centrale</w:t>
      </w:r>
      <w:r>
        <w:t xml:space="preserve"> (cf. paragraphe 3 de l</w:t>
      </w:r>
      <w:r w:rsidRPr="00142EE5">
        <w:t xml:space="preserve">'article </w:t>
      </w:r>
      <w:r>
        <w:t xml:space="preserve">11 </w:t>
      </w:r>
      <w:r w:rsidRPr="00142EE5">
        <w:t>du règlement (UE) n° 648/2012</w:t>
      </w:r>
      <w:r w:rsidR="003233ED">
        <w:t xml:space="preserve"> modifié</w:t>
      </w:r>
      <w:r>
        <w:t>) ;</w:t>
      </w:r>
    </w:p>
    <w:p w14:paraId="41A3691B" w14:textId="77777777" w:rsidR="008A778A" w:rsidRDefault="008A778A" w:rsidP="008A778A">
      <w:pPr>
        <w:pStyle w:val="SGACP-enumerationniveau1"/>
        <w:ind w:left="284" w:hanging="284"/>
      </w:pPr>
      <w:r>
        <w:t>description des procédures de calcul et de collecte des marges de variation ;</w:t>
      </w:r>
    </w:p>
    <w:p w14:paraId="35041284" w14:textId="77777777" w:rsidR="008A778A" w:rsidRDefault="008A778A" w:rsidP="008A778A">
      <w:pPr>
        <w:pStyle w:val="SGACP-enumerationniveau1"/>
        <w:ind w:left="284" w:hanging="284"/>
      </w:pPr>
      <w:r>
        <w:t>description des procédures de calcul et de collecte des marges initiales ;</w:t>
      </w:r>
    </w:p>
    <w:p w14:paraId="78472665" w14:textId="77777777" w:rsidR="008A778A" w:rsidRDefault="008A778A" w:rsidP="008A778A">
      <w:pPr>
        <w:pStyle w:val="SGACP-enumerationniveau1"/>
        <w:ind w:left="284" w:hanging="284"/>
      </w:pPr>
      <w:r w:rsidRPr="00437FE8">
        <w:t>description des modèles utilisés pour le calcul des</w:t>
      </w:r>
      <w:r>
        <w:t xml:space="preserve"> marges initiales</w:t>
      </w:r>
      <w:r w:rsidR="00A2451B">
        <w:t xml:space="preserve"> </w:t>
      </w:r>
      <w:r>
        <w:t>;</w:t>
      </w:r>
    </w:p>
    <w:p w14:paraId="5C98E5BA" w14:textId="77777777" w:rsidR="008A778A" w:rsidRDefault="008A778A" w:rsidP="008A778A">
      <w:pPr>
        <w:pStyle w:val="SGACP-enumerationniveau1"/>
        <w:ind w:left="284" w:hanging="284"/>
      </w:pPr>
      <w:r>
        <w:t>description des critères utilisés pour la sélection du collatéral échangé ;</w:t>
      </w:r>
    </w:p>
    <w:p w14:paraId="70B20648" w14:textId="77777777" w:rsidR="008A778A" w:rsidRDefault="008A778A" w:rsidP="008A778A">
      <w:pPr>
        <w:pStyle w:val="SGACP-enumerationniveau1"/>
        <w:ind w:left="284" w:hanging="284"/>
      </w:pPr>
      <w:r>
        <w:t>description des méthodes d’évaluation du collatéral ;</w:t>
      </w:r>
    </w:p>
    <w:p w14:paraId="78A7DFB4" w14:textId="77777777" w:rsidR="008A778A" w:rsidRDefault="008A778A" w:rsidP="008A778A">
      <w:pPr>
        <w:pStyle w:val="SGACP-enumerationniveau1"/>
        <w:ind w:left="284" w:hanging="284"/>
      </w:pPr>
      <w:r>
        <w:lastRenderedPageBreak/>
        <w:t>description des procédures opérationnelles et de la documentation contractuelle utilisées pour les échanges de collatéral ;</w:t>
      </w:r>
    </w:p>
    <w:p w14:paraId="5B3DFDCA" w14:textId="77777777" w:rsidR="008A778A" w:rsidRDefault="008A778A" w:rsidP="008A778A">
      <w:pPr>
        <w:pStyle w:val="SGACP-enumerationniveau1"/>
        <w:ind w:left="284" w:hanging="284"/>
      </w:pPr>
      <w:r>
        <w:t>description du nombre, du volume, et de l’évolution des litiges observés (« </w:t>
      </w:r>
      <w:proofErr w:type="spellStart"/>
      <w:r>
        <w:t>collateral</w:t>
      </w:r>
      <w:proofErr w:type="spellEnd"/>
      <w:r>
        <w:t xml:space="preserve"> dispute ») avec les contreparties avec lesquelles des garanties sont échangées, ainsi que des procédures de résolution de ces litiges ;</w:t>
      </w:r>
    </w:p>
    <w:p w14:paraId="743E22E5" w14:textId="73981FAB" w:rsidR="008A778A" w:rsidRDefault="008A778A" w:rsidP="008A778A">
      <w:pPr>
        <w:pStyle w:val="SGACP-enumerationniveau1"/>
        <w:ind w:left="284" w:hanging="284"/>
      </w:pPr>
      <w:r>
        <w:t xml:space="preserve">description des modalités et fréquences de calcul du </w:t>
      </w:r>
      <w:r w:rsidRPr="00496D26">
        <w:t xml:space="preserve">capital </w:t>
      </w:r>
      <w:r>
        <w:t>alloué à la gestion du</w:t>
      </w:r>
      <w:r w:rsidRPr="00496D26">
        <w:t xml:space="preserve"> risque non couvert par un échange approprié de garanties (collatéral</w:t>
      </w:r>
      <w:r>
        <w:t>) (cf. paragraphe 4 de l</w:t>
      </w:r>
      <w:r w:rsidRPr="00142EE5">
        <w:t xml:space="preserve">'article </w:t>
      </w:r>
      <w:r>
        <w:t xml:space="preserve">11 </w:t>
      </w:r>
      <w:r w:rsidRPr="00142EE5">
        <w:t>du règlement (UE) n° 648/2012</w:t>
      </w:r>
      <w:r w:rsidR="003233ED">
        <w:t xml:space="preserve"> modifié</w:t>
      </w:r>
      <w:r>
        <w:t>)</w:t>
      </w:r>
      <w:r w:rsidR="00D82F7B">
        <w:t>.</w:t>
      </w:r>
    </w:p>
    <w:p w14:paraId="0ECD9658" w14:textId="77777777" w:rsidR="008A778A" w:rsidRPr="00167DF9" w:rsidRDefault="008A778A" w:rsidP="002C0F9D">
      <w:pPr>
        <w:pStyle w:val="SGACP-enumerationniveau1"/>
        <w:numPr>
          <w:ilvl w:val="0"/>
          <w:numId w:val="0"/>
        </w:numPr>
        <w:tabs>
          <w:tab w:val="center" w:pos="4678"/>
        </w:tabs>
        <w:ind w:left="644"/>
      </w:pPr>
      <w:r>
        <w:tab/>
      </w:r>
      <w:r>
        <w:tab/>
      </w:r>
    </w:p>
    <w:p w14:paraId="000D57DC" w14:textId="77777777" w:rsidR="008A778A" w:rsidRPr="00027E6E" w:rsidRDefault="008F3AF1" w:rsidP="00BD1DB7">
      <w:pPr>
        <w:pStyle w:val="SGACP-sous-titrederubriquenivaeu2"/>
        <w:keepNext/>
      </w:pPr>
      <w:r>
        <w:t>9</w:t>
      </w:r>
      <w:r w:rsidR="008A778A">
        <w:t>.2. P</w:t>
      </w:r>
      <w:r w:rsidR="008A778A" w:rsidRPr="00F576B5">
        <w:t xml:space="preserve">rocédures de gestion </w:t>
      </w:r>
      <w:r w:rsidR="008A778A">
        <w:t xml:space="preserve">et de contrôle </w:t>
      </w:r>
      <w:r w:rsidR="008A778A" w:rsidRPr="00F576B5">
        <w:t>des risques</w:t>
      </w:r>
      <w:r w:rsidR="008A778A">
        <w:t xml:space="preserve"> des</w:t>
      </w:r>
      <w:r w:rsidR="008A778A" w:rsidRPr="00F576B5">
        <w:t xml:space="preserve"> </w:t>
      </w:r>
      <w:r w:rsidR="008A778A">
        <w:t>t</w:t>
      </w:r>
      <w:r w:rsidR="008A778A" w:rsidRPr="00027E6E">
        <w:t>ransactions intragroupe</w:t>
      </w:r>
      <w:r w:rsidR="008A778A">
        <w:t> :</w:t>
      </w:r>
    </w:p>
    <w:p w14:paraId="1AF034A4" w14:textId="41CD9519" w:rsidR="008A778A" w:rsidRDefault="008A778A" w:rsidP="008A778A">
      <w:pPr>
        <w:pStyle w:val="SGACP-enumerationniveau1"/>
        <w:ind w:left="284" w:hanging="284"/>
      </w:pPr>
      <w:r>
        <w:t>description des procédures</w:t>
      </w:r>
      <w:r w:rsidRPr="00142EE5">
        <w:t xml:space="preserve"> centralisées d'évaluation, de mesure et de contrôle des risques</w:t>
      </w:r>
      <w:r>
        <w:t xml:space="preserve"> associés aux transactions intragroupe mentionnées aux paragraphes 2. a) et d) de l’article 3 </w:t>
      </w:r>
      <w:r w:rsidRPr="00142EE5">
        <w:t xml:space="preserve">du règlement (UE) n° 648/2012 </w:t>
      </w:r>
      <w:r w:rsidR="003233ED">
        <w:t xml:space="preserve">modifié </w:t>
      </w:r>
      <w:r>
        <w:t> ;</w:t>
      </w:r>
    </w:p>
    <w:p w14:paraId="0C204762" w14:textId="0357C2BB" w:rsidR="008A778A" w:rsidRDefault="008A778A" w:rsidP="008A778A">
      <w:pPr>
        <w:pStyle w:val="SGACP-enumerationniveau1"/>
        <w:ind w:left="284" w:hanging="284"/>
      </w:pPr>
      <w:r>
        <w:t xml:space="preserve">description des </w:t>
      </w:r>
      <w:r w:rsidRPr="00142EE5">
        <w:t xml:space="preserve">procédures de gestion des risques </w:t>
      </w:r>
      <w:r>
        <w:t xml:space="preserve">associés aux transactions intragroupe </w:t>
      </w:r>
      <w:r w:rsidRPr="00142EE5">
        <w:t>bénéficiant de</w:t>
      </w:r>
      <w:r>
        <w:t>s</w:t>
      </w:r>
      <w:r w:rsidRPr="00142EE5">
        <w:t xml:space="preserve"> dérogation</w:t>
      </w:r>
      <w:r>
        <w:t>s</w:t>
      </w:r>
      <w:r w:rsidRPr="00142EE5">
        <w:t xml:space="preserve"> prévue</w:t>
      </w:r>
      <w:r>
        <w:t>s</w:t>
      </w:r>
      <w:r w:rsidRPr="00142EE5">
        <w:t xml:space="preserve"> au</w:t>
      </w:r>
      <w:r>
        <w:t>x</w:t>
      </w:r>
      <w:r w:rsidRPr="00142EE5">
        <w:t xml:space="preserve"> paragraphe</w:t>
      </w:r>
      <w:r>
        <w:t>s</w:t>
      </w:r>
      <w:r w:rsidRPr="00142EE5">
        <w:t xml:space="preserve"> </w:t>
      </w:r>
      <w:r>
        <w:t>6, 8 ou 10</w:t>
      </w:r>
      <w:r w:rsidRPr="00142EE5">
        <w:t xml:space="preserve"> de l'article </w:t>
      </w:r>
      <w:r>
        <w:t xml:space="preserve">11 </w:t>
      </w:r>
      <w:r w:rsidRPr="00142EE5">
        <w:t>du règlement (UE) n° 648/2012</w:t>
      </w:r>
      <w:r w:rsidR="003233ED">
        <w:t xml:space="preserve"> modifié</w:t>
      </w:r>
      <w:r w:rsidRPr="00142EE5">
        <w:t xml:space="preserve"> </w:t>
      </w:r>
      <w:r>
        <w:t> ;</w:t>
      </w:r>
    </w:p>
    <w:p w14:paraId="4D5F2682" w14:textId="2A264FD9" w:rsidR="008A778A" w:rsidRPr="002B5222" w:rsidRDefault="008A778A" w:rsidP="008A778A">
      <w:pPr>
        <w:pStyle w:val="SGACP-enumerationniveau1"/>
        <w:ind w:left="284" w:hanging="284"/>
      </w:pPr>
      <w:r w:rsidRPr="00EE2204">
        <w:t>description des changements significatifs</w:t>
      </w:r>
      <w:r>
        <w:t xml:space="preserve"> pouvant affecter la fluidité des </w:t>
      </w:r>
      <w:r w:rsidRPr="00516415">
        <w:t>transfert</w:t>
      </w:r>
      <w:r>
        <w:t>s</w:t>
      </w:r>
      <w:r w:rsidRPr="00516415">
        <w:t xml:space="preserve"> de fonds propres ou </w:t>
      </w:r>
      <w:r>
        <w:t>de</w:t>
      </w:r>
      <w:r w:rsidRPr="00516415">
        <w:t xml:space="preserve"> remboursement</w:t>
      </w:r>
      <w:r>
        <w:t>s</w:t>
      </w:r>
      <w:r w:rsidRPr="00516415">
        <w:t xml:space="preserve"> rapide</w:t>
      </w:r>
      <w:r>
        <w:t>s</w:t>
      </w:r>
      <w:r w:rsidRPr="00516415">
        <w:t xml:space="preserve"> de passifs entre les contreparties</w:t>
      </w:r>
      <w:r>
        <w:t xml:space="preserve"> qui </w:t>
      </w:r>
      <w:r w:rsidRPr="00142EE5">
        <w:t>bénéfici</w:t>
      </w:r>
      <w:r>
        <w:t>e</w:t>
      </w:r>
      <w:r w:rsidRPr="00142EE5">
        <w:t>nt de</w:t>
      </w:r>
      <w:r>
        <w:t>s</w:t>
      </w:r>
      <w:r w:rsidRPr="00142EE5">
        <w:t xml:space="preserve"> dérogation</w:t>
      </w:r>
      <w:r>
        <w:t>s</w:t>
      </w:r>
      <w:r w:rsidRPr="00142EE5">
        <w:t xml:space="preserve"> prévue</w:t>
      </w:r>
      <w:r>
        <w:t>s</w:t>
      </w:r>
      <w:r w:rsidRPr="00142EE5">
        <w:t xml:space="preserve"> au</w:t>
      </w:r>
      <w:r>
        <w:t>x</w:t>
      </w:r>
      <w:r w:rsidRPr="00142EE5">
        <w:t xml:space="preserve"> paragraphe</w:t>
      </w:r>
      <w:r>
        <w:t>s</w:t>
      </w:r>
      <w:r w:rsidRPr="00142EE5">
        <w:t xml:space="preserve"> </w:t>
      </w:r>
      <w:r>
        <w:t>6, 8 ou 10</w:t>
      </w:r>
      <w:r w:rsidRPr="00142EE5">
        <w:t xml:space="preserve"> de l'article </w:t>
      </w:r>
      <w:r>
        <w:t xml:space="preserve">11 </w:t>
      </w:r>
      <w:r w:rsidRPr="00142EE5">
        <w:t xml:space="preserve">du règlement (UE) n°648/2012 </w:t>
      </w:r>
      <w:r w:rsidR="003233ED">
        <w:t>modifié</w:t>
      </w:r>
      <w:r w:rsidRPr="002B5222">
        <w:t xml:space="preserve">. Inclure le détail des observations ou anticipations </w:t>
      </w:r>
      <w:r w:rsidR="002D4196">
        <w:t>relatives aux pays dont la situation a significativement évolué à cet égard</w:t>
      </w:r>
      <w:r w:rsidRPr="002B5222">
        <w:t> ;</w:t>
      </w:r>
    </w:p>
    <w:p w14:paraId="56553400" w14:textId="1AD1FC2B" w:rsidR="008A778A" w:rsidRDefault="008A778A" w:rsidP="008A778A">
      <w:pPr>
        <w:pStyle w:val="SGACP-enumerationniveau1"/>
        <w:autoSpaceDE w:val="0"/>
        <w:autoSpaceDN w:val="0"/>
        <w:adjustRightInd w:val="0"/>
        <w:ind w:left="284" w:hanging="284"/>
      </w:pPr>
      <w:r>
        <w:t>i</w:t>
      </w:r>
      <w:r w:rsidRPr="007F2900">
        <w:t>nformations relatives aux transactions intragroupe réalisées au cours de l</w:t>
      </w:r>
      <w:r>
        <w:t>’</w:t>
      </w:r>
      <w:r w:rsidRPr="007F2900">
        <w:t xml:space="preserve">année </w:t>
      </w:r>
      <w:r w:rsidRPr="00142EE5">
        <w:t>bénéficiant de</w:t>
      </w:r>
      <w:r>
        <w:t>s</w:t>
      </w:r>
      <w:r w:rsidRPr="00142EE5">
        <w:t xml:space="preserve"> dérogation</w:t>
      </w:r>
      <w:r>
        <w:t>s</w:t>
      </w:r>
      <w:r w:rsidRPr="00142EE5">
        <w:t xml:space="preserve"> prévue</w:t>
      </w:r>
      <w:r>
        <w:t>s</w:t>
      </w:r>
      <w:r w:rsidRPr="00142EE5">
        <w:t xml:space="preserve"> au</w:t>
      </w:r>
      <w:r>
        <w:t>x</w:t>
      </w:r>
      <w:r w:rsidRPr="00142EE5">
        <w:t xml:space="preserve"> paragraphe</w:t>
      </w:r>
      <w:r>
        <w:t>s</w:t>
      </w:r>
      <w:r w:rsidRPr="00142EE5">
        <w:t xml:space="preserve"> </w:t>
      </w:r>
      <w:r>
        <w:t>6, 8 ou 10</w:t>
      </w:r>
      <w:r w:rsidRPr="00142EE5">
        <w:t xml:space="preserve"> de l'article </w:t>
      </w:r>
      <w:r>
        <w:t xml:space="preserve">11 </w:t>
      </w:r>
      <w:r w:rsidRPr="00142EE5">
        <w:t xml:space="preserve">du règlement (UE) n° 648/2012 </w:t>
      </w:r>
      <w:r w:rsidR="003233ED">
        <w:t>modifié</w:t>
      </w:r>
      <w:r>
        <w:t xml:space="preserve"> (cf. article 20 du règlement délégué n°</w:t>
      </w:r>
      <w:r w:rsidRPr="00391E56">
        <w:t xml:space="preserve"> 149/2013 </w:t>
      </w:r>
      <w:r>
        <w:t xml:space="preserve">de la </w:t>
      </w:r>
      <w:r w:rsidRPr="00391E56">
        <w:t>C</w:t>
      </w:r>
      <w:r>
        <w:t xml:space="preserve">ommission </w:t>
      </w:r>
      <w:r w:rsidRPr="00391E56">
        <w:t>du 19 décembre 2012</w:t>
      </w:r>
      <w:r>
        <w:t xml:space="preserve"> </w:t>
      </w:r>
      <w:r w:rsidRPr="00391E56">
        <w:t>complétant le règlement (UE) n</w:t>
      </w:r>
      <w:r>
        <w:t>°</w:t>
      </w:r>
      <w:r w:rsidRPr="00391E56">
        <w:t xml:space="preserve"> 648/2012</w:t>
      </w:r>
      <w:r>
        <w:t>).</w:t>
      </w:r>
    </w:p>
    <w:p w14:paraId="1DB8B79F" w14:textId="77777777" w:rsidR="008A778A" w:rsidRDefault="008A778A" w:rsidP="00460E3D"/>
    <w:p w14:paraId="52691D83" w14:textId="77777777" w:rsidR="00107C50" w:rsidRDefault="00107C50" w:rsidP="00460E3D"/>
    <w:p w14:paraId="259E00C2" w14:textId="77777777" w:rsidR="00331B88" w:rsidRDefault="00463A1C">
      <w:pPr>
        <w:pStyle w:val="StyleSGACP-titrederubriqueniveau1CouleurpersonnaliseRVB"/>
        <w:keepNext/>
        <w:keepLines/>
        <w:ind w:left="426" w:hanging="426"/>
      </w:pPr>
      <w:bookmarkStart w:id="115" w:name="_Toc340481681"/>
      <w:bookmarkStart w:id="116" w:name="_Toc340481791"/>
      <w:bookmarkStart w:id="117" w:name="_Toc340482186"/>
      <w:bookmarkStart w:id="118" w:name="_Toc340481682"/>
      <w:bookmarkStart w:id="119" w:name="_Toc340481792"/>
      <w:bookmarkStart w:id="120" w:name="_Toc340482187"/>
      <w:bookmarkStart w:id="121" w:name="_Toc244576458"/>
      <w:bookmarkStart w:id="122" w:name="_Toc244598004"/>
      <w:bookmarkStart w:id="123" w:name="_Toc244601058"/>
      <w:bookmarkStart w:id="124" w:name="_Toc244692475"/>
      <w:bookmarkStart w:id="125" w:name="_Toc244692544"/>
      <w:bookmarkStart w:id="126" w:name="_Toc244938464"/>
      <w:bookmarkStart w:id="127" w:name="_Toc244938697"/>
      <w:bookmarkStart w:id="128" w:name="_Toc266799815"/>
      <w:bookmarkStart w:id="129" w:name="_Toc266799862"/>
      <w:bookmarkStart w:id="130" w:name="_Toc192845700"/>
      <w:bookmarkStart w:id="131" w:name="_Toc201668148"/>
      <w:bookmarkEnd w:id="115"/>
      <w:bookmarkEnd w:id="116"/>
      <w:bookmarkEnd w:id="117"/>
      <w:bookmarkEnd w:id="118"/>
      <w:bookmarkEnd w:id="119"/>
      <w:bookmarkEnd w:id="120"/>
      <w:r w:rsidRPr="007D7872">
        <w:t>Risques de marché</w:t>
      </w:r>
      <w:bookmarkEnd w:id="121"/>
      <w:bookmarkEnd w:id="122"/>
      <w:bookmarkEnd w:id="123"/>
      <w:bookmarkEnd w:id="124"/>
      <w:bookmarkEnd w:id="125"/>
      <w:bookmarkEnd w:id="126"/>
      <w:bookmarkEnd w:id="127"/>
      <w:bookmarkEnd w:id="128"/>
      <w:bookmarkEnd w:id="129"/>
      <w:bookmarkEnd w:id="130"/>
      <w:bookmarkEnd w:id="131"/>
    </w:p>
    <w:p w14:paraId="398FE7F8" w14:textId="77777777" w:rsidR="00331B88" w:rsidRPr="00560F02" w:rsidRDefault="00331B88" w:rsidP="00560F02">
      <w:pPr>
        <w:rPr>
          <w:sz w:val="22"/>
          <w:szCs w:val="22"/>
        </w:rPr>
      </w:pPr>
    </w:p>
    <w:p w14:paraId="60C2F899" w14:textId="77777777" w:rsidR="00924F3B" w:rsidRPr="00560F02" w:rsidRDefault="00463A1C" w:rsidP="00560F02">
      <w:pPr>
        <w:rPr>
          <w:sz w:val="22"/>
          <w:szCs w:val="22"/>
          <w:lang w:val="fr-BE"/>
        </w:rPr>
      </w:pPr>
      <w:r w:rsidRPr="00560F02">
        <w:rPr>
          <w:sz w:val="22"/>
          <w:szCs w:val="22"/>
        </w:rPr>
        <w:t>Description de la politique conduite par l</w:t>
      </w:r>
      <w:r w:rsidR="001224E7" w:rsidRPr="00560F02">
        <w:rPr>
          <w:sz w:val="22"/>
          <w:szCs w:val="22"/>
        </w:rPr>
        <w:t>’</w:t>
      </w:r>
      <w:r w:rsidRPr="00560F02">
        <w:rPr>
          <w:sz w:val="22"/>
          <w:szCs w:val="22"/>
        </w:rPr>
        <w:t>établissement en matière d</w:t>
      </w:r>
      <w:r w:rsidR="001224E7" w:rsidRPr="00560F02">
        <w:rPr>
          <w:sz w:val="22"/>
          <w:szCs w:val="22"/>
        </w:rPr>
        <w:t>’</w:t>
      </w:r>
      <w:r w:rsidRPr="00560F02">
        <w:rPr>
          <w:sz w:val="22"/>
          <w:szCs w:val="22"/>
        </w:rPr>
        <w:t>activités de marché réalisées pour compte propre.</w:t>
      </w:r>
    </w:p>
    <w:p w14:paraId="32C7E7D0" w14:textId="77777777" w:rsidR="00C66532" w:rsidRDefault="00C66532" w:rsidP="00463A1C">
      <w:bookmarkStart w:id="132" w:name="_Toc244576459"/>
      <w:bookmarkStart w:id="133" w:name="_Toc266799816"/>
    </w:p>
    <w:p w14:paraId="3A14F56C" w14:textId="77777777" w:rsidR="00463A1C" w:rsidRPr="007F2900" w:rsidRDefault="008F3AF1" w:rsidP="00C66532">
      <w:pPr>
        <w:pStyle w:val="SGACP-sous-titrederubriquenivaeu2"/>
      </w:pPr>
      <w:r>
        <w:t>10</w:t>
      </w:r>
      <w:r w:rsidR="00C66532">
        <w:t>.1.</w:t>
      </w:r>
      <w:r w:rsidR="00C66532">
        <w:tab/>
      </w:r>
      <w:r w:rsidR="00463A1C" w:rsidRPr="007F2900">
        <w:t>Dispositif de mesure des risques de marché</w:t>
      </w:r>
      <w:bookmarkEnd w:id="132"/>
      <w:bookmarkEnd w:id="133"/>
      <w:r w:rsidR="00F26BD5">
        <w:t> :</w:t>
      </w:r>
    </w:p>
    <w:p w14:paraId="5118086D" w14:textId="77777777" w:rsidR="00331B88" w:rsidRDefault="00F26BD5" w:rsidP="006D1AEB">
      <w:pPr>
        <w:pStyle w:val="SGACP-enumerationniveau1"/>
        <w:ind w:left="284" w:hanging="284"/>
      </w:pPr>
      <w:r>
        <w:t>e</w:t>
      </w:r>
      <w:r w:rsidR="00463A1C" w:rsidRPr="007F2900">
        <w:t>nregistrement des opérations de marché ; calcul des positions et des résultats</w:t>
      </w:r>
      <w:r w:rsidR="00463A1C" w:rsidRPr="00C66532">
        <w:rPr>
          <w:i/>
          <w:iCs/>
        </w:rPr>
        <w:t xml:space="preserve"> (préciser la périodicité)</w:t>
      </w:r>
      <w:r>
        <w:rPr>
          <w:i/>
          <w:iCs/>
        </w:rPr>
        <w:t> ;</w:t>
      </w:r>
    </w:p>
    <w:p w14:paraId="22080F6C" w14:textId="77777777" w:rsidR="00331B88" w:rsidRPr="00BD1DB7" w:rsidRDefault="00F26BD5" w:rsidP="006D1AEB">
      <w:pPr>
        <w:pStyle w:val="SGACP-enumerationniveau1"/>
        <w:ind w:left="284" w:hanging="284"/>
      </w:pPr>
      <w:r>
        <w:t>r</w:t>
      </w:r>
      <w:r w:rsidR="00463A1C" w:rsidRPr="007F2900">
        <w:t xml:space="preserve">approchements entre les résultats de gestion et les résultats comptables </w:t>
      </w:r>
      <w:r w:rsidR="00463A1C" w:rsidRPr="00C66532">
        <w:rPr>
          <w:i/>
          <w:iCs/>
        </w:rPr>
        <w:t>(préciser la périodicité)</w:t>
      </w:r>
      <w:r>
        <w:rPr>
          <w:i/>
          <w:iCs/>
        </w:rPr>
        <w:t> ;</w:t>
      </w:r>
    </w:p>
    <w:p w14:paraId="2A446333" w14:textId="77777777" w:rsidR="002C2870" w:rsidRDefault="002C2870" w:rsidP="002C2870">
      <w:pPr>
        <w:pStyle w:val="SGACP-enumerationniveau1"/>
        <w:ind w:left="284" w:hanging="284"/>
      </w:pPr>
      <w:r w:rsidRPr="005B1D5E">
        <w:rPr>
          <w:iCs/>
        </w:rPr>
        <w:t>rapprochements</w:t>
      </w:r>
      <w:r>
        <w:rPr>
          <w:iCs/>
        </w:rPr>
        <w:t xml:space="preserve"> entre la valorisation prudente, telle que définie dans le </w:t>
      </w:r>
      <w:r w:rsidR="00107C50">
        <w:rPr>
          <w:iCs/>
        </w:rPr>
        <w:t>r</w:t>
      </w:r>
      <w:r>
        <w:rPr>
          <w:iCs/>
        </w:rPr>
        <w:t xml:space="preserve">èglement </w:t>
      </w:r>
      <w:r w:rsidR="00107C50">
        <w:rPr>
          <w:iCs/>
        </w:rPr>
        <w:t>d</w:t>
      </w:r>
      <w:r>
        <w:rPr>
          <w:iCs/>
        </w:rPr>
        <w:t>élégué 2016/101 du 26 Octobre 2015, et la valorisation comptable, du portefeuille enregistré comptablement en juste valeur par résultat</w:t>
      </w:r>
      <w:r w:rsidR="00D82F7B">
        <w:rPr>
          <w:iCs/>
        </w:rPr>
        <w:t> ;</w:t>
      </w:r>
    </w:p>
    <w:p w14:paraId="1C9E6183" w14:textId="77777777" w:rsidR="00331B88" w:rsidRDefault="00F26BD5" w:rsidP="006D1AEB">
      <w:pPr>
        <w:pStyle w:val="SGACP-enumerationniveau1"/>
        <w:ind w:left="284" w:hanging="284"/>
      </w:pPr>
      <w:r>
        <w:t>é</w:t>
      </w:r>
      <w:r w:rsidR="00463A1C" w:rsidRPr="007F2900">
        <w:t xml:space="preserve">valuation des risques </w:t>
      </w:r>
      <w:r w:rsidR="001E0D5C">
        <w:t>(y compris le risque d’ajustement de l’évaluation de crédit)</w:t>
      </w:r>
      <w:r w:rsidR="001E0D5C" w:rsidRPr="007F2900">
        <w:t xml:space="preserve"> </w:t>
      </w:r>
      <w:r w:rsidR="00463A1C" w:rsidRPr="007F2900">
        <w:t xml:space="preserve">résultant des positions du portefeuille de négociation </w:t>
      </w:r>
      <w:r w:rsidR="00463A1C" w:rsidRPr="00C66532">
        <w:rPr>
          <w:i/>
          <w:iCs/>
        </w:rPr>
        <w:t>(préciser la périodicité)</w:t>
      </w:r>
      <w:r>
        <w:rPr>
          <w:i/>
          <w:iCs/>
        </w:rPr>
        <w:t> ;</w:t>
      </w:r>
    </w:p>
    <w:p w14:paraId="030FAB18" w14:textId="77777777" w:rsidR="00331B88" w:rsidRDefault="00F26BD5" w:rsidP="006D1AEB">
      <w:pPr>
        <w:pStyle w:val="SGACP-enumerationniveau1"/>
        <w:ind w:left="284" w:hanging="284"/>
      </w:pPr>
      <w:r>
        <w:t>m</w:t>
      </w:r>
      <w:r w:rsidR="00463A1C" w:rsidRPr="007F2900">
        <w:t xml:space="preserve">odalités selon lesquelles les différentes composantes du risque </w:t>
      </w:r>
      <w:r w:rsidR="006247AB" w:rsidRPr="00210431">
        <w:t>(</w:t>
      </w:r>
      <w:r w:rsidR="001E0D5C" w:rsidRPr="00210431">
        <w:t>y compris le risque de base et le risque de titrisation</w:t>
      </w:r>
      <w:r w:rsidR="006247AB" w:rsidRPr="00210431">
        <w:t>)</w:t>
      </w:r>
      <w:r w:rsidR="006247AB">
        <w:t xml:space="preserve"> </w:t>
      </w:r>
      <w:r w:rsidR="00463A1C" w:rsidRPr="007F2900">
        <w:t>sont prises en compte</w:t>
      </w:r>
      <w:r w:rsidR="00463A1C" w:rsidRPr="00C66532">
        <w:t xml:space="preserve"> (notamment pour les établissements disposant de volumes significatifs effectuant une mesure globale du risque)</w:t>
      </w:r>
      <w:r>
        <w:t> ;</w:t>
      </w:r>
    </w:p>
    <w:p w14:paraId="0B237CA8" w14:textId="77777777" w:rsidR="00B27463" w:rsidRDefault="00F26BD5" w:rsidP="00686792">
      <w:pPr>
        <w:pStyle w:val="SGACP-enumerationniveau1"/>
        <w:ind w:left="284" w:hanging="284"/>
      </w:pPr>
      <w:r>
        <w:t>c</w:t>
      </w:r>
      <w:r w:rsidR="00463A1C" w:rsidRPr="007F2900">
        <w:t xml:space="preserve">hamp de la couverture des risques </w:t>
      </w:r>
      <w:r w:rsidR="00463A1C" w:rsidRPr="00C66532">
        <w:t>(différentes activités et portefeuilles, au sein des différentes implantations géographiques)</w:t>
      </w:r>
      <w:r>
        <w:t>.</w:t>
      </w:r>
    </w:p>
    <w:p w14:paraId="6B71F0B4" w14:textId="77777777" w:rsidR="00C66532" w:rsidRDefault="00C66532" w:rsidP="00463A1C">
      <w:bookmarkStart w:id="134" w:name="_Toc244576460"/>
      <w:bookmarkStart w:id="135" w:name="_Toc266799817"/>
    </w:p>
    <w:p w14:paraId="0D2C18A7" w14:textId="77777777" w:rsidR="00463A1C" w:rsidRDefault="008F3AF1" w:rsidP="00F26BD5">
      <w:pPr>
        <w:pStyle w:val="SGACP-sous-titrederubriquenivaeu2"/>
        <w:keepNext/>
        <w:keepLines/>
      </w:pPr>
      <w:r>
        <w:lastRenderedPageBreak/>
        <w:t>10</w:t>
      </w:r>
      <w:r w:rsidR="00C66532">
        <w:t>.2.</w:t>
      </w:r>
      <w:r w:rsidR="00C66532">
        <w:tab/>
      </w:r>
      <w:r w:rsidR="00463A1C" w:rsidRPr="007F2900">
        <w:t>Dispositif de surveillance des risques de marché</w:t>
      </w:r>
      <w:bookmarkEnd w:id="134"/>
      <w:bookmarkEnd w:id="135"/>
      <w:r w:rsidR="00F26BD5">
        <w:t> :</w:t>
      </w:r>
    </w:p>
    <w:p w14:paraId="6FBA7F2E" w14:textId="77777777" w:rsidR="00E84ACD" w:rsidRPr="007F2900" w:rsidRDefault="00E84ACD" w:rsidP="003D1AFF">
      <w:pPr>
        <w:pStyle w:val="SGACP-enumerationniveau1"/>
        <w:ind w:left="284" w:hanging="284"/>
      </w:pPr>
      <w:r>
        <w:t>rôle</w:t>
      </w:r>
      <w:r w:rsidR="00E914A0">
        <w:t>s des dirigeants effectifs, de l’organe de surveillance et le cas échéant</w:t>
      </w:r>
      <w:r>
        <w:t xml:space="preserve"> du comité des risques dans la définition de</w:t>
      </w:r>
      <w:r w:rsidR="00E914A0">
        <w:t xml:space="preserve"> la stratégie globale en matière de risques</w:t>
      </w:r>
      <w:r w:rsidR="00D64B72">
        <w:t xml:space="preserve"> </w:t>
      </w:r>
      <w:r w:rsidR="003D1AFF">
        <w:t xml:space="preserve">de marché </w:t>
      </w:r>
      <w:r w:rsidR="00D64B72">
        <w:t xml:space="preserve">et </w:t>
      </w:r>
      <w:r w:rsidR="00E914A0">
        <w:t>de l’appétence</w:t>
      </w:r>
      <w:r>
        <w:t xml:space="preserve"> pour le</w:t>
      </w:r>
      <w:r w:rsidR="00D64B72">
        <w:t>s</w:t>
      </w:r>
      <w:r>
        <w:t xml:space="preserve"> risque</w:t>
      </w:r>
      <w:r w:rsidR="00D64B72">
        <w:t>s</w:t>
      </w:r>
      <w:r w:rsidR="003D1AFF">
        <w:t xml:space="preserve"> de marché</w:t>
      </w:r>
      <w:r>
        <w:t xml:space="preserve"> actuel</w:t>
      </w:r>
      <w:r w:rsidR="00D64B72">
        <w:t>s</w:t>
      </w:r>
      <w:r>
        <w:t xml:space="preserve"> et futur</w:t>
      </w:r>
      <w:r w:rsidR="00D64B72">
        <w:t>s</w:t>
      </w:r>
      <w:r>
        <w:t xml:space="preserve"> de l’établissement</w:t>
      </w:r>
      <w:r w:rsidR="00A95449">
        <w:t xml:space="preserve"> (</w:t>
      </w:r>
      <w:r w:rsidR="00156279">
        <w:t xml:space="preserve">cf. </w:t>
      </w:r>
      <w:r w:rsidR="00A95449">
        <w:t>articles L.511-92</w:t>
      </w:r>
      <w:r w:rsidR="00C6015F">
        <w:t> </w:t>
      </w:r>
      <w:r w:rsidR="00A95449">
        <w:t xml:space="preserve">et L.511-93 </w:t>
      </w:r>
      <w:r w:rsidR="00D605A5">
        <w:t>ou L. 533-31-1 et L. </w:t>
      </w:r>
      <w:r w:rsidR="007C679C">
        <w:t xml:space="preserve">533-31-2 </w:t>
      </w:r>
      <w:r w:rsidR="00A95449">
        <w:t>du Code monétaire et financier)</w:t>
      </w:r>
      <w:r w:rsidR="00D64B72">
        <w:t>,</w:t>
      </w:r>
      <w:r w:rsidR="00A95449">
        <w:t xml:space="preserve"> </w:t>
      </w:r>
      <w:r w:rsidR="00D64B72">
        <w:t>et dans la fixation des limites (cf. article 2</w:t>
      </w:r>
      <w:r w:rsidR="003D1AFF">
        <w:t>24</w:t>
      </w:r>
      <w:r w:rsidR="00D64B72">
        <w:t xml:space="preserve"> de l’arrêté du 3 novembre 2014</w:t>
      </w:r>
      <w:r w:rsidR="00852089">
        <w:t xml:space="preserve"> modifié</w:t>
      </w:r>
      <w:r w:rsidR="00D64B72">
        <w:t>)</w:t>
      </w:r>
      <w:r w:rsidR="00852089">
        <w:t> ;</w:t>
      </w:r>
    </w:p>
    <w:p w14:paraId="60ADF09C" w14:textId="77777777" w:rsidR="00331B88" w:rsidRDefault="00F26BD5" w:rsidP="006D1AEB">
      <w:pPr>
        <w:pStyle w:val="SGACP-enumerationniveau1"/>
        <w:ind w:left="284" w:hanging="284"/>
      </w:pPr>
      <w:r>
        <w:t>i</w:t>
      </w:r>
      <w:r w:rsidR="00463A1C" w:rsidRPr="007F2900">
        <w:t>dentification, effectifs et positionnement hiérarchique et fonctionnel de l</w:t>
      </w:r>
      <w:r w:rsidR="001224E7">
        <w:t>’</w:t>
      </w:r>
      <w:r w:rsidR="00463A1C" w:rsidRPr="007F2900">
        <w:t>unité chargée de la surveillance et de la maîtrise des risques de marché</w:t>
      </w:r>
      <w:r>
        <w:t> ;</w:t>
      </w:r>
    </w:p>
    <w:p w14:paraId="0BF475E7" w14:textId="77777777" w:rsidR="00331B88" w:rsidRDefault="00F26BD5" w:rsidP="006D1AEB">
      <w:pPr>
        <w:pStyle w:val="SGACP-enumerationniveau1"/>
        <w:ind w:left="284" w:hanging="284"/>
      </w:pPr>
      <w:r>
        <w:t>c</w:t>
      </w:r>
      <w:r w:rsidR="00463A1C" w:rsidRPr="007F2900">
        <w:t>ontrôles réalisés par cette unité,</w:t>
      </w:r>
      <w:r w:rsidR="00463A1C" w:rsidRPr="0039794C">
        <w:t xml:space="preserve"> et en particulier contrôle régulier de la validité des outils de mesure globale des risques (back-</w:t>
      </w:r>
      <w:proofErr w:type="spellStart"/>
      <w:r w:rsidR="00463A1C" w:rsidRPr="0039794C">
        <w:t>testing</w:t>
      </w:r>
      <w:proofErr w:type="spellEnd"/>
      <w:r w:rsidR="00463A1C" w:rsidRPr="0039794C">
        <w:t>)</w:t>
      </w:r>
      <w:r w:rsidRPr="0039794C">
        <w:t> ;</w:t>
      </w:r>
    </w:p>
    <w:p w14:paraId="3C5BE19B" w14:textId="77777777" w:rsidR="00331B88" w:rsidRDefault="00F26BD5" w:rsidP="006D1AEB">
      <w:pPr>
        <w:pStyle w:val="SGACP-enumerationniveau1"/>
        <w:ind w:left="284" w:hanging="284"/>
      </w:pPr>
      <w:r>
        <w:t>d</w:t>
      </w:r>
      <w:r w:rsidR="00463A1C" w:rsidRPr="007F2900">
        <w:t>escription synthétique des limites fixées en matière de risques de marché </w:t>
      </w:r>
      <w:r w:rsidR="00463A1C" w:rsidRPr="00210431">
        <w:rPr>
          <w:i/>
        </w:rPr>
        <w:t>(préciser le niveau des limites, par type de risques encourus, par rapport aux fonds propres et par rapport aux résultats)</w:t>
      </w:r>
      <w:r>
        <w:t> ;</w:t>
      </w:r>
    </w:p>
    <w:p w14:paraId="2BEAC41D" w14:textId="77777777" w:rsidR="00331B88" w:rsidRDefault="00F26BD5" w:rsidP="006D1AEB">
      <w:pPr>
        <w:pStyle w:val="SGACP-enumerationniveau1"/>
        <w:ind w:left="284" w:hanging="284"/>
      </w:pPr>
      <w:r>
        <w:t>p</w:t>
      </w:r>
      <w:r w:rsidR="00463A1C" w:rsidRPr="007F2900">
        <w:t xml:space="preserve">ériodicité de la révision des limites fixées en matière de risques de marché </w:t>
      </w:r>
      <w:r w:rsidR="00463A1C" w:rsidRPr="00C66532">
        <w:rPr>
          <w:i/>
          <w:iCs/>
        </w:rPr>
        <w:t>(indiquer la date à laquelle est intervenue cette révision au cours du dernier exercice)</w:t>
      </w:r>
      <w:r w:rsidR="00463A1C" w:rsidRPr="007F2900">
        <w:t> ; organe en charge de décider le niveau des limites</w:t>
      </w:r>
      <w:r>
        <w:t> ;</w:t>
      </w:r>
    </w:p>
    <w:p w14:paraId="687246FA" w14:textId="77777777" w:rsidR="00331B88" w:rsidRDefault="00F26BD5" w:rsidP="006D1AEB">
      <w:pPr>
        <w:pStyle w:val="SGACP-enumerationniveau1"/>
        <w:ind w:left="284" w:hanging="284"/>
      </w:pPr>
      <w:r>
        <w:t>d</w:t>
      </w:r>
      <w:r w:rsidR="00463A1C" w:rsidRPr="007F2900">
        <w:t>ispositif de surveillance des procédures et des limites</w:t>
      </w:r>
      <w:r>
        <w:t> ;</w:t>
      </w:r>
    </w:p>
    <w:p w14:paraId="0319D8BD" w14:textId="77777777" w:rsidR="00331B88" w:rsidRDefault="00F26BD5" w:rsidP="006D1AEB">
      <w:pPr>
        <w:pStyle w:val="SGACP-enumerationniveau1"/>
        <w:ind w:left="284" w:hanging="284"/>
      </w:pPr>
      <w:r>
        <w:t>d</w:t>
      </w:r>
      <w:r w:rsidR="00463A1C" w:rsidRPr="007F2900">
        <w:t xml:space="preserve">épassements éventuels de limites observés au cours du dernier exercice </w:t>
      </w:r>
      <w:r w:rsidR="00463A1C" w:rsidRPr="00C66532">
        <w:rPr>
          <w:i/>
          <w:iCs/>
        </w:rPr>
        <w:t>(préciser les causes des dépassements, leur nombre et leur montant)</w:t>
      </w:r>
      <w:r>
        <w:rPr>
          <w:i/>
          <w:iCs/>
        </w:rPr>
        <w:t> ;</w:t>
      </w:r>
    </w:p>
    <w:p w14:paraId="119C7E10" w14:textId="77777777" w:rsidR="00331B88" w:rsidRDefault="00F26BD5" w:rsidP="006D1AEB">
      <w:pPr>
        <w:pStyle w:val="SGACP-enumerationniveau1"/>
        <w:ind w:left="284" w:hanging="284"/>
      </w:pPr>
      <w:r>
        <w:t>p</w:t>
      </w:r>
      <w:r w:rsidR="00463A1C" w:rsidRPr="007F2900">
        <w:t>rocédures suivies pour autoriser ces dépassements et mesures mises en œuvre pour régulariser ces dépassements</w:t>
      </w:r>
      <w:r>
        <w:t> ;</w:t>
      </w:r>
    </w:p>
    <w:p w14:paraId="3B9CF685" w14:textId="77777777" w:rsidR="00331B88" w:rsidRDefault="00F26BD5" w:rsidP="006D1AEB">
      <w:pPr>
        <w:pStyle w:val="SGACP-enumerationniveau1"/>
        <w:ind w:left="284" w:hanging="284"/>
      </w:pPr>
      <w:r>
        <w:t>p</w:t>
      </w:r>
      <w:r w:rsidR="00463A1C" w:rsidRPr="007F2900">
        <w:t>rocédures d</w:t>
      </w:r>
      <w:r w:rsidR="001224E7">
        <w:t>’</w:t>
      </w:r>
      <w:r w:rsidR="00463A1C" w:rsidRPr="007F2900">
        <w:t xml:space="preserve">information sur le respect des limites </w:t>
      </w:r>
      <w:r w:rsidR="00463A1C" w:rsidRPr="00C66532">
        <w:rPr>
          <w:i/>
          <w:iCs/>
        </w:rPr>
        <w:t>(périodicité, destinataires)</w:t>
      </w:r>
      <w:r>
        <w:rPr>
          <w:i/>
          <w:iCs/>
        </w:rPr>
        <w:t> ;</w:t>
      </w:r>
    </w:p>
    <w:p w14:paraId="0FAA1A78" w14:textId="77777777" w:rsidR="00331B88" w:rsidRDefault="00F26BD5" w:rsidP="006D1AEB">
      <w:pPr>
        <w:pStyle w:val="SGACP-enumerationniveau1"/>
        <w:ind w:left="284" w:hanging="284"/>
      </w:pPr>
      <w:r>
        <w:t>m</w:t>
      </w:r>
      <w:r w:rsidR="00463A1C" w:rsidRPr="007F2900">
        <w:t>odalités, périodicité et conclusions de l</w:t>
      </w:r>
      <w:r w:rsidR="001224E7">
        <w:t>’</w:t>
      </w:r>
      <w:r w:rsidR="00463A1C" w:rsidRPr="007F2900">
        <w:t xml:space="preserve">analyse transmise </w:t>
      </w:r>
      <w:r w:rsidR="0003780F">
        <w:t>aux dirigeants effectifs</w:t>
      </w:r>
      <w:r w:rsidR="003D1AFF">
        <w:t xml:space="preserve"> et</w:t>
      </w:r>
      <w:r w:rsidR="00463A1C" w:rsidRPr="007F2900">
        <w:t xml:space="preserve"> </w:t>
      </w:r>
      <w:r w:rsidR="003D1AFF" w:rsidRPr="007F2900">
        <w:t>à l</w:t>
      </w:r>
      <w:r w:rsidR="003D1AFF">
        <w:t>’</w:t>
      </w:r>
      <w:r w:rsidR="003D1AFF" w:rsidRPr="007F2900">
        <w:t xml:space="preserve">organe </w:t>
      </w:r>
      <w:r w:rsidR="003D1AFF">
        <w:t>de surveillance</w:t>
      </w:r>
      <w:r w:rsidR="003D1AFF" w:rsidRPr="007F2900">
        <w:t xml:space="preserve"> </w:t>
      </w:r>
      <w:r w:rsidR="00463A1C" w:rsidRPr="007F2900">
        <w:t xml:space="preserve">des résultats des opérations de marché </w:t>
      </w:r>
      <w:r w:rsidR="00463A1C" w:rsidRPr="006239A2">
        <w:rPr>
          <w:i/>
        </w:rPr>
        <w:t>(indiquer la date de la dernière analyse)</w:t>
      </w:r>
      <w:r w:rsidR="00463A1C" w:rsidRPr="007F2900">
        <w:t xml:space="preserve"> ainsi que du niveau des risques portés, notamment au regard du montant des fonds propres alloués</w:t>
      </w:r>
      <w:r w:rsidR="00A61041">
        <w:t> </w:t>
      </w:r>
      <w:r w:rsidR="006652B4">
        <w:t>et du niveau de capital interne permettant de couvrir les risques de marché significatifs non soumis à des exigences de fonds propres (cf. articles 130 à 133 de l’arrêté du 3 novembre 2014</w:t>
      </w:r>
      <w:r w:rsidR="00852089">
        <w:t xml:space="preserve"> modifié </w:t>
      </w:r>
      <w:r w:rsidR="00A61041">
        <w:t>:</w:t>
      </w:r>
    </w:p>
    <w:p w14:paraId="0BC63262" w14:textId="77777777" w:rsidR="001511E1" w:rsidRDefault="004F2CE1" w:rsidP="00726C7D">
      <w:pPr>
        <w:pStyle w:val="SGACP-enumerationniveau2"/>
        <w:numPr>
          <w:ilvl w:val="0"/>
          <w:numId w:val="12"/>
        </w:numPr>
        <w:ind w:left="567" w:hanging="283"/>
      </w:pPr>
      <w:r>
        <w:t>j</w:t>
      </w:r>
      <w:r w:rsidR="00463A1C" w:rsidRPr="007F2900">
        <w:t xml:space="preserve">oindre un exemple des documents transmis </w:t>
      </w:r>
      <w:r w:rsidR="0003780F">
        <w:t>aux dirigeants effectifs</w:t>
      </w:r>
      <w:r w:rsidR="00463A1C" w:rsidRPr="007F2900">
        <w:t xml:space="preserve"> lui permettant d</w:t>
      </w:r>
      <w:r w:rsidR="001224E7">
        <w:t>’</w:t>
      </w:r>
      <w:r w:rsidR="00463A1C" w:rsidRPr="007F2900">
        <w:t>apprécier les risques de l</w:t>
      </w:r>
      <w:r w:rsidR="001224E7">
        <w:t>’</w:t>
      </w:r>
      <w:r w:rsidR="00463A1C" w:rsidRPr="007F2900">
        <w:t>entreprise, notamment par rapport à ses fonds pro</w:t>
      </w:r>
      <w:r>
        <w:t>pres et ses résultats</w:t>
      </w:r>
      <w:r w:rsidR="00D605A5">
        <w:t> ;</w:t>
      </w:r>
    </w:p>
    <w:p w14:paraId="62C65ABF" w14:textId="77777777" w:rsidR="002A53BE" w:rsidRDefault="002A53BE" w:rsidP="00935917">
      <w:pPr>
        <w:pStyle w:val="SGACP-enumerationniveau2"/>
        <w:numPr>
          <w:ilvl w:val="0"/>
          <w:numId w:val="0"/>
        </w:numPr>
        <w:ind w:left="567"/>
      </w:pPr>
    </w:p>
    <w:p w14:paraId="6E944FCA" w14:textId="77777777" w:rsidR="002A53BE" w:rsidRDefault="008F3AF1">
      <w:pPr>
        <w:pStyle w:val="SGACP-sous-titrederubriquenivaeu2"/>
        <w:keepNext/>
      </w:pPr>
      <w:r>
        <w:t>10</w:t>
      </w:r>
      <w:r w:rsidR="00C66532">
        <w:t>.3.</w:t>
      </w:r>
      <w:r w:rsidR="00C66532">
        <w:tab/>
      </w:r>
      <w:r w:rsidR="00463A1C" w:rsidRPr="007F2900">
        <w:t xml:space="preserve">Résultats des contrôles permanents </w:t>
      </w:r>
      <w:r w:rsidR="002B7399">
        <w:t>de 2</w:t>
      </w:r>
      <w:r w:rsidR="002B7399" w:rsidRPr="002B7399">
        <w:rPr>
          <w:vertAlign w:val="superscript"/>
        </w:rPr>
        <w:t>ème</w:t>
      </w:r>
      <w:r w:rsidR="002B7399">
        <w:t xml:space="preserve"> niveau</w:t>
      </w:r>
      <w:r w:rsidR="002B7399" w:rsidRPr="007F2900">
        <w:t xml:space="preserve"> </w:t>
      </w:r>
      <w:r w:rsidR="00463A1C" w:rsidRPr="007F2900">
        <w:t>menés sur les risques de marché</w:t>
      </w:r>
      <w:r w:rsidR="004F2CE1">
        <w:t> :</w:t>
      </w:r>
    </w:p>
    <w:p w14:paraId="4AC5E2A1" w14:textId="77777777" w:rsidR="002A53BE" w:rsidRDefault="004F2CE1" w:rsidP="00674650">
      <w:pPr>
        <w:pStyle w:val="SGACP-enumerationniveau1"/>
        <w:ind w:left="284" w:hanging="284"/>
      </w:pPr>
      <w:r>
        <w:t>p</w:t>
      </w:r>
      <w:r w:rsidR="00463A1C" w:rsidRPr="007F2900">
        <w:t>rincipales insuffisances relevées</w:t>
      </w:r>
      <w:r>
        <w:t> ;</w:t>
      </w:r>
    </w:p>
    <w:p w14:paraId="24942A35" w14:textId="77777777" w:rsidR="00331B88" w:rsidRDefault="004F2CE1" w:rsidP="006D1AEB">
      <w:pPr>
        <w:pStyle w:val="SGACP-enumerationniveau1"/>
        <w:ind w:left="284" w:hanging="284"/>
      </w:pPr>
      <w:r>
        <w:t>m</w:t>
      </w:r>
      <w:r w:rsidR="00463A1C" w:rsidRPr="007F2900">
        <w:t xml:space="preserve">esures correctives engagées pour remédier aux insuffisances relevées, </w:t>
      </w:r>
      <w:r w:rsidR="00463A1C" w:rsidRPr="0039794C">
        <w:t>date de réalisation prévisionnelle de ces mesures et état d</w:t>
      </w:r>
      <w:r w:rsidR="001224E7">
        <w:t>’</w:t>
      </w:r>
      <w:r w:rsidR="00463A1C" w:rsidRPr="0039794C">
        <w:t>avancement de leur mise en œuvre à la date de rédaction du présent rapport</w:t>
      </w:r>
      <w:r w:rsidRPr="0039794C">
        <w:t> ;</w:t>
      </w:r>
    </w:p>
    <w:p w14:paraId="6324066C" w14:textId="77777777" w:rsidR="00331B88" w:rsidRDefault="004F2CE1" w:rsidP="006D1AEB">
      <w:pPr>
        <w:pStyle w:val="SGACP-enumerationniveau1"/>
        <w:ind w:left="284" w:hanging="284"/>
      </w:pPr>
      <w:r>
        <w:t>m</w:t>
      </w:r>
      <w:r w:rsidR="00463A1C" w:rsidRPr="007F2900">
        <w:t xml:space="preserve">odalités de suivi des recommandations résultant des contrôles permanents </w:t>
      </w:r>
      <w:r w:rsidR="00463A1C" w:rsidRPr="00C66532">
        <w:rPr>
          <w:i/>
          <w:iCs/>
        </w:rPr>
        <w:t>(outils, personnes en charge)</w:t>
      </w:r>
      <w:r>
        <w:rPr>
          <w:i/>
          <w:iCs/>
        </w:rPr>
        <w:t> ;</w:t>
      </w:r>
    </w:p>
    <w:p w14:paraId="78174EE6" w14:textId="77777777" w:rsidR="00331B88" w:rsidRPr="004B0BE5" w:rsidRDefault="004F2CE1" w:rsidP="006D1AEB">
      <w:pPr>
        <w:pStyle w:val="SGACP-enumerationniveau1"/>
        <w:ind w:left="284" w:hanging="284"/>
      </w:pPr>
      <w:r>
        <w:t>m</w:t>
      </w:r>
      <w:r w:rsidR="00463A1C" w:rsidRPr="007F2900">
        <w:t>odalités de vérification de l</w:t>
      </w:r>
      <w:r w:rsidR="001224E7">
        <w:t>’</w:t>
      </w:r>
      <w:r w:rsidR="00463A1C" w:rsidRPr="007F2900">
        <w:t xml:space="preserve">exécution dans des délais raisonnables des mesures correctrices décidées au sein des entreprises, par les personnes </w:t>
      </w:r>
      <w:r w:rsidR="00463A1C" w:rsidRPr="00156279">
        <w:t xml:space="preserve">compétentes </w:t>
      </w:r>
      <w:r w:rsidR="00463A1C" w:rsidRPr="003D1AFF">
        <w:rPr>
          <w:iCs/>
        </w:rPr>
        <w:t>(cf. articles</w:t>
      </w:r>
      <w:r w:rsidR="00290219" w:rsidRPr="003D1AFF">
        <w:rPr>
          <w:iCs/>
        </w:rPr>
        <w:t xml:space="preserve"> 11 f) et 26 </w:t>
      </w:r>
      <w:r w:rsidR="00813951" w:rsidRPr="003D1AFF">
        <w:rPr>
          <w:iCs/>
        </w:rPr>
        <w:t xml:space="preserve">a) </w:t>
      </w:r>
      <w:r w:rsidR="00813951" w:rsidRPr="00156279">
        <w:t>de l’</w:t>
      </w:r>
      <w:r w:rsidR="00813951">
        <w:t>arrêté du 3 novembre 2014</w:t>
      </w:r>
      <w:r w:rsidR="00852089">
        <w:t xml:space="preserve"> modifié</w:t>
      </w:r>
      <w:r w:rsidR="00463A1C" w:rsidRPr="00935917">
        <w:rPr>
          <w:iCs/>
        </w:rPr>
        <w:t>)</w:t>
      </w:r>
      <w:r w:rsidRPr="00935917">
        <w:rPr>
          <w:iCs/>
        </w:rPr>
        <w:t>.</w:t>
      </w:r>
    </w:p>
    <w:p w14:paraId="313ABC73" w14:textId="77777777" w:rsidR="00C66532" w:rsidRDefault="00C66532" w:rsidP="00463A1C">
      <w:bookmarkStart w:id="136" w:name="_Toc266799818"/>
    </w:p>
    <w:p w14:paraId="355C5B06" w14:textId="77777777" w:rsidR="00463A1C" w:rsidRPr="007F2900" w:rsidRDefault="008F3AF1" w:rsidP="00C66532">
      <w:pPr>
        <w:pStyle w:val="SGACP-sous-titrederubriquenivaeu2"/>
      </w:pPr>
      <w:r>
        <w:t>10</w:t>
      </w:r>
      <w:r w:rsidR="00C66532">
        <w:t>.4.</w:t>
      </w:r>
      <w:r w:rsidR="00C66532">
        <w:tab/>
      </w:r>
      <w:r w:rsidR="00463A1C" w:rsidRPr="007F2900">
        <w:t>Simulations de crise relatives aux risques de marché</w:t>
      </w:r>
      <w:bookmarkEnd w:id="136"/>
      <w:r w:rsidR="00965B51">
        <w:t> :</w:t>
      </w:r>
    </w:p>
    <w:p w14:paraId="331CC774" w14:textId="77777777" w:rsidR="00C66532" w:rsidRDefault="00C66532" w:rsidP="00C66532">
      <w:pPr>
        <w:pStyle w:val="SGACP-textecourant"/>
      </w:pPr>
    </w:p>
    <w:p w14:paraId="721C718C" w14:textId="77777777" w:rsidR="00686792" w:rsidRPr="00686792" w:rsidRDefault="00463A1C" w:rsidP="008F76DA">
      <w:pPr>
        <w:pStyle w:val="SGACP-textecourant"/>
        <w:rPr>
          <w:rFonts w:ascii="Arial" w:hAnsi="Arial" w:cs="Arial"/>
        </w:rPr>
      </w:pPr>
      <w:r w:rsidRPr="007F2900">
        <w:t>Pour les établissements utilisant leurs modèles internes pour le calcul des exigences en fonds propres, joindre</w:t>
      </w:r>
      <w:r w:rsidR="006352F2">
        <w:t xml:space="preserve"> </w:t>
      </w:r>
      <w:r w:rsidRPr="007F2900">
        <w:t>une annexe comprenant la description des hypothèses et principes méthodologiques retenus ainsi que des résultats obtenus</w:t>
      </w:r>
      <w:r w:rsidR="002C2870">
        <w:t xml:space="preserve"> ; cette annexe devra rappeler de manière exhaustive les changements de modèle effectués durant l’année écoulée, en distinguant ceux reconnus comme matériels, de ceux reconnus comme non matériels, selon les définitions du </w:t>
      </w:r>
      <w:r w:rsidR="00107C50">
        <w:t>r</w:t>
      </w:r>
      <w:r w:rsidR="002C2870">
        <w:t xml:space="preserve">èglement </w:t>
      </w:r>
      <w:r w:rsidR="00107C50">
        <w:t>d</w:t>
      </w:r>
      <w:r w:rsidR="002C2870">
        <w:t>élégué 2015/942 du 4 mars 2015, et expliquer en quoi le contrôle interne a ou n’a pas été à l’origine de tels changements</w:t>
      </w:r>
      <w:r w:rsidR="002C2870" w:rsidRPr="007F2900">
        <w:t>.</w:t>
      </w:r>
    </w:p>
    <w:p w14:paraId="483D01D8" w14:textId="77777777" w:rsidR="00C66532" w:rsidRDefault="00C66532" w:rsidP="00C66532">
      <w:pPr>
        <w:pStyle w:val="SGACP-textecourant"/>
      </w:pPr>
      <w:bookmarkStart w:id="137" w:name="_Toc244576461"/>
      <w:bookmarkStart w:id="138" w:name="_Toc266799819"/>
    </w:p>
    <w:p w14:paraId="677C8A37" w14:textId="77777777" w:rsidR="003274DB" w:rsidRDefault="008F3AF1" w:rsidP="003274DB">
      <w:pPr>
        <w:pStyle w:val="SGACP-sous-titrederubriquenivaeu2"/>
      </w:pPr>
      <w:r>
        <w:t>10</w:t>
      </w:r>
      <w:r w:rsidR="00C66532">
        <w:t>.5.</w:t>
      </w:r>
      <w:r w:rsidR="00C66532">
        <w:tab/>
      </w:r>
      <w:r w:rsidR="00463A1C" w:rsidRPr="007F2900">
        <w:t>Conclusion synthétique sur l</w:t>
      </w:r>
      <w:r w:rsidR="001224E7">
        <w:t>’</w:t>
      </w:r>
      <w:r w:rsidR="00463A1C" w:rsidRPr="007F2900">
        <w:t>exposition aux risques de marché</w:t>
      </w:r>
      <w:bookmarkEnd w:id="137"/>
      <w:bookmarkEnd w:id="138"/>
    </w:p>
    <w:p w14:paraId="2FCF5C83" w14:textId="77777777" w:rsidR="00761F73" w:rsidRPr="00924F3B" w:rsidRDefault="00761F73" w:rsidP="00460E3D">
      <w:bookmarkStart w:id="139" w:name="_Toc244576462"/>
      <w:bookmarkStart w:id="140" w:name="_Toc244598005"/>
      <w:bookmarkStart w:id="141" w:name="_Toc244601059"/>
      <w:bookmarkStart w:id="142" w:name="_Toc244692476"/>
      <w:bookmarkStart w:id="143" w:name="_Toc244692545"/>
      <w:bookmarkStart w:id="144" w:name="_Toc244938465"/>
      <w:bookmarkStart w:id="145" w:name="_Toc244938698"/>
      <w:bookmarkStart w:id="146" w:name="_Toc266799820"/>
      <w:bookmarkStart w:id="147" w:name="_Toc266799863"/>
    </w:p>
    <w:p w14:paraId="411CE315" w14:textId="77777777" w:rsidR="005E4C08" w:rsidRDefault="005E4C08" w:rsidP="007877BE"/>
    <w:p w14:paraId="0C408023" w14:textId="77777777" w:rsidR="00331B88" w:rsidRDefault="00463A1C">
      <w:pPr>
        <w:pStyle w:val="StyleSGACP-titrederubriqueniveau1CouleurpersonnaliseRVB"/>
        <w:keepNext/>
        <w:keepLines/>
        <w:ind w:left="426" w:hanging="426"/>
      </w:pPr>
      <w:bookmarkStart w:id="148" w:name="_Toc192845701"/>
      <w:bookmarkStart w:id="149" w:name="_Toc201668149"/>
      <w:r w:rsidRPr="007D7872">
        <w:t>Risque opérationnel</w:t>
      </w:r>
      <w:bookmarkEnd w:id="139"/>
      <w:bookmarkEnd w:id="140"/>
      <w:bookmarkEnd w:id="141"/>
      <w:bookmarkEnd w:id="142"/>
      <w:bookmarkEnd w:id="143"/>
      <w:bookmarkEnd w:id="144"/>
      <w:bookmarkEnd w:id="145"/>
      <w:bookmarkEnd w:id="146"/>
      <w:bookmarkEnd w:id="147"/>
      <w:bookmarkEnd w:id="148"/>
      <w:bookmarkEnd w:id="149"/>
    </w:p>
    <w:p w14:paraId="21807A96" w14:textId="77777777" w:rsidR="00CD42E0" w:rsidRDefault="00CD42E0" w:rsidP="00460E3D"/>
    <w:p w14:paraId="58EB84FD" w14:textId="77777777" w:rsidR="00CD42E0" w:rsidRDefault="00CD42E0" w:rsidP="00460E3D">
      <w:pPr>
        <w:pStyle w:val="SGACP-sous-titrederubriquenivaeu2"/>
        <w:keepNext/>
        <w:keepLines/>
        <w:numPr>
          <w:ilvl w:val="1"/>
          <w:numId w:val="2"/>
        </w:numPr>
        <w:ind w:left="567" w:hanging="567"/>
      </w:pPr>
      <w:r>
        <w:t xml:space="preserve">Gouvernance et organisation du risque opérationnel </w:t>
      </w:r>
    </w:p>
    <w:p w14:paraId="5E59B619" w14:textId="77777777" w:rsidR="00CD42E0" w:rsidRDefault="00CD42E0" w:rsidP="00460E3D"/>
    <w:p w14:paraId="32ABD545" w14:textId="77777777" w:rsidR="00463A1C" w:rsidRPr="007877BE" w:rsidRDefault="002F066C" w:rsidP="00726C7D">
      <w:pPr>
        <w:pStyle w:val="Paragraphedeliste"/>
        <w:numPr>
          <w:ilvl w:val="0"/>
          <w:numId w:val="22"/>
        </w:numPr>
        <w:ind w:left="284" w:hanging="284"/>
      </w:pPr>
      <w:r w:rsidRPr="007877BE">
        <w:t xml:space="preserve">description </w:t>
      </w:r>
      <w:r w:rsidR="00463A1C" w:rsidRPr="007877BE">
        <w:t xml:space="preserve">synthétique du cadre général de </w:t>
      </w:r>
      <w:r w:rsidR="00FD3ADE" w:rsidRPr="007877BE">
        <w:t xml:space="preserve">détection, de </w:t>
      </w:r>
      <w:r w:rsidR="00463A1C" w:rsidRPr="007877BE">
        <w:t>gestion</w:t>
      </w:r>
      <w:r w:rsidR="00FD3ADE" w:rsidRPr="007877BE">
        <w:t>, de suivi et de</w:t>
      </w:r>
      <w:r w:rsidR="00463A1C" w:rsidRPr="007877BE">
        <w:t xml:space="preserve"> </w:t>
      </w:r>
      <w:r w:rsidR="00FD3ADE" w:rsidRPr="007877BE">
        <w:t xml:space="preserve">déclaration </w:t>
      </w:r>
      <w:r w:rsidR="00463A1C" w:rsidRPr="007877BE">
        <w:t>du risque opérationnel</w:t>
      </w:r>
      <w:r w:rsidR="00FD3ADE" w:rsidRPr="007877BE">
        <w:t>, en lien avec la complexité des activités, le profil de risque et la tolérance au risque de l’établissement</w:t>
      </w:r>
      <w:r w:rsidR="00B07E9C" w:rsidRPr="007877BE">
        <w:t> ;</w:t>
      </w:r>
      <w:r w:rsidR="002634EB" w:rsidRPr="007877BE">
        <w:t xml:space="preserve"> </w:t>
      </w:r>
    </w:p>
    <w:p w14:paraId="05217908" w14:textId="77777777" w:rsidR="00B07E9C" w:rsidRDefault="002F066C" w:rsidP="00B07E9C">
      <w:pPr>
        <w:pStyle w:val="SGACP-enumerationniveau1"/>
        <w:ind w:left="284" w:hanging="284"/>
      </w:pPr>
      <w:r>
        <w:t>gouvernance </w:t>
      </w:r>
      <w:r w:rsidR="00B07E9C">
        <w:t>: description de la gouvernance déployée pour la gestion du risque opérationnel et de la gouvernance du modèle s’il y a lieu, rôle et missions</w:t>
      </w:r>
      <w:r w:rsidR="00B07E9C" w:rsidRPr="007F2900">
        <w:t xml:space="preserve"> </w:t>
      </w:r>
      <w:r w:rsidR="00B07E9C">
        <w:t>des différents comités mis en place, décisions structurantes prises au cours de l’exercice en matière de risque opérationnel ;</w:t>
      </w:r>
    </w:p>
    <w:p w14:paraId="702CEDE3" w14:textId="77777777" w:rsidR="00B07E9C" w:rsidRDefault="002F066C" w:rsidP="00B07E9C">
      <w:pPr>
        <w:pStyle w:val="SGACP-enumerationniveau1"/>
        <w:ind w:left="284" w:hanging="284"/>
      </w:pPr>
      <w:r>
        <w:t>organisation </w:t>
      </w:r>
      <w:r w:rsidR="00B07E9C">
        <w:t>: présentation des différentes équipes en charge du contrôle permanent du risque opérationnel par métiers et par zones géographiques (nombre d’ETP prévu et réel, missions, rattachement des équipes), objectifs des différentes équipes de contrôle permanent, actions menées au cours de l’exercice et état d’avancement des projets de réorganisation en fin d’année, contraintes rencontrées et solutions envisagées/mises en place lors de la mise en œuvre de ces projets de réorganisation, objectifs à atteindre et délais prévus pour un déploiement total de l’organisation cible ;</w:t>
      </w:r>
    </w:p>
    <w:p w14:paraId="06AF1055" w14:textId="77777777" w:rsidR="00B07E9C" w:rsidRDefault="002F066C" w:rsidP="00B07E9C">
      <w:pPr>
        <w:pStyle w:val="SGACP-enumerationniveau1"/>
        <w:ind w:left="284" w:hanging="284"/>
      </w:pPr>
      <w:r>
        <w:t>p</w:t>
      </w:r>
      <w:r w:rsidRPr="004F7A81">
        <w:t xml:space="preserve">érimètre </w:t>
      </w:r>
      <w:r w:rsidR="00B07E9C" w:rsidRPr="004F7A81">
        <w:t>des entités</w:t>
      </w:r>
      <w:r w:rsidR="00B07E9C">
        <w:t> : entités intégrées et méthodes (en nombre et en proportion des actifs), traitement des entités entrées dans le périmètre de consolidation prudentiel au cours des 2 derniers exercices, entités éventuellement exclues et motifs d’exclusion, opérations prises en compte.</w:t>
      </w:r>
    </w:p>
    <w:p w14:paraId="051251E4" w14:textId="77777777" w:rsidR="00DC0250" w:rsidRDefault="00DC0250" w:rsidP="00460E3D">
      <w:bookmarkStart w:id="150" w:name="_Toc244576463"/>
      <w:bookmarkStart w:id="151" w:name="_Toc266799821"/>
    </w:p>
    <w:p w14:paraId="2ADC5678" w14:textId="77777777" w:rsidR="00463A1C" w:rsidRPr="007F2900" w:rsidRDefault="008F3AF1" w:rsidP="004F2CE1">
      <w:pPr>
        <w:pStyle w:val="SGACP-sous-titrederubriquenivaeu2"/>
        <w:keepNext/>
        <w:keepLines/>
      </w:pPr>
      <w:r>
        <w:t>11</w:t>
      </w:r>
      <w:r w:rsidR="00DC0250">
        <w:t>.</w:t>
      </w:r>
      <w:r w:rsidR="00DE53B2">
        <w:t>2.</w:t>
      </w:r>
      <w:r w:rsidR="00107C50">
        <w:t xml:space="preserve"> </w:t>
      </w:r>
      <w:r w:rsidR="00463A1C" w:rsidRPr="007F2900">
        <w:t>Identification et évaluation du risque opérationnel</w:t>
      </w:r>
      <w:bookmarkEnd w:id="150"/>
      <w:bookmarkEnd w:id="151"/>
    </w:p>
    <w:p w14:paraId="61EE0DBD" w14:textId="77777777" w:rsidR="00331B88" w:rsidRDefault="004F2CE1" w:rsidP="006D1AEB">
      <w:pPr>
        <w:pStyle w:val="SGACP-enumerationniveau1"/>
        <w:ind w:left="284" w:hanging="284"/>
      </w:pPr>
      <w:r>
        <w:t>d</w:t>
      </w:r>
      <w:r w:rsidR="00463A1C" w:rsidRPr="007F2900">
        <w:t>escription des types de risques opérationnels auxquels l</w:t>
      </w:r>
      <w:r w:rsidR="001224E7">
        <w:t>’</w:t>
      </w:r>
      <w:r w:rsidR="00463A1C" w:rsidRPr="007F2900">
        <w:t>établissement est exposé</w:t>
      </w:r>
      <w:r>
        <w:t> ;</w:t>
      </w:r>
    </w:p>
    <w:p w14:paraId="0491E4D4" w14:textId="481F7D38" w:rsidR="00331B88" w:rsidRDefault="004F2CE1" w:rsidP="003822A7">
      <w:pPr>
        <w:pStyle w:val="SGACP-enumerationniveau1"/>
        <w:ind w:left="284" w:hanging="284"/>
      </w:pPr>
      <w:r>
        <w:t>d</w:t>
      </w:r>
      <w:r w:rsidR="00463A1C" w:rsidRPr="007F2900">
        <w:t>escription du système d</w:t>
      </w:r>
      <w:r w:rsidR="00221F23">
        <w:t xml:space="preserve">’identification, d’évaluation </w:t>
      </w:r>
      <w:r w:rsidR="00463A1C" w:rsidRPr="007F2900">
        <w:t>et de surveillance du risque opérationnel</w:t>
      </w:r>
      <w:r w:rsidR="003822A7">
        <w:t> :</w:t>
      </w:r>
      <w:r w:rsidR="003822A7" w:rsidRPr="003822A7">
        <w:rPr>
          <w:i/>
        </w:rPr>
        <w:t xml:space="preserve"> système d’identification des expositions de l’établissement au risque opérationnel, dispositif de suivi des données pertinentes relatives à ce risque, y compris des données concernant des pertes significatives</w:t>
      </w:r>
      <w:r w:rsidR="0072685B">
        <w:rPr>
          <w:i/>
        </w:rPr>
        <w:t>,</w:t>
      </w:r>
      <w:r w:rsidR="00495AE1">
        <w:rPr>
          <w:i/>
        </w:rPr>
        <w:t xml:space="preserve"> procédures de vérification de la qualité des données</w:t>
      </w:r>
      <w:r w:rsidR="00221F23">
        <w:rPr>
          <w:i/>
        </w:rPr>
        <w:t xml:space="preserve">, définition </w:t>
      </w:r>
      <w:r w:rsidR="00221F23" w:rsidRPr="00221F23">
        <w:rPr>
          <w:i/>
          <w:color w:val="000000"/>
          <w:shd w:val="clear" w:color="auto" w:fill="FFFFFF"/>
        </w:rPr>
        <w:t>de procédures permettant l’adoption de mesures correctrices </w:t>
      </w:r>
      <w:r>
        <w:t>;</w:t>
      </w:r>
    </w:p>
    <w:p w14:paraId="6C045255" w14:textId="7B139F16" w:rsidR="00DE53B2" w:rsidRDefault="00DE53B2" w:rsidP="00DE53B2">
      <w:pPr>
        <w:pStyle w:val="SGACP-enumerationniveau1"/>
        <w:ind w:left="284" w:hanging="284"/>
      </w:pPr>
      <w:r>
        <w:t>dispositif de surveillance déployé pour assurer la prise en compte de l’exhaustivité des incidents à recenser, notamment au titre des risques juridique et de non–conformité ; identification des risques nécessitant un perfectionnement du dispositif de surveillance en cours et actions correctives prises ;</w:t>
      </w:r>
    </w:p>
    <w:p w14:paraId="7CD7855B" w14:textId="77777777" w:rsidR="00DE53B2" w:rsidRDefault="00DE53B2" w:rsidP="00DE53B2">
      <w:pPr>
        <w:pStyle w:val="SGACP-enumerationniveau1"/>
        <w:ind w:left="284" w:hanging="284"/>
      </w:pPr>
      <w:r>
        <w:t>présentation de la cartographie des risques  avec identification des métiers/risques non (encore) couverts par la cartographie déployée à la fin de l’exercice ;</w:t>
      </w:r>
    </w:p>
    <w:p w14:paraId="7323E546" w14:textId="6F862C51" w:rsidR="00331B88" w:rsidRDefault="004F2CE1" w:rsidP="006D1AEB">
      <w:pPr>
        <w:pStyle w:val="SGACP-enumerationniveau1"/>
        <w:ind w:left="284" w:hanging="284"/>
      </w:pPr>
      <w:r>
        <w:t>d</w:t>
      </w:r>
      <w:r w:rsidR="00463A1C" w:rsidRPr="007F2900">
        <w:t xml:space="preserve">escription synthétique des </w:t>
      </w:r>
      <w:proofErr w:type="spellStart"/>
      <w:r w:rsidR="00463A1C" w:rsidRPr="007F2900">
        <w:t>reportings</w:t>
      </w:r>
      <w:proofErr w:type="spellEnd"/>
      <w:r w:rsidR="00463A1C" w:rsidRPr="007F2900">
        <w:t xml:space="preserve"> utilisés pour la mesure et la gestion du risque opérationnel </w:t>
      </w:r>
      <w:r w:rsidR="00463A1C" w:rsidRPr="00210431">
        <w:rPr>
          <w:i/>
        </w:rPr>
        <w:t xml:space="preserve">(préciser notamment la périodicité et les destinataires des </w:t>
      </w:r>
      <w:proofErr w:type="spellStart"/>
      <w:r w:rsidR="00463A1C" w:rsidRPr="00210431">
        <w:rPr>
          <w:i/>
        </w:rPr>
        <w:t>reportings</w:t>
      </w:r>
      <w:proofErr w:type="spellEnd"/>
      <w:r w:rsidR="00463A1C" w:rsidRPr="00210431">
        <w:rPr>
          <w:i/>
        </w:rPr>
        <w:t>, les zones de risques couvertes, la présence ou non d</w:t>
      </w:r>
      <w:r w:rsidR="001224E7" w:rsidRPr="00210431">
        <w:rPr>
          <w:i/>
        </w:rPr>
        <w:t>’</w:t>
      </w:r>
      <w:r w:rsidR="00463A1C" w:rsidRPr="00210431">
        <w:rPr>
          <w:i/>
        </w:rPr>
        <w:t>indicateurs d</w:t>
      </w:r>
      <w:r w:rsidR="001224E7" w:rsidRPr="00210431">
        <w:rPr>
          <w:i/>
        </w:rPr>
        <w:t>’</w:t>
      </w:r>
      <w:r w:rsidR="00463A1C" w:rsidRPr="00210431">
        <w:rPr>
          <w:i/>
        </w:rPr>
        <w:t>alerte mettant en évidence le cas échéant des pertes potentielles futures</w:t>
      </w:r>
      <w:r w:rsidR="0072685B">
        <w:rPr>
          <w:i/>
        </w:rPr>
        <w:t xml:space="preserve"> et l’historique des pertes</w:t>
      </w:r>
      <w:r w:rsidR="00463A1C" w:rsidRPr="00210431">
        <w:rPr>
          <w:i/>
        </w:rPr>
        <w:t>)</w:t>
      </w:r>
      <w:r w:rsidR="00210431">
        <w:rPr>
          <w:i/>
        </w:rPr>
        <w:t> </w:t>
      </w:r>
      <w:r>
        <w:t>;</w:t>
      </w:r>
      <w:r w:rsidR="004B2F7A">
        <w:t xml:space="preserve"> </w:t>
      </w:r>
      <w:r>
        <w:t>d</w:t>
      </w:r>
      <w:r w:rsidR="00463A1C" w:rsidRPr="007F2900">
        <w:t>ocumentation et communication des procédures relatives à la surveillance et à la gestion du risque opérationnel</w:t>
      </w:r>
      <w:r>
        <w:t> ;</w:t>
      </w:r>
    </w:p>
    <w:p w14:paraId="431F99F4" w14:textId="59BDF58A" w:rsidR="00331B88" w:rsidRDefault="004F2CE1" w:rsidP="006D1AEB">
      <w:pPr>
        <w:pStyle w:val="SGACP-enumerationniveau1"/>
        <w:ind w:left="284" w:hanging="284"/>
      </w:pPr>
      <w:r>
        <w:t>d</w:t>
      </w:r>
      <w:r w:rsidR="00463A1C" w:rsidRPr="007F2900">
        <w:t>escription des procédures spécifiques pour la maîtrise du risque de fraude interne et externe au sens de l</w:t>
      </w:r>
      <w:r w:rsidR="001224E7">
        <w:t>’</w:t>
      </w:r>
      <w:r w:rsidR="00463A1C" w:rsidRPr="007F2900">
        <w:t>a</w:t>
      </w:r>
      <w:r w:rsidR="006352F2">
        <w:t xml:space="preserve">rticle 324 du règlement </w:t>
      </w:r>
      <w:r w:rsidR="00156279">
        <w:t>(UE)</w:t>
      </w:r>
      <w:r w:rsidR="006352F2">
        <w:t xml:space="preserve"> n°575/2013</w:t>
      </w:r>
      <w:r w:rsidR="003D1AFF" w:rsidRPr="003D1AFF">
        <w:t xml:space="preserve"> </w:t>
      </w:r>
      <w:r w:rsidR="00822605">
        <w:t xml:space="preserve">modifié </w:t>
      </w:r>
      <w:r w:rsidR="003D1AFF" w:rsidRPr="005813F0">
        <w:t>du Parlement européen et du Conseil du 26 juin 2013</w:t>
      </w:r>
      <w:r w:rsidR="006E4175">
        <w:t> </w:t>
      </w:r>
      <w:r>
        <w:t>;</w:t>
      </w:r>
    </w:p>
    <w:p w14:paraId="4DC026B1" w14:textId="77777777" w:rsidR="00331B88" w:rsidRDefault="004F2CE1" w:rsidP="006D1AEB">
      <w:pPr>
        <w:pStyle w:val="SGACP-enumerationniveau1"/>
        <w:ind w:left="284" w:hanging="284"/>
      </w:pPr>
      <w:r>
        <w:t>d</w:t>
      </w:r>
      <w:r w:rsidR="00463A1C" w:rsidRPr="007F2900">
        <w:t>escription synthétique des techniques d</w:t>
      </w:r>
      <w:r w:rsidR="001224E7">
        <w:t>’</w:t>
      </w:r>
      <w:r w:rsidR="00463A1C" w:rsidRPr="007F2900">
        <w:t>assurance éventuellement utilisées</w:t>
      </w:r>
      <w:r w:rsidR="00D82F7B">
        <w:t> ;</w:t>
      </w:r>
    </w:p>
    <w:p w14:paraId="5B8AB7CE" w14:textId="1B736315" w:rsidR="00480F41" w:rsidRPr="00A4646A" w:rsidRDefault="00480F41" w:rsidP="00480F41">
      <w:pPr>
        <w:pStyle w:val="SGACP-enumerationniveau1"/>
        <w:numPr>
          <w:ilvl w:val="0"/>
          <w:numId w:val="0"/>
        </w:numPr>
        <w:rPr>
          <w:i/>
        </w:rPr>
      </w:pPr>
      <w:r>
        <w:rPr>
          <w:color w:val="000000"/>
          <w:shd w:val="clear" w:color="auto" w:fill="FFFFFF"/>
        </w:rPr>
        <w:t>Pour les établissements dont l’indicateur d’activité est égal ou supérieur à 750 millions d’euros :</w:t>
      </w:r>
    </w:p>
    <w:p w14:paraId="73BA5192" w14:textId="4D8F082C" w:rsidR="00480F41" w:rsidRPr="00480F41" w:rsidRDefault="00480F41" w:rsidP="00480F41">
      <w:pPr>
        <w:pStyle w:val="SGACP-enumerationniveau1"/>
        <w:ind w:left="284" w:hanging="284"/>
      </w:pPr>
      <w:r w:rsidRPr="00480F41">
        <w:t xml:space="preserve">description des dispositifs, des processus et des mécanismes mis en place pour établir et tenir à jour en permanence un ensemble de données sur les pertes : </w:t>
      </w:r>
      <w:r w:rsidRPr="00480F41">
        <w:rPr>
          <w:i/>
        </w:rPr>
        <w:t xml:space="preserve">préciser notamment le périmètre des entités </w:t>
      </w:r>
      <w:r w:rsidRPr="00480F41">
        <w:rPr>
          <w:i/>
        </w:rPr>
        <w:lastRenderedPageBreak/>
        <w:t>et des évènements de risques opérationnels pris en compte et la nature des informations recensé</w:t>
      </w:r>
      <w:r w:rsidR="00C557B4">
        <w:rPr>
          <w:i/>
        </w:rPr>
        <w:t>es</w:t>
      </w:r>
      <w:r w:rsidRPr="00480F41">
        <w:rPr>
          <w:i/>
        </w:rPr>
        <w:t xml:space="preserve"> pour chaque événement de risque opérationnel enregistré</w:t>
      </w:r>
      <w:r w:rsidRPr="00480F41">
        <w:t> ;</w:t>
      </w:r>
    </w:p>
    <w:p w14:paraId="4DD831EB" w14:textId="5B73C4E3" w:rsidR="00480F41" w:rsidRPr="00480F41" w:rsidRDefault="00480F41" w:rsidP="00480F41">
      <w:pPr>
        <w:pStyle w:val="SGACP-enumerationniveau1"/>
        <w:ind w:left="284" w:hanging="284"/>
      </w:pPr>
      <w:r>
        <w:t>description du dispositif déployé pour s’assurer de la</w:t>
      </w:r>
      <w:r w:rsidRPr="00480F41">
        <w:t xml:space="preserve"> solidité, </w:t>
      </w:r>
      <w:r>
        <w:t xml:space="preserve">de </w:t>
      </w:r>
      <w:r w:rsidRPr="00480F41">
        <w:t xml:space="preserve">la robustesse et </w:t>
      </w:r>
      <w:r>
        <w:t>des</w:t>
      </w:r>
      <w:r w:rsidRPr="00480F41">
        <w:t xml:space="preserve"> performances de</w:t>
      </w:r>
      <w:r>
        <w:t>s</w:t>
      </w:r>
      <w:r w:rsidRPr="00480F41">
        <w:t xml:space="preserve"> systèmes et infrastructures informatiques nécessaires au maintien et à</w:t>
      </w:r>
      <w:r>
        <w:t xml:space="preserve"> </w:t>
      </w:r>
      <w:r w:rsidR="008A1E8A">
        <w:t>l</w:t>
      </w:r>
      <w:r w:rsidRPr="00480F41">
        <w:t>a mise à</w:t>
      </w:r>
      <w:r w:rsidR="00C557B4">
        <w:t xml:space="preserve"> </w:t>
      </w:r>
      <w:r w:rsidRPr="00480F41">
        <w:t>jour de l’ensemble de données sur les pertes</w:t>
      </w:r>
      <w:r>
        <w:t> ;</w:t>
      </w:r>
    </w:p>
    <w:p w14:paraId="79FFE327" w14:textId="6C194D2D" w:rsidR="00480F41" w:rsidRPr="00480F41" w:rsidRDefault="00480F41" w:rsidP="00480F41">
      <w:pPr>
        <w:pStyle w:val="SGACP-enumerationniveau1"/>
        <w:ind w:left="284" w:hanging="284"/>
      </w:pPr>
      <w:r>
        <w:t>description de l’</w:t>
      </w:r>
      <w:r w:rsidRPr="00480F41">
        <w:t>organisation et de</w:t>
      </w:r>
      <w:r>
        <w:t xml:space="preserve">s dispositifs mis en place afin de </w:t>
      </w:r>
      <w:r w:rsidRPr="00480F41">
        <w:t>garantir l’exhaustivité, l’exactitude et la qualité des données sur les pertes</w:t>
      </w:r>
      <w:r>
        <w:t xml:space="preserve"> et modalités de </w:t>
      </w:r>
      <w:r w:rsidRPr="00480F41">
        <w:t>réexamen indépendant</w:t>
      </w:r>
      <w:r>
        <w:t xml:space="preserve"> de ces données</w:t>
      </w:r>
      <w:r w:rsidRPr="00480F41">
        <w:t>.</w:t>
      </w:r>
    </w:p>
    <w:p w14:paraId="126F2E0C" w14:textId="77777777" w:rsidR="007B6E6E" w:rsidRDefault="007B6E6E" w:rsidP="00D63D99">
      <w:pPr>
        <w:pStyle w:val="SGACP-enumerationniveau1"/>
        <w:numPr>
          <w:ilvl w:val="0"/>
          <w:numId w:val="0"/>
        </w:numPr>
        <w:spacing w:before="0"/>
        <w:ind w:left="284"/>
      </w:pPr>
    </w:p>
    <w:p w14:paraId="4E46383B" w14:textId="77777777" w:rsidR="002A53BE" w:rsidRDefault="008F3AF1">
      <w:pPr>
        <w:pStyle w:val="SGACP-sous-titrederubriquenivaeu2"/>
      </w:pPr>
      <w:bookmarkStart w:id="152" w:name="_Toc266799822"/>
      <w:bookmarkStart w:id="153" w:name="_Toc244576464"/>
      <w:r>
        <w:t>11</w:t>
      </w:r>
      <w:r w:rsidR="00DC0250">
        <w:t>.</w:t>
      </w:r>
      <w:r w:rsidR="00CA2B80">
        <w:t>3</w:t>
      </w:r>
      <w:r w:rsidR="00DC0250">
        <w:t>.</w:t>
      </w:r>
      <w:r w:rsidR="00DC0250">
        <w:tab/>
      </w:r>
      <w:r w:rsidR="00463A1C" w:rsidRPr="007F2900">
        <w:t>Intégration du dispositif de mesure et de gestion du risque opérationnel dans le dispositif de contrôle permanent</w:t>
      </w:r>
      <w:bookmarkEnd w:id="152"/>
      <w:r w:rsidR="004F2CE1">
        <w:t> </w:t>
      </w:r>
      <w:bookmarkEnd w:id="153"/>
      <w:r w:rsidR="004F2CE1">
        <w:t>:</w:t>
      </w:r>
    </w:p>
    <w:p w14:paraId="76E82046" w14:textId="60001A39" w:rsidR="00331B88" w:rsidRDefault="004F2CE1" w:rsidP="006D1AEB">
      <w:pPr>
        <w:pStyle w:val="SGACP-enumerationniveau1"/>
        <w:ind w:left="284" w:hanging="284"/>
      </w:pPr>
      <w:r>
        <w:t>d</w:t>
      </w:r>
      <w:r w:rsidR="00463A1C" w:rsidRPr="007F2900">
        <w:t>escription des modalités d</w:t>
      </w:r>
      <w:r w:rsidR="001224E7">
        <w:t>’</w:t>
      </w:r>
      <w:r w:rsidR="00463A1C" w:rsidRPr="007F2900">
        <w:t>intégration de la surveillance du risque opérationnel</w:t>
      </w:r>
      <w:r w:rsidR="001462A6">
        <w:t>,</w:t>
      </w:r>
      <w:r w:rsidR="00463A1C" w:rsidRPr="007F2900">
        <w:t xml:space="preserve"> </w:t>
      </w:r>
      <w:r w:rsidR="001462A6">
        <w:t>incluant notamment les risques liés à des événements de faible occurrence mais à fort impact, les risques de fraudes interne et externe définis à l’article 324 du règlement (UE) n°575/2013</w:t>
      </w:r>
      <w:r w:rsidR="008A1E8A">
        <w:t xml:space="preserve"> modifié</w:t>
      </w:r>
      <w:r w:rsidR="001462A6">
        <w:t xml:space="preserve"> et les risques liés au </w:t>
      </w:r>
      <w:r w:rsidR="00287633">
        <w:t xml:space="preserve">risque de </w:t>
      </w:r>
      <w:r w:rsidR="001462A6">
        <w:t>modèle</w:t>
      </w:r>
      <w:r w:rsidR="00287633" w:rsidRPr="00287633">
        <w:t xml:space="preserve"> </w:t>
      </w:r>
      <w:r w:rsidR="00287633">
        <w:t>définis à l’article 4 du règlement délégué (UE) n°2018/959</w:t>
      </w:r>
      <w:r w:rsidR="001462A6">
        <w:t xml:space="preserve">, </w:t>
      </w:r>
      <w:r w:rsidR="00463A1C" w:rsidRPr="007F2900">
        <w:t>dans le di</w:t>
      </w:r>
      <w:r>
        <w:t>spositif de contrôle permanent ;</w:t>
      </w:r>
    </w:p>
    <w:p w14:paraId="422B0C66" w14:textId="75B92981" w:rsidR="00331B88" w:rsidRDefault="004F2CE1" w:rsidP="006D1AEB">
      <w:pPr>
        <w:pStyle w:val="SGACP-enumerationniveau1"/>
        <w:ind w:left="284" w:hanging="284"/>
      </w:pPr>
      <w:r>
        <w:t>d</w:t>
      </w:r>
      <w:r w:rsidR="00463A1C" w:rsidRPr="007F2900">
        <w:t>escription des principaux risques opérationnels avérés au cours de l</w:t>
      </w:r>
      <w:r w:rsidR="001224E7">
        <w:t>’</w:t>
      </w:r>
      <w:r w:rsidR="00463A1C" w:rsidRPr="007F2900">
        <w:t>exercice (incidents de règlement, erreurs, fraudes</w:t>
      </w:r>
      <w:r w:rsidR="00810050">
        <w:t xml:space="preserve">, </w:t>
      </w:r>
      <w:r w:rsidR="00463A1C" w:rsidRPr="007F2900">
        <w:t>…)</w:t>
      </w:r>
      <w:r w:rsidR="00450D36" w:rsidRPr="00450D36">
        <w:t xml:space="preserve"> </w:t>
      </w:r>
      <w:r w:rsidR="00450D36">
        <w:t>et des enseignements qui en ont été tirés.</w:t>
      </w:r>
    </w:p>
    <w:p w14:paraId="762B0914" w14:textId="40622534" w:rsidR="00DC0250" w:rsidRDefault="00DC0250" w:rsidP="00463A1C">
      <w:bookmarkStart w:id="154" w:name="_Toc266799825"/>
    </w:p>
    <w:p w14:paraId="6C08460A" w14:textId="183AB21D" w:rsidR="00463A1C" w:rsidRPr="007F2900" w:rsidRDefault="008F3AF1">
      <w:pPr>
        <w:pStyle w:val="SGACP-sous-titrederubriquenivaeu2"/>
      </w:pPr>
      <w:r>
        <w:t>11</w:t>
      </w:r>
      <w:r w:rsidR="00DC0250">
        <w:t>.</w:t>
      </w:r>
      <w:r w:rsidR="00500C20">
        <w:t>4</w:t>
      </w:r>
      <w:r w:rsidR="00DC0250">
        <w:t>.</w:t>
      </w:r>
      <w:r w:rsidR="00DC0250">
        <w:tab/>
      </w:r>
      <w:r w:rsidR="00463A1C" w:rsidRPr="007F2900">
        <w:t xml:space="preserve">Résultats des contrôles permanents </w:t>
      </w:r>
      <w:r w:rsidR="002B7399">
        <w:t>de 2</w:t>
      </w:r>
      <w:r w:rsidR="002B7399" w:rsidRPr="002B7399">
        <w:rPr>
          <w:vertAlign w:val="superscript"/>
        </w:rPr>
        <w:t>ème</w:t>
      </w:r>
      <w:r w:rsidR="002B7399">
        <w:t xml:space="preserve"> niveau</w:t>
      </w:r>
      <w:r w:rsidR="002B7399" w:rsidRPr="007F2900">
        <w:t xml:space="preserve"> </w:t>
      </w:r>
      <w:r w:rsidR="00463A1C" w:rsidRPr="007F2900">
        <w:t>menés en matière de risque opérationnel</w:t>
      </w:r>
      <w:bookmarkEnd w:id="154"/>
      <w:r w:rsidR="004F2CE1">
        <w:t> :</w:t>
      </w:r>
    </w:p>
    <w:p w14:paraId="1473DE8E" w14:textId="77777777" w:rsidR="00331B88" w:rsidRDefault="004F2CE1" w:rsidP="006D1AEB">
      <w:pPr>
        <w:pStyle w:val="SGACP-enumerationniveau1"/>
        <w:ind w:left="284" w:hanging="284"/>
      </w:pPr>
      <w:r>
        <w:t>p</w:t>
      </w:r>
      <w:r w:rsidR="00463A1C" w:rsidRPr="007F2900">
        <w:t>rincipales insuffisances relevées</w:t>
      </w:r>
      <w:r>
        <w:t> ;</w:t>
      </w:r>
    </w:p>
    <w:p w14:paraId="3C2D96DF" w14:textId="77777777" w:rsidR="00331B88" w:rsidRDefault="004F2CE1" w:rsidP="006D1AEB">
      <w:pPr>
        <w:pStyle w:val="SGACP-enumerationniveau1"/>
        <w:ind w:left="284" w:hanging="284"/>
      </w:pPr>
      <w:r>
        <w:t>m</w:t>
      </w:r>
      <w:r w:rsidR="00463A1C" w:rsidRPr="007F2900">
        <w:t>esures correctives engagées pour remédier aux insuffisances relevées,</w:t>
      </w:r>
      <w:r w:rsidR="00463A1C" w:rsidRPr="0039794C">
        <w:t xml:space="preserve"> date de réalisation prévisionnelle de ces mesures et état d</w:t>
      </w:r>
      <w:r w:rsidR="001224E7">
        <w:t>’</w:t>
      </w:r>
      <w:r w:rsidR="00463A1C" w:rsidRPr="0039794C">
        <w:t>avancement de leur mise en œuvre à la date de rédaction du présent rapport</w:t>
      </w:r>
      <w:r w:rsidRPr="0039794C">
        <w:t> ;</w:t>
      </w:r>
    </w:p>
    <w:p w14:paraId="3C01C613" w14:textId="77777777" w:rsidR="00331B88" w:rsidRPr="004B0BE5" w:rsidRDefault="004F2CE1" w:rsidP="006D1AEB">
      <w:pPr>
        <w:pStyle w:val="SGACP-enumerationniveau1"/>
        <w:ind w:left="284" w:hanging="284"/>
      </w:pPr>
      <w:r>
        <w:t>m</w:t>
      </w:r>
      <w:r w:rsidR="00463A1C" w:rsidRPr="007F2900">
        <w:t xml:space="preserve">odalités de suivi des recommandations résultant des contrôles permanents </w:t>
      </w:r>
      <w:r w:rsidR="00463A1C" w:rsidRPr="00DC0250">
        <w:rPr>
          <w:i/>
          <w:iCs/>
        </w:rPr>
        <w:t>(outils, personnes en charge)</w:t>
      </w:r>
      <w:r>
        <w:rPr>
          <w:i/>
          <w:iCs/>
        </w:rPr>
        <w:t> </w:t>
      </w:r>
      <w:r w:rsidRPr="00935917">
        <w:rPr>
          <w:iCs/>
        </w:rPr>
        <w:t>;</w:t>
      </w:r>
    </w:p>
    <w:p w14:paraId="2B18914F" w14:textId="77777777" w:rsidR="00331B88" w:rsidRDefault="004F2CE1" w:rsidP="006D1AEB">
      <w:pPr>
        <w:pStyle w:val="SGACP-enumerationniveau1"/>
        <w:ind w:left="284" w:hanging="284"/>
      </w:pPr>
      <w:r w:rsidRPr="004B0BE5">
        <w:t>m</w:t>
      </w:r>
      <w:r w:rsidR="00463A1C" w:rsidRPr="004B0BE5">
        <w:t>odalités de</w:t>
      </w:r>
      <w:r w:rsidR="00463A1C" w:rsidRPr="007F2900">
        <w:t xml:space="preserve"> vérification de l</w:t>
      </w:r>
      <w:r w:rsidR="001224E7">
        <w:t>’</w:t>
      </w:r>
      <w:r w:rsidR="00463A1C" w:rsidRPr="007F2900">
        <w:t xml:space="preserve">exécution dans des délais raisonnables des mesures correctrices décidées au sein des entreprises, par les personnes </w:t>
      </w:r>
      <w:r w:rsidR="00463A1C" w:rsidRPr="00156279">
        <w:t xml:space="preserve">compétentes </w:t>
      </w:r>
      <w:r w:rsidR="00463A1C" w:rsidRPr="003D1AFF">
        <w:rPr>
          <w:iCs/>
        </w:rPr>
        <w:t>(cf. articles</w:t>
      </w:r>
      <w:r w:rsidR="00290219" w:rsidRPr="003D1AFF">
        <w:rPr>
          <w:iCs/>
        </w:rPr>
        <w:t xml:space="preserve"> 11 f) et 26 </w:t>
      </w:r>
      <w:r w:rsidR="00813951" w:rsidRPr="003D1AFF">
        <w:rPr>
          <w:iCs/>
        </w:rPr>
        <w:t xml:space="preserve">a) </w:t>
      </w:r>
      <w:r w:rsidR="00813951" w:rsidRPr="00156279">
        <w:t>de</w:t>
      </w:r>
      <w:r w:rsidR="00813951">
        <w:t xml:space="preserve"> l’arrêté du 3 novembre </w:t>
      </w:r>
      <w:r w:rsidR="00813951" w:rsidRPr="004B0BE5">
        <w:t>2014</w:t>
      </w:r>
      <w:r w:rsidR="00192F7C">
        <w:t xml:space="preserve"> modifié</w:t>
      </w:r>
      <w:r w:rsidR="00463A1C" w:rsidRPr="00935917">
        <w:rPr>
          <w:iCs/>
        </w:rPr>
        <w:t>)</w:t>
      </w:r>
      <w:r w:rsidRPr="00935917">
        <w:rPr>
          <w:iCs/>
        </w:rPr>
        <w:t>.</w:t>
      </w:r>
    </w:p>
    <w:p w14:paraId="688B4556" w14:textId="77777777" w:rsidR="00DC0250" w:rsidRDefault="00DC0250" w:rsidP="00463A1C">
      <w:bookmarkStart w:id="155" w:name="_Toc244576467"/>
      <w:bookmarkStart w:id="156" w:name="_Toc266799826"/>
    </w:p>
    <w:p w14:paraId="41EFD294" w14:textId="1ECFD1D0" w:rsidR="00463A1C" w:rsidRPr="007F2900" w:rsidRDefault="008F3AF1" w:rsidP="00DC0250">
      <w:pPr>
        <w:pStyle w:val="SGACP-sous-titrederubriquenivaeu2"/>
      </w:pPr>
      <w:r>
        <w:t>11</w:t>
      </w:r>
      <w:r w:rsidR="00DC0250">
        <w:t>.</w:t>
      </w:r>
      <w:r w:rsidR="00500C20">
        <w:t>5</w:t>
      </w:r>
      <w:r w:rsidR="00DC0250">
        <w:t>.</w:t>
      </w:r>
      <w:r w:rsidR="00DC0250">
        <w:tab/>
      </w:r>
      <w:r w:rsidR="00463A1C" w:rsidRPr="007F2900">
        <w:t>Conclusion synthétique sur l</w:t>
      </w:r>
      <w:r w:rsidR="001224E7">
        <w:t>’</w:t>
      </w:r>
      <w:r w:rsidR="00463A1C" w:rsidRPr="007F2900">
        <w:t>exposition au risque opérationnel</w:t>
      </w:r>
      <w:bookmarkEnd w:id="155"/>
      <w:bookmarkEnd w:id="156"/>
    </w:p>
    <w:p w14:paraId="4F5966D1" w14:textId="77777777" w:rsidR="00840093" w:rsidRDefault="00840093" w:rsidP="00463A1C">
      <w:bookmarkStart w:id="157" w:name="_Toc266799827"/>
      <w:bookmarkStart w:id="158" w:name="_Toc266799864"/>
    </w:p>
    <w:p w14:paraId="1C89874A" w14:textId="77777777" w:rsidR="00451A55" w:rsidRDefault="00451A55" w:rsidP="00463A1C"/>
    <w:p w14:paraId="160E762E" w14:textId="77777777" w:rsidR="00331B88" w:rsidRDefault="00463A1C">
      <w:pPr>
        <w:pStyle w:val="StyleSGACP-titrederubriqueniveau1CouleurpersonnaliseRVB"/>
        <w:keepNext/>
        <w:keepLines/>
        <w:ind w:left="426" w:hanging="426"/>
      </w:pPr>
      <w:bookmarkStart w:id="159" w:name="_Toc192845703"/>
      <w:bookmarkStart w:id="160" w:name="_Toc201668150"/>
      <w:r w:rsidRPr="007D7872">
        <w:t>Risque comptable</w:t>
      </w:r>
      <w:bookmarkEnd w:id="157"/>
      <w:bookmarkEnd w:id="158"/>
      <w:bookmarkEnd w:id="159"/>
      <w:bookmarkEnd w:id="160"/>
    </w:p>
    <w:p w14:paraId="43D87AFB" w14:textId="77777777" w:rsidR="00DC0250" w:rsidRDefault="00DC0250" w:rsidP="00463A1C">
      <w:bookmarkStart w:id="161" w:name="_Toc266799828"/>
    </w:p>
    <w:p w14:paraId="62F2D8D5" w14:textId="17FB3863" w:rsidR="00463A1C" w:rsidRPr="007F2900" w:rsidRDefault="008F3AF1" w:rsidP="00DC0250">
      <w:pPr>
        <w:pStyle w:val="SGACP-sous-titrederubriquenivaeu2"/>
      </w:pPr>
      <w:r>
        <w:t>12</w:t>
      </w:r>
      <w:r w:rsidR="00DC0250">
        <w:t>.1.</w:t>
      </w:r>
      <w:r w:rsidR="00DC0250">
        <w:tab/>
      </w:r>
      <w:r w:rsidR="00463A1C" w:rsidRPr="007F2900">
        <w:t>Modifications significatives apportées à l</w:t>
      </w:r>
      <w:r w:rsidR="001224E7">
        <w:t>’</w:t>
      </w:r>
      <w:r w:rsidR="00463A1C" w:rsidRPr="007F2900">
        <w:t>organisation du dispositif comptable</w:t>
      </w:r>
      <w:bookmarkEnd w:id="161"/>
    </w:p>
    <w:p w14:paraId="19754191" w14:textId="77777777" w:rsidR="00DC0250" w:rsidRPr="00DC0250" w:rsidRDefault="00DC0250" w:rsidP="00DC0250">
      <w:pPr>
        <w:pStyle w:val="SGACP-textecourant"/>
        <w:ind w:left="284"/>
        <w:rPr>
          <w:i/>
          <w:iCs/>
        </w:rPr>
      </w:pPr>
    </w:p>
    <w:p w14:paraId="42611784" w14:textId="41C06681" w:rsidR="002A53BE" w:rsidRDefault="00463A1C" w:rsidP="002C0F9D">
      <w:pPr>
        <w:pStyle w:val="SGACP-textecourant"/>
        <w:rPr>
          <w:i/>
          <w:iCs/>
        </w:rPr>
      </w:pPr>
      <w:r w:rsidRPr="00DC0250">
        <w:rPr>
          <w:i/>
          <w:iCs/>
        </w:rPr>
        <w:t>Lorsque l</w:t>
      </w:r>
      <w:r w:rsidR="001224E7">
        <w:rPr>
          <w:i/>
          <w:iCs/>
        </w:rPr>
        <w:t>’</w:t>
      </w:r>
      <w:r w:rsidRPr="00DC0250">
        <w:rPr>
          <w:i/>
          <w:iCs/>
        </w:rPr>
        <w:t>organisation du dispositif comptable ne présente pas de changements significatifs, elle peut être présentée de manière synthétique dans une annexe</w:t>
      </w:r>
      <w:r w:rsidR="00ED0F4A">
        <w:rPr>
          <w:i/>
          <w:iCs/>
        </w:rPr>
        <w:t xml:space="preserve"> (cf. </w:t>
      </w:r>
      <w:r w:rsidR="00ED0F4A" w:rsidRPr="00AC034D">
        <w:rPr>
          <w:i/>
          <w:iCs/>
        </w:rPr>
        <w:t>canevas en annexe 1 du présent document)</w:t>
      </w:r>
      <w:r w:rsidRPr="00DC0250">
        <w:rPr>
          <w:i/>
          <w:iCs/>
        </w:rPr>
        <w:t xml:space="preserve">. </w:t>
      </w:r>
    </w:p>
    <w:p w14:paraId="21CFF381" w14:textId="77777777" w:rsidR="002F066C" w:rsidRDefault="002F066C" w:rsidP="002C0F9D">
      <w:pPr>
        <w:pStyle w:val="SGACP-textecourant"/>
        <w:rPr>
          <w:i/>
          <w:iCs/>
        </w:rPr>
      </w:pPr>
    </w:p>
    <w:p w14:paraId="41BD5974" w14:textId="77777777" w:rsidR="00FF5D04" w:rsidRPr="00F76A88" w:rsidRDefault="002F066C" w:rsidP="00726C7D">
      <w:pPr>
        <w:pStyle w:val="SGACP-textecourant"/>
        <w:numPr>
          <w:ilvl w:val="0"/>
          <w:numId w:val="19"/>
        </w:numPr>
        <w:ind w:left="284" w:hanging="284"/>
        <w:rPr>
          <w:iCs/>
        </w:rPr>
      </w:pPr>
      <w:r>
        <w:rPr>
          <w:iCs/>
        </w:rPr>
        <w:t>p</w:t>
      </w:r>
      <w:r w:rsidR="00FF5D04" w:rsidRPr="00F76A88">
        <w:rPr>
          <w:iCs/>
        </w:rPr>
        <w:t xml:space="preserve">résentation des </w:t>
      </w:r>
      <w:r w:rsidR="00FF5D04">
        <w:rPr>
          <w:iCs/>
        </w:rPr>
        <w:t>modifications intervenues dans le périmètre de consolidation le cas échéant (entrées et sorties)</w:t>
      </w:r>
      <w:r w:rsidR="00D82F7B">
        <w:rPr>
          <w:iCs/>
        </w:rPr>
        <w:t>.</w:t>
      </w:r>
    </w:p>
    <w:p w14:paraId="181D9CD2" w14:textId="77777777" w:rsidR="00FF5D04" w:rsidRDefault="00FF5D04">
      <w:pPr>
        <w:pStyle w:val="SGACP-textecourant"/>
        <w:rPr>
          <w:i/>
          <w:iCs/>
        </w:rPr>
      </w:pPr>
    </w:p>
    <w:p w14:paraId="4315EA6C" w14:textId="28B9F3D4" w:rsidR="00463A1C" w:rsidRDefault="008F3AF1" w:rsidP="00DC0250">
      <w:pPr>
        <w:pStyle w:val="SGACP-sous-titrederubriquenivaeu2"/>
      </w:pPr>
      <w:bookmarkStart w:id="162" w:name="_Toc266799829"/>
      <w:r>
        <w:t>12</w:t>
      </w:r>
      <w:r w:rsidR="00DC0250">
        <w:t>.2.</w:t>
      </w:r>
      <w:r w:rsidR="00DC0250">
        <w:tab/>
      </w:r>
      <w:r w:rsidR="00463A1C" w:rsidRPr="007F2900">
        <w:t xml:space="preserve">Résultats des contrôles permanents </w:t>
      </w:r>
      <w:r w:rsidR="002B7399">
        <w:t>de 2</w:t>
      </w:r>
      <w:r w:rsidR="002B7399" w:rsidRPr="002B7399">
        <w:rPr>
          <w:vertAlign w:val="superscript"/>
        </w:rPr>
        <w:t>ème</w:t>
      </w:r>
      <w:r w:rsidR="002B7399">
        <w:t xml:space="preserve"> niveau</w:t>
      </w:r>
      <w:r w:rsidR="002B7399" w:rsidRPr="007F2900">
        <w:t xml:space="preserve"> </w:t>
      </w:r>
      <w:r w:rsidR="00463A1C" w:rsidRPr="007F2900">
        <w:t>menés en matière de risque comptable</w:t>
      </w:r>
      <w:bookmarkEnd w:id="162"/>
      <w:r w:rsidR="004F2CE1">
        <w:t> :</w:t>
      </w:r>
    </w:p>
    <w:p w14:paraId="3ACF0BAC" w14:textId="77777777" w:rsidR="00331B88" w:rsidRDefault="004F2CE1" w:rsidP="006D1AEB">
      <w:pPr>
        <w:pStyle w:val="SGACP-enumerationniveau1"/>
        <w:ind w:left="284" w:hanging="284"/>
      </w:pPr>
      <w:r>
        <w:t>p</w:t>
      </w:r>
      <w:r w:rsidR="00463A1C" w:rsidRPr="007F2900">
        <w:t>rincipales insuffisances relevées</w:t>
      </w:r>
      <w:r>
        <w:t> ;</w:t>
      </w:r>
    </w:p>
    <w:p w14:paraId="33FFA88A" w14:textId="77777777" w:rsidR="00331B88" w:rsidRDefault="004F2CE1" w:rsidP="006D1AEB">
      <w:pPr>
        <w:pStyle w:val="SGACP-enumerationniveau1"/>
        <w:ind w:left="284" w:hanging="284"/>
      </w:pPr>
      <w:r>
        <w:t>m</w:t>
      </w:r>
      <w:r w:rsidR="00463A1C" w:rsidRPr="007F2900">
        <w:t>esures correctives engagées pour remédier aux insuffisances relevées,</w:t>
      </w:r>
      <w:r w:rsidR="00463A1C" w:rsidRPr="000E2922">
        <w:t xml:space="preserve"> date de réalisation prévisionnelle de ces mesures et état d</w:t>
      </w:r>
      <w:r w:rsidR="001224E7">
        <w:t>’</w:t>
      </w:r>
      <w:r w:rsidR="00463A1C" w:rsidRPr="000E2922">
        <w:t>avancement de leur mise en œuvre à la date de rédaction du présent rapport</w:t>
      </w:r>
      <w:r w:rsidRPr="000E2922">
        <w:t> ;</w:t>
      </w:r>
    </w:p>
    <w:p w14:paraId="71F194EA" w14:textId="77777777" w:rsidR="00331B88" w:rsidRPr="004B0BE5" w:rsidRDefault="004F2CE1" w:rsidP="006D1AEB">
      <w:pPr>
        <w:pStyle w:val="SGACP-enumerationniveau1"/>
        <w:ind w:left="284" w:hanging="284"/>
      </w:pPr>
      <w:r>
        <w:lastRenderedPageBreak/>
        <w:t>m</w:t>
      </w:r>
      <w:r w:rsidR="00463A1C" w:rsidRPr="007F2900">
        <w:t xml:space="preserve">odalités de suivi des recommandations résultant des contrôles permanents </w:t>
      </w:r>
      <w:r w:rsidR="00463A1C" w:rsidRPr="00DC0250">
        <w:rPr>
          <w:i/>
          <w:iCs/>
        </w:rPr>
        <w:t>(outils, personnes en charge)</w:t>
      </w:r>
      <w:r>
        <w:rPr>
          <w:i/>
          <w:iCs/>
        </w:rPr>
        <w:t> </w:t>
      </w:r>
      <w:r w:rsidRPr="00935917">
        <w:rPr>
          <w:iCs/>
        </w:rPr>
        <w:t>;</w:t>
      </w:r>
    </w:p>
    <w:p w14:paraId="5BEACC98" w14:textId="77777777" w:rsidR="00FF5D04" w:rsidRDefault="004F2CE1" w:rsidP="007461CE">
      <w:pPr>
        <w:pStyle w:val="SGACP-enumerationniveau1"/>
        <w:ind w:left="284" w:hanging="284"/>
      </w:pPr>
      <w:r>
        <w:t>m</w:t>
      </w:r>
      <w:r w:rsidR="00463A1C" w:rsidRPr="007F2900">
        <w:t xml:space="preserve">odalités de vérification de </w:t>
      </w:r>
      <w:r w:rsidR="00463A1C" w:rsidRPr="004B0BE5">
        <w:t>l</w:t>
      </w:r>
      <w:r w:rsidR="001224E7" w:rsidRPr="004B0BE5">
        <w:t>’</w:t>
      </w:r>
      <w:r w:rsidR="00463A1C" w:rsidRPr="004B0BE5">
        <w:t xml:space="preserve">exécution dans des délais raisonnables des mesures correctrices décidées au sein des entreprises, par les personnes compétentes </w:t>
      </w:r>
      <w:r w:rsidR="00463A1C" w:rsidRPr="004B0BE5">
        <w:rPr>
          <w:iCs/>
        </w:rPr>
        <w:t>(cf. articles</w:t>
      </w:r>
      <w:r w:rsidR="00290219" w:rsidRPr="004B0BE5">
        <w:rPr>
          <w:iCs/>
        </w:rPr>
        <w:t xml:space="preserve"> 11 f) et 26 </w:t>
      </w:r>
      <w:r w:rsidR="00813951" w:rsidRPr="004B0BE5">
        <w:rPr>
          <w:iCs/>
        </w:rPr>
        <w:t xml:space="preserve">a) </w:t>
      </w:r>
      <w:r w:rsidR="00813951" w:rsidRPr="004B0BE5">
        <w:t>de l’arrêté du 3 novembre 2014</w:t>
      </w:r>
      <w:r w:rsidR="00852089">
        <w:t xml:space="preserve"> modifié</w:t>
      </w:r>
      <w:r w:rsidR="00463A1C" w:rsidRPr="00935917">
        <w:rPr>
          <w:iCs/>
        </w:rPr>
        <w:t>)</w:t>
      </w:r>
      <w:r w:rsidR="00FF5D04">
        <w:rPr>
          <w:iCs/>
        </w:rPr>
        <w:t> </w:t>
      </w:r>
      <w:r w:rsidR="00FF5D04">
        <w:t>;</w:t>
      </w:r>
    </w:p>
    <w:p w14:paraId="59B7B929" w14:textId="77777777" w:rsidR="003274DB" w:rsidRPr="004B0BE5" w:rsidRDefault="00FF5D04" w:rsidP="00FF5D04">
      <w:pPr>
        <w:pStyle w:val="SGACP-enumerationniveau1"/>
        <w:ind w:left="284" w:hanging="284"/>
      </w:pPr>
      <w:r>
        <w:rPr>
          <w:iCs/>
        </w:rPr>
        <w:t>présentation du dispositif de prévention du risque comptable, y compris le risque de défaillance des systèmes informatiques (sites de repli…)</w:t>
      </w:r>
      <w:r w:rsidRPr="004B0BE5">
        <w:t>.</w:t>
      </w:r>
    </w:p>
    <w:p w14:paraId="784740D8" w14:textId="77777777" w:rsidR="003274DB" w:rsidRDefault="003274DB" w:rsidP="00460E3D">
      <w:pPr>
        <w:pStyle w:val="SGACP-enumerationniveau1"/>
        <w:numPr>
          <w:ilvl w:val="0"/>
          <w:numId w:val="0"/>
        </w:numPr>
        <w:spacing w:before="0"/>
        <w:ind w:left="284"/>
      </w:pPr>
    </w:p>
    <w:p w14:paraId="608F8E56" w14:textId="77777777" w:rsidR="001511E1" w:rsidRPr="004B0BE5" w:rsidRDefault="001511E1" w:rsidP="00460E3D">
      <w:pPr>
        <w:pStyle w:val="SGACP-enumerationniveau1"/>
        <w:numPr>
          <w:ilvl w:val="0"/>
          <w:numId w:val="0"/>
        </w:numPr>
        <w:spacing w:before="0"/>
        <w:ind w:left="284"/>
      </w:pPr>
    </w:p>
    <w:p w14:paraId="7E545A6C" w14:textId="63B29BBF" w:rsidR="000E1688" w:rsidRDefault="00463A1C" w:rsidP="000E1688">
      <w:pPr>
        <w:pStyle w:val="StyleSGACP-titrederubriqueniveau1CouleurpersonnaliseRVB"/>
        <w:keepNext/>
        <w:keepLines/>
        <w:ind w:left="426" w:hanging="426"/>
      </w:pPr>
      <w:bookmarkStart w:id="163" w:name="_Toc263679157"/>
      <w:bookmarkStart w:id="164" w:name="_Toc244576468"/>
      <w:bookmarkStart w:id="165" w:name="_Toc244598006"/>
      <w:bookmarkStart w:id="166" w:name="_Toc244601060"/>
      <w:bookmarkStart w:id="167" w:name="_Toc244692477"/>
      <w:bookmarkStart w:id="168" w:name="_Toc244692546"/>
      <w:bookmarkStart w:id="169" w:name="_Toc244938466"/>
      <w:bookmarkStart w:id="170" w:name="_Toc244938699"/>
      <w:bookmarkStart w:id="171" w:name="_Toc266799830"/>
      <w:bookmarkStart w:id="172" w:name="_Toc266799865"/>
      <w:bookmarkStart w:id="173" w:name="_Toc192845704"/>
      <w:bookmarkStart w:id="174" w:name="_Toc201668151"/>
      <w:bookmarkEnd w:id="163"/>
      <w:r w:rsidRPr="007D7872">
        <w:t>Risque de taux d</w:t>
      </w:r>
      <w:r w:rsidR="001224E7">
        <w:t>’</w:t>
      </w:r>
      <w:r w:rsidRPr="007D7872">
        <w:t xml:space="preserve">intérêt </w:t>
      </w:r>
      <w:bookmarkEnd w:id="164"/>
      <w:bookmarkEnd w:id="165"/>
      <w:bookmarkEnd w:id="166"/>
      <w:bookmarkEnd w:id="167"/>
      <w:bookmarkEnd w:id="168"/>
      <w:bookmarkEnd w:id="169"/>
      <w:bookmarkEnd w:id="170"/>
      <w:bookmarkEnd w:id="171"/>
      <w:bookmarkEnd w:id="172"/>
      <w:r w:rsidR="005E330A">
        <w:t>global</w:t>
      </w:r>
      <w:r w:rsidR="004F2CE1" w:rsidRPr="007D7872">
        <w:t> </w:t>
      </w:r>
      <w:r w:rsidR="00C40E7F">
        <w:t>(IRRBB)</w:t>
      </w:r>
      <w:bookmarkEnd w:id="173"/>
      <w:bookmarkEnd w:id="174"/>
    </w:p>
    <w:p w14:paraId="6840F6E1" w14:textId="77777777" w:rsidR="00864B7D" w:rsidRPr="00864B7D" w:rsidRDefault="00864B7D" w:rsidP="00864B7D"/>
    <w:p w14:paraId="1F4C0802" w14:textId="77777777" w:rsidR="00331B88" w:rsidRDefault="004F2CE1" w:rsidP="006D1AEB">
      <w:pPr>
        <w:pStyle w:val="SGACP-enumerationniveau1"/>
        <w:ind w:left="284" w:hanging="284"/>
      </w:pPr>
      <w:r>
        <w:t>d</w:t>
      </w:r>
      <w:r w:rsidR="00463A1C" w:rsidRPr="007F2900">
        <w:t xml:space="preserve">escription synthétique du cadre général </w:t>
      </w:r>
      <w:r w:rsidR="00624447" w:rsidRPr="003D1AFF">
        <w:t xml:space="preserve">de la détection, de l’évaluation et </w:t>
      </w:r>
      <w:r w:rsidR="00463A1C" w:rsidRPr="007F2900">
        <w:t>de la gestion du risque de taux</w:t>
      </w:r>
      <w:r w:rsidR="005E330A" w:rsidRPr="005E330A">
        <w:t xml:space="preserve"> </w:t>
      </w:r>
      <w:r w:rsidR="005E330A">
        <w:t>d’intérêt global</w:t>
      </w:r>
      <w:r w:rsidR="00463A1C" w:rsidRPr="007F2900">
        <w:t xml:space="preserve"> </w:t>
      </w:r>
      <w:r w:rsidR="00463A1C" w:rsidRPr="00210431">
        <w:rPr>
          <w:i/>
        </w:rPr>
        <w:t>(préciser le périmètre des entités et opérations prises en compte</w:t>
      </w:r>
      <w:r w:rsidR="00DA2593" w:rsidRPr="00210431">
        <w:rPr>
          <w:i/>
        </w:rPr>
        <w:t xml:space="preserve"> en justifiant </w:t>
      </w:r>
      <w:r w:rsidR="00463A1C" w:rsidRPr="00210431">
        <w:rPr>
          <w:i/>
        </w:rPr>
        <w:t xml:space="preserve">le rôle des </w:t>
      </w:r>
      <w:r w:rsidR="0003780F" w:rsidRPr="00210431">
        <w:rPr>
          <w:i/>
        </w:rPr>
        <w:t>dirigeants effectifs</w:t>
      </w:r>
      <w:r w:rsidR="00463A1C" w:rsidRPr="00210431">
        <w:rPr>
          <w:i/>
        </w:rPr>
        <w:t xml:space="preserve"> et </w:t>
      </w:r>
      <w:r w:rsidR="0003780F" w:rsidRPr="00210431">
        <w:rPr>
          <w:i/>
        </w:rPr>
        <w:t xml:space="preserve">des organes </w:t>
      </w:r>
      <w:r w:rsidR="0094273B" w:rsidRPr="00210431">
        <w:rPr>
          <w:i/>
        </w:rPr>
        <w:t xml:space="preserve">de surveillance </w:t>
      </w:r>
      <w:r w:rsidR="00463A1C" w:rsidRPr="00210431">
        <w:rPr>
          <w:i/>
        </w:rPr>
        <w:t>et la répartition des compétences en matière de pilotage du risque de taux</w:t>
      </w:r>
      <w:r w:rsidR="005E330A" w:rsidRPr="00210431">
        <w:rPr>
          <w:i/>
        </w:rPr>
        <w:t xml:space="preserve"> d’intérêt global</w:t>
      </w:r>
      <w:r w:rsidR="00463A1C" w:rsidRPr="00210431">
        <w:rPr>
          <w:i/>
        </w:rPr>
        <w:t>)</w:t>
      </w:r>
      <w:r w:rsidR="008C04C9">
        <w:rPr>
          <w:i/>
        </w:rPr>
        <w:t> </w:t>
      </w:r>
      <w:r w:rsidR="008C04C9">
        <w:t>;</w:t>
      </w:r>
    </w:p>
    <w:p w14:paraId="42DBE847" w14:textId="77777777" w:rsidR="00EB2BEE" w:rsidRDefault="00A35EB4" w:rsidP="006D1AEB">
      <w:pPr>
        <w:pStyle w:val="SGACP-enumerationniveau1"/>
        <w:ind w:left="284" w:hanging="284"/>
      </w:pPr>
      <w:r>
        <w:t xml:space="preserve">description et justification du recours </w:t>
      </w:r>
      <w:r w:rsidR="00716F19">
        <w:t xml:space="preserve">éventuel </w:t>
      </w:r>
      <w:r>
        <w:t xml:space="preserve">au principe de proportionnalité au vu </w:t>
      </w:r>
      <w:r w:rsidR="00DD7449">
        <w:t>du volume, de la complexité</w:t>
      </w:r>
      <w:r w:rsidR="00311083">
        <w:t>, de l’appétit au risque</w:t>
      </w:r>
      <w:r w:rsidR="00DD7449">
        <w:t xml:space="preserve"> et du niveau de risque de leurs positions sensibles au risque de taux, ainsi que de la taille</w:t>
      </w:r>
      <w:r w:rsidR="008A317D">
        <w:t>, de la stratégie</w:t>
      </w:r>
      <w:r w:rsidR="00DD7449">
        <w:t xml:space="preserve"> et du modèle d’entreprise de l’établissement</w:t>
      </w:r>
      <w:r w:rsidR="00EB2BEE">
        <w:t>, applicable aux exigences suivantes des orientations :</w:t>
      </w:r>
    </w:p>
    <w:p w14:paraId="096AC470" w14:textId="77777777" w:rsidR="00BA4F45" w:rsidRDefault="00BA4F45" w:rsidP="0054173A">
      <w:pPr>
        <w:pStyle w:val="SGACP-enumerationniveau1"/>
        <w:numPr>
          <w:ilvl w:val="1"/>
          <w:numId w:val="3"/>
        </w:numPr>
        <w:ind w:left="1560" w:hanging="426"/>
      </w:pPr>
      <w:r>
        <w:t xml:space="preserve">calcul et allocation du capital </w:t>
      </w:r>
      <w:r w:rsidR="00BE53FD">
        <w:t xml:space="preserve">interne </w:t>
      </w:r>
      <w:r>
        <w:t xml:space="preserve">au titre du risque de taux (tenant compte à la fois de l’impact sur la valeur économique et sur les </w:t>
      </w:r>
      <w:r w:rsidR="00D50AAD">
        <w:t>produits d’intérêts nets</w:t>
      </w:r>
      <w:r w:rsidR="00234078">
        <w:rPr>
          <w:rStyle w:val="Appelnotedebasdep"/>
        </w:rPr>
        <w:footnoteReference w:id="7"/>
      </w:r>
      <w:r>
        <w:t>) ;</w:t>
      </w:r>
    </w:p>
    <w:p w14:paraId="5FFEAB97" w14:textId="77777777" w:rsidR="00A35EB4" w:rsidRDefault="00EB2BEE" w:rsidP="0054173A">
      <w:pPr>
        <w:pStyle w:val="SGACP-enumerationniveau1"/>
        <w:numPr>
          <w:ilvl w:val="1"/>
          <w:numId w:val="3"/>
        </w:numPr>
        <w:ind w:left="1560" w:hanging="426"/>
      </w:pPr>
      <w:r>
        <w:t>mesure et suivi du risque de taux (notamment</w:t>
      </w:r>
      <w:r w:rsidR="00181012">
        <w:t xml:space="preserve"> avec des scenarios internes de chocs adaptés comme mentionnés au</w:t>
      </w:r>
      <w:r w:rsidR="00BD7E87">
        <w:t>x</w:t>
      </w:r>
      <w:r w:rsidR="00181012">
        <w:t xml:space="preserve"> paragraphe</w:t>
      </w:r>
      <w:r w:rsidR="00BD7E87">
        <w:t>s</w:t>
      </w:r>
      <w:r w:rsidR="00181012">
        <w:t xml:space="preserve"> </w:t>
      </w:r>
      <w:r w:rsidR="00864B7D">
        <w:t xml:space="preserve">89 </w:t>
      </w:r>
      <w:r w:rsidR="00EF0BF6">
        <w:t>à</w:t>
      </w:r>
      <w:r w:rsidR="00B21488">
        <w:t xml:space="preserve"> </w:t>
      </w:r>
      <w:r w:rsidR="0060243F">
        <w:t>102 des Orientations de l’ABE</w:t>
      </w:r>
      <w:r w:rsidR="00294FD8">
        <w:t>,</w:t>
      </w:r>
      <w:r w:rsidR="0060243F">
        <w:t xml:space="preserve"> </w:t>
      </w:r>
      <w:r w:rsidR="00181012">
        <w:t>et</w:t>
      </w:r>
      <w:r>
        <w:t xml:space="preserve"> l’utilisation des mesures de proportionnalité prévues dans la « matrice de sophistication » à l’</w:t>
      </w:r>
      <w:r w:rsidR="007111DC">
        <w:t>a</w:t>
      </w:r>
      <w:r>
        <w:t xml:space="preserve">nnexe II des </w:t>
      </w:r>
      <w:r w:rsidR="000001E8">
        <w:t>O</w:t>
      </w:r>
      <w:r>
        <w:t>rienta</w:t>
      </w:r>
      <w:r w:rsidR="007111DC">
        <w:t>t</w:t>
      </w:r>
      <w:r>
        <w:t xml:space="preserve">ions </w:t>
      </w:r>
      <w:r w:rsidR="007111DC">
        <w:t>de l’</w:t>
      </w:r>
      <w:r>
        <w:t>ABE)</w:t>
      </w:r>
      <w:r w:rsidR="00BD7E87">
        <w:t xml:space="preserve"> incluant la prise en compte des interactions et effets croisés entre différents types de risques</w:t>
      </w:r>
      <w:r w:rsidR="00A21F8C">
        <w:t xml:space="preserve"> : </w:t>
      </w:r>
      <w:r w:rsidR="00A21F8C" w:rsidRPr="00A85C3C">
        <w:t>taux, crédit, liquidité,</w:t>
      </w:r>
      <w:r w:rsidR="00A21F8C">
        <w:rPr>
          <w:i/>
        </w:rPr>
        <w:t xml:space="preserve"> </w:t>
      </w:r>
      <w:r w:rsidR="00A21F8C" w:rsidRPr="00A85C3C">
        <w:t>marché</w:t>
      </w:r>
      <w:r w:rsidR="00BD7E87">
        <w:t xml:space="preserve"> </w:t>
      </w:r>
      <w:r w:rsidR="00BA4F45">
        <w:t>;</w:t>
      </w:r>
    </w:p>
    <w:p w14:paraId="4809B4D2" w14:textId="77777777" w:rsidR="00EB2BEE" w:rsidRDefault="00EB2BEE" w:rsidP="0054173A">
      <w:pPr>
        <w:pStyle w:val="SGACP-enumerationniveau1"/>
        <w:numPr>
          <w:ilvl w:val="1"/>
          <w:numId w:val="3"/>
        </w:numPr>
        <w:ind w:left="1560" w:hanging="426"/>
      </w:pPr>
      <w:r>
        <w:t>dispositifs de surveillance (notamment l’application de</w:t>
      </w:r>
      <w:r w:rsidR="00532E8F">
        <w:t xml:space="preserve"> limites et de</w:t>
      </w:r>
      <w:r>
        <w:t xml:space="preserve"> sous-limites uniquement pour les composantes significatives du risque de taux mentionnées </w:t>
      </w:r>
      <w:r w:rsidR="00532E8F">
        <w:t>aux paragraphes 44(c) et 44(d)</w:t>
      </w:r>
      <w:r>
        <w:t xml:space="preserve"> des </w:t>
      </w:r>
      <w:r w:rsidR="000001E8">
        <w:t>O</w:t>
      </w:r>
      <w:r>
        <w:t>rientations</w:t>
      </w:r>
      <w:r w:rsidR="00294FD8">
        <w:t xml:space="preserve"> de l’ABE</w:t>
      </w:r>
      <w:r>
        <w:t>)</w:t>
      </w:r>
      <w:r w:rsidR="00BA4F45">
        <w:t> ;</w:t>
      </w:r>
    </w:p>
    <w:p w14:paraId="376AA485" w14:textId="77777777" w:rsidR="00EB2BEE" w:rsidRDefault="00EB2BEE" w:rsidP="0054173A">
      <w:pPr>
        <w:pStyle w:val="SGACP-enumerationniveau1"/>
        <w:numPr>
          <w:ilvl w:val="1"/>
          <w:numId w:val="3"/>
        </w:numPr>
        <w:ind w:left="1560" w:hanging="426"/>
      </w:pPr>
      <w:r>
        <w:t xml:space="preserve">dispositifs de gouvernance (adaptation des rapports adressés à l’organe de direction en fonction des activités de l’établissement, mentionnée </w:t>
      </w:r>
      <w:r w:rsidR="00A71021">
        <w:t>au paragraphe</w:t>
      </w:r>
      <w:r>
        <w:t xml:space="preserve"> 6</w:t>
      </w:r>
      <w:r w:rsidR="00500AFB">
        <w:t>7</w:t>
      </w:r>
      <w:r>
        <w:t xml:space="preserve"> des </w:t>
      </w:r>
      <w:r w:rsidR="000001E8">
        <w:t>O</w:t>
      </w:r>
      <w:r>
        <w:t>rientations</w:t>
      </w:r>
      <w:r w:rsidR="00294FD8">
        <w:t xml:space="preserve"> de l’ABE</w:t>
      </w:r>
      <w:r>
        <w:t>).</w:t>
      </w:r>
    </w:p>
    <w:p w14:paraId="1136600E" w14:textId="77777777" w:rsidR="00DC0250" w:rsidRPr="00440703" w:rsidRDefault="00DC0250" w:rsidP="003D1AFF">
      <w:pPr>
        <w:pStyle w:val="SGACP-enumerationniveau1"/>
        <w:numPr>
          <w:ilvl w:val="0"/>
          <w:numId w:val="0"/>
        </w:numPr>
      </w:pPr>
      <w:bookmarkStart w:id="175" w:name="_Toc244576469"/>
      <w:bookmarkStart w:id="176" w:name="_Toc266799831"/>
    </w:p>
    <w:p w14:paraId="6E0FB57A" w14:textId="3BC52443" w:rsidR="0016696D" w:rsidRDefault="008F3AF1" w:rsidP="00A85C3C">
      <w:pPr>
        <w:pStyle w:val="SGACP-sous-titrederubriquenivaeu2"/>
      </w:pPr>
      <w:r>
        <w:t>13</w:t>
      </w:r>
      <w:r w:rsidR="00DC0250">
        <w:t>.1.</w:t>
      </w:r>
      <w:r w:rsidR="00DC0250">
        <w:tab/>
      </w:r>
      <w:r w:rsidR="00463A1C" w:rsidRPr="007F2900">
        <w:t>Dispositif de mesure et de suivi (et méthodologie) du risque de taux</w:t>
      </w:r>
      <w:bookmarkEnd w:id="175"/>
      <w:bookmarkEnd w:id="176"/>
      <w:r w:rsidR="004F2CE1">
        <w:t> </w:t>
      </w:r>
      <w:r w:rsidR="005E330A">
        <w:t>d’intérêt global</w:t>
      </w:r>
      <w:r w:rsidR="00965B51">
        <w:t xml:space="preserve"> </w:t>
      </w:r>
      <w:r w:rsidR="004F2CE1">
        <w:t>:</w:t>
      </w:r>
    </w:p>
    <w:p w14:paraId="6BB1F298" w14:textId="77777777" w:rsidR="00331B88" w:rsidRDefault="004F2CE1" w:rsidP="006D1AEB">
      <w:pPr>
        <w:pStyle w:val="SGACP-enumerationniveau1"/>
        <w:ind w:left="284" w:hanging="284"/>
      </w:pPr>
      <w:r>
        <w:t>d</w:t>
      </w:r>
      <w:r w:rsidR="00463A1C" w:rsidRPr="007F2900">
        <w:t xml:space="preserve">escription des outils et de la méthodologie utilisée en matière de gestion du risque de taux </w:t>
      </w:r>
      <w:r w:rsidR="005E330A">
        <w:t>d’intérêt global</w:t>
      </w:r>
      <w:r w:rsidR="005E330A" w:rsidRPr="007F2900">
        <w:t xml:space="preserve"> </w:t>
      </w:r>
      <w:r w:rsidR="00463A1C" w:rsidRPr="00210431">
        <w:rPr>
          <w:i/>
        </w:rPr>
        <w:t>(préciser les indicateurs utilisés par l</w:t>
      </w:r>
      <w:r w:rsidR="001224E7" w:rsidRPr="00210431">
        <w:rPr>
          <w:i/>
        </w:rPr>
        <w:t>’</w:t>
      </w:r>
      <w:r w:rsidR="00463A1C" w:rsidRPr="00210431">
        <w:rPr>
          <w:i/>
        </w:rPr>
        <w:t xml:space="preserve">établissement notamment gaps statiques ou dynamiques, calcul de sensibilité </w:t>
      </w:r>
      <w:r w:rsidR="00D50AAD">
        <w:rPr>
          <w:i/>
        </w:rPr>
        <w:t>en produits d’intérêts nets</w:t>
      </w:r>
      <w:r w:rsidR="00463A1C" w:rsidRPr="00210431">
        <w:rPr>
          <w:i/>
        </w:rPr>
        <w:t xml:space="preserve">, calcul de valeur actualisée nette, hypothèses et résultats des </w:t>
      </w:r>
      <w:r w:rsidR="007D0344" w:rsidRPr="00D7076D">
        <w:rPr>
          <w:i/>
        </w:rPr>
        <w:t>stress scenarii</w:t>
      </w:r>
      <w:r w:rsidR="00C57A44">
        <w:rPr>
          <w:i/>
        </w:rPr>
        <w:t xml:space="preserve"> incluant le cas échéant les interactions et effets croisés entre types de risques (taux, crédit, liquidité, </w:t>
      </w:r>
      <w:r w:rsidR="00C57A44" w:rsidRPr="00E32AD6">
        <w:rPr>
          <w:i/>
        </w:rPr>
        <w:t>marché</w:t>
      </w:r>
      <w:r w:rsidR="00A21F8C" w:rsidRPr="00E32AD6">
        <w:rPr>
          <w:i/>
        </w:rPr>
        <w:t xml:space="preserve"> - </w:t>
      </w:r>
      <w:r w:rsidR="00A21F8C" w:rsidRPr="00A85C3C">
        <w:rPr>
          <w:i/>
        </w:rPr>
        <w:t>paragraphe 9</w:t>
      </w:r>
      <w:r w:rsidR="00500AFB">
        <w:rPr>
          <w:i/>
        </w:rPr>
        <w:t>7</w:t>
      </w:r>
      <w:r w:rsidR="00A21F8C" w:rsidRPr="00A85C3C">
        <w:rPr>
          <w:i/>
        </w:rPr>
        <w:t xml:space="preserve"> des </w:t>
      </w:r>
      <w:r w:rsidR="000001E8">
        <w:rPr>
          <w:i/>
        </w:rPr>
        <w:t>O</w:t>
      </w:r>
      <w:r w:rsidR="00A21F8C" w:rsidRPr="00A85C3C">
        <w:rPr>
          <w:i/>
        </w:rPr>
        <w:t>rientations</w:t>
      </w:r>
      <w:r w:rsidR="00294FD8">
        <w:rPr>
          <w:i/>
        </w:rPr>
        <w:t xml:space="preserve"> de l’ABE</w:t>
      </w:r>
      <w:r w:rsidR="00C57A44">
        <w:rPr>
          <w:i/>
        </w:rPr>
        <w:t>)</w:t>
      </w:r>
      <w:r w:rsidR="00463A1C" w:rsidRPr="00210431">
        <w:rPr>
          <w:i/>
        </w:rPr>
        <w:t xml:space="preserve">, impact des variations du risque de taux </w:t>
      </w:r>
      <w:r w:rsidR="005E330A" w:rsidRPr="00210431">
        <w:rPr>
          <w:i/>
        </w:rPr>
        <w:t xml:space="preserve">d’intérêt global </w:t>
      </w:r>
      <w:r w:rsidR="00463A1C" w:rsidRPr="00210431">
        <w:rPr>
          <w:i/>
        </w:rPr>
        <w:t>sur l</w:t>
      </w:r>
      <w:r w:rsidR="001224E7" w:rsidRPr="00210431">
        <w:rPr>
          <w:i/>
        </w:rPr>
        <w:t>’</w:t>
      </w:r>
      <w:r w:rsidR="00463A1C" w:rsidRPr="00210431">
        <w:rPr>
          <w:i/>
        </w:rPr>
        <w:t>activité de l</w:t>
      </w:r>
      <w:r w:rsidR="001224E7" w:rsidRPr="00210431">
        <w:rPr>
          <w:i/>
        </w:rPr>
        <w:t>’</w:t>
      </w:r>
      <w:r w:rsidR="00463A1C" w:rsidRPr="00210431">
        <w:rPr>
          <w:i/>
        </w:rPr>
        <w:t>établissement pour l</w:t>
      </w:r>
      <w:r w:rsidR="001224E7" w:rsidRPr="00210431">
        <w:rPr>
          <w:i/>
        </w:rPr>
        <w:t>’</w:t>
      </w:r>
      <w:r w:rsidR="00463A1C" w:rsidRPr="00210431">
        <w:rPr>
          <w:i/>
        </w:rPr>
        <w:t>année écoulée</w:t>
      </w:r>
      <w:r w:rsidR="000E1688" w:rsidRPr="00210431">
        <w:rPr>
          <w:i/>
        </w:rPr>
        <w:t>, en cas d’exposition dans différentes devises, méthodologie utilisée pour l’agrégation des expositions</w:t>
      </w:r>
      <w:r w:rsidR="00A97143">
        <w:rPr>
          <w:i/>
        </w:rPr>
        <w:t>, impacts des instruments en juste valeur</w:t>
      </w:r>
      <w:r w:rsidR="00463A1C" w:rsidRPr="00210431">
        <w:rPr>
          <w:i/>
        </w:rPr>
        <w:t>)</w:t>
      </w:r>
      <w:r>
        <w:t> ;</w:t>
      </w:r>
    </w:p>
    <w:p w14:paraId="24B49301" w14:textId="77777777" w:rsidR="00092995" w:rsidRDefault="004F2CE1" w:rsidP="00BE0108">
      <w:pPr>
        <w:pStyle w:val="SGACP-enumerationniveau1"/>
        <w:ind w:left="284" w:hanging="284"/>
      </w:pPr>
      <w:r>
        <w:t>p</w:t>
      </w:r>
      <w:r w:rsidR="00463A1C" w:rsidRPr="007F2900">
        <w:t>résentation des conventions d</w:t>
      </w:r>
      <w:r w:rsidR="001224E7">
        <w:t>’</w:t>
      </w:r>
      <w:r w:rsidR="00463A1C" w:rsidRPr="007F2900">
        <w:t>écoulement utilisées par l</w:t>
      </w:r>
      <w:r w:rsidR="001224E7">
        <w:t>’</w:t>
      </w:r>
      <w:r w:rsidR="00463A1C" w:rsidRPr="007F2900">
        <w:t xml:space="preserve">établissement </w:t>
      </w:r>
      <w:r w:rsidR="00210431" w:rsidRPr="00210431">
        <w:rPr>
          <w:i/>
        </w:rPr>
        <w:t>[</w:t>
      </w:r>
      <w:r w:rsidR="00463A1C" w:rsidRPr="00210431">
        <w:rPr>
          <w:i/>
        </w:rPr>
        <w:t>préciser le périmètre couvert, les principales hypothèses retenues,</w:t>
      </w:r>
      <w:r w:rsidR="008A3679" w:rsidRPr="00210431">
        <w:rPr>
          <w:i/>
        </w:rPr>
        <w:t xml:space="preserve"> le traitement de la production nouvelle, </w:t>
      </w:r>
      <w:r w:rsidR="000E1688" w:rsidRPr="00210431">
        <w:rPr>
          <w:i/>
        </w:rPr>
        <w:t>des produits ne portant pas intérêts (tels que les fonds propres),</w:t>
      </w:r>
      <w:r w:rsidR="00463A1C" w:rsidRPr="00210431">
        <w:rPr>
          <w:i/>
        </w:rPr>
        <w:t xml:space="preserve"> des options </w:t>
      </w:r>
      <w:r w:rsidR="00E32AD6">
        <w:rPr>
          <w:i/>
        </w:rPr>
        <w:t>automatiques (</w:t>
      </w:r>
      <w:r w:rsidR="00DA2593" w:rsidRPr="00210431">
        <w:rPr>
          <w:i/>
        </w:rPr>
        <w:t>explicites</w:t>
      </w:r>
      <w:r w:rsidR="00E32AD6">
        <w:rPr>
          <w:i/>
        </w:rPr>
        <w:t xml:space="preserve"> et</w:t>
      </w:r>
      <w:r w:rsidR="00DA2593" w:rsidRPr="00210431">
        <w:rPr>
          <w:i/>
        </w:rPr>
        <w:t xml:space="preserve"> implicites</w:t>
      </w:r>
      <w:r w:rsidR="00E32AD6">
        <w:rPr>
          <w:i/>
        </w:rPr>
        <w:t>)</w:t>
      </w:r>
      <w:r w:rsidR="00DA2593" w:rsidRPr="00210431">
        <w:rPr>
          <w:i/>
        </w:rPr>
        <w:t xml:space="preserve"> </w:t>
      </w:r>
      <w:r w:rsidR="00DA2593" w:rsidRPr="00210431">
        <w:rPr>
          <w:i/>
        </w:rPr>
        <w:lastRenderedPageBreak/>
        <w:t xml:space="preserve">et </w:t>
      </w:r>
      <w:r w:rsidR="00463A1C" w:rsidRPr="00210431">
        <w:rPr>
          <w:i/>
        </w:rPr>
        <w:t>comportementales</w:t>
      </w:r>
      <w:r w:rsidR="008A3679" w:rsidRPr="00210431">
        <w:rPr>
          <w:i/>
        </w:rPr>
        <w:t xml:space="preserve">, notamment le traitement des dépôts non-échéancés (présentation de la méthodologie utilisée pour la segmentation des dépôts par catégories, </w:t>
      </w:r>
      <w:r w:rsidR="00E32AD6">
        <w:rPr>
          <w:i/>
        </w:rPr>
        <w:t xml:space="preserve">de </w:t>
      </w:r>
      <w:r w:rsidR="008A3679" w:rsidRPr="00210431">
        <w:rPr>
          <w:i/>
        </w:rPr>
        <w:t>l’identification des dépôts stables</w:t>
      </w:r>
      <w:r w:rsidR="00BE53FD">
        <w:rPr>
          <w:i/>
        </w:rPr>
        <w:t>, des conventions d’écoulement des différents segments de dépôts non-échéancés</w:t>
      </w:r>
      <w:r w:rsidR="008A3679" w:rsidRPr="00210431">
        <w:rPr>
          <w:i/>
        </w:rPr>
        <w:t>)</w:t>
      </w:r>
      <w:r w:rsidR="00A71021">
        <w:rPr>
          <w:i/>
        </w:rPr>
        <w:t>, des r</w:t>
      </w:r>
      <w:r w:rsidR="00BE53FD">
        <w:rPr>
          <w:i/>
        </w:rPr>
        <w:t>emboursements</w:t>
      </w:r>
      <w:r w:rsidR="00A71021">
        <w:rPr>
          <w:i/>
        </w:rPr>
        <w:t xml:space="preserve"> anticipés</w:t>
      </w:r>
      <w:r w:rsidR="008A3679" w:rsidRPr="00210431">
        <w:rPr>
          <w:i/>
        </w:rPr>
        <w:t xml:space="preserve"> </w:t>
      </w:r>
      <w:r w:rsidR="00BE53FD">
        <w:rPr>
          <w:i/>
        </w:rPr>
        <w:t xml:space="preserve">de prêts, des retraits anticipés de comptes à terme, des tirages au hors bilan (e.g. lignes de trésorerie) </w:t>
      </w:r>
      <w:r w:rsidR="008A3679" w:rsidRPr="00210431">
        <w:rPr>
          <w:i/>
        </w:rPr>
        <w:t>et des produits d’épargne réglementée</w:t>
      </w:r>
      <w:r w:rsidR="00210431" w:rsidRPr="00210431">
        <w:rPr>
          <w:i/>
        </w:rPr>
        <w:t>]</w:t>
      </w:r>
      <w:r w:rsidRPr="00210431">
        <w:rPr>
          <w:i/>
        </w:rPr>
        <w:t> </w:t>
      </w:r>
      <w:r>
        <w:t>;</w:t>
      </w:r>
      <w:r w:rsidR="00A3726A">
        <w:t xml:space="preserve"> </w:t>
      </w:r>
    </w:p>
    <w:p w14:paraId="3E78427D" w14:textId="77777777" w:rsidR="00810050" w:rsidRDefault="00810050" w:rsidP="00810050">
      <w:pPr>
        <w:pStyle w:val="SGACP-enumerationniveau1"/>
        <w:ind w:left="284" w:hanging="284"/>
      </w:pPr>
      <w:r>
        <w:t xml:space="preserve">présentation des activités de couverture: </w:t>
      </w:r>
      <w:r w:rsidRPr="001D505C">
        <w:rPr>
          <w:i/>
        </w:rPr>
        <w:t xml:space="preserve">préciser </w:t>
      </w:r>
      <w:r w:rsidR="00B461C3">
        <w:rPr>
          <w:i/>
        </w:rPr>
        <w:t xml:space="preserve">la stratégie adoptée, </w:t>
      </w:r>
      <w:r w:rsidRPr="001D505C">
        <w:rPr>
          <w:i/>
        </w:rPr>
        <w:t>le</w:t>
      </w:r>
      <w:r>
        <w:rPr>
          <w:i/>
        </w:rPr>
        <w:t>s différents instruments mis en œuvre et les contrôles menés sur ces activités ;</w:t>
      </w:r>
    </w:p>
    <w:p w14:paraId="5A1BB331" w14:textId="77777777" w:rsidR="00A90C30" w:rsidRPr="00A46A69" w:rsidRDefault="00A90C30" w:rsidP="00B22C4B">
      <w:pPr>
        <w:pStyle w:val="SGACP-enumerationniveau1"/>
        <w:spacing w:before="60"/>
        <w:ind w:left="284" w:hanging="284"/>
        <w:rPr>
          <w:i/>
        </w:rPr>
      </w:pPr>
      <w:r>
        <w:rPr>
          <w:iCs/>
        </w:rPr>
        <w:t xml:space="preserve">présentation des </w:t>
      </w:r>
      <w:r w:rsidRPr="000F0DE6">
        <w:rPr>
          <w:iCs/>
        </w:rPr>
        <w:t xml:space="preserve">résultats des </w:t>
      </w:r>
      <w:r w:rsidRPr="007F2900">
        <w:t xml:space="preserve">indicateurs de mesure de risque de taux </w:t>
      </w:r>
      <w:r w:rsidRPr="005E330A">
        <w:t xml:space="preserve">d’intérêt global </w:t>
      </w:r>
      <w:r w:rsidRPr="007F2900">
        <w:t>utilisés par l</w:t>
      </w:r>
      <w:r>
        <w:t>’</w:t>
      </w:r>
      <w:r w:rsidRPr="007F2900">
        <w:t>établissement</w:t>
      </w:r>
      <w:r>
        <w:t xml:space="preserve"> : </w:t>
      </w:r>
    </w:p>
    <w:p w14:paraId="73B6381D" w14:textId="77777777" w:rsidR="00A90C30" w:rsidRDefault="00A90C30">
      <w:pPr>
        <w:pStyle w:val="SGACP-enumerationniveau1"/>
        <w:numPr>
          <w:ilvl w:val="1"/>
          <w:numId w:val="3"/>
        </w:numPr>
        <w:rPr>
          <w:i/>
        </w:rPr>
      </w:pPr>
      <w:r w:rsidRPr="001D505C">
        <w:rPr>
          <w:i/>
        </w:rPr>
        <w:t xml:space="preserve">préciser le niveau des gaps statiques ou dynamiques, les résultats des calculs de sensibilité des </w:t>
      </w:r>
      <w:r w:rsidR="00D50AAD">
        <w:rPr>
          <w:i/>
        </w:rPr>
        <w:t>produits d’intérêts net</w:t>
      </w:r>
      <w:r w:rsidR="00D50AAD" w:rsidRPr="001D505C">
        <w:rPr>
          <w:i/>
        </w:rPr>
        <w:t>s</w:t>
      </w:r>
      <w:r w:rsidRPr="001D505C">
        <w:rPr>
          <w:i/>
        </w:rPr>
        <w:t xml:space="preserve">, des calculs de valeur </w:t>
      </w:r>
      <w:r w:rsidRPr="00A90C30">
        <w:rPr>
          <w:i/>
        </w:rPr>
        <w:t>actualisée nette et des stress scenarii</w:t>
      </w:r>
      <w:r w:rsidRPr="00A85C3C">
        <w:rPr>
          <w:i/>
        </w:rPr>
        <w:t xml:space="preserve">, </w:t>
      </w:r>
    </w:p>
    <w:p w14:paraId="30939E28" w14:textId="77777777" w:rsidR="00A90C30" w:rsidRPr="00A90C30" w:rsidRDefault="00A90C30">
      <w:pPr>
        <w:pStyle w:val="SGACP-enumerationniveau1"/>
        <w:numPr>
          <w:ilvl w:val="1"/>
          <w:numId w:val="3"/>
        </w:numPr>
        <w:rPr>
          <w:i/>
        </w:rPr>
      </w:pPr>
      <w:r w:rsidRPr="00A85C3C">
        <w:rPr>
          <w:i/>
        </w:rPr>
        <w:t>pour le</w:t>
      </w:r>
      <w:r w:rsidR="007051F8" w:rsidRPr="00A85C3C">
        <w:rPr>
          <w:i/>
        </w:rPr>
        <w:t xml:space="preserve"> calcul de la </w:t>
      </w:r>
      <w:r w:rsidR="00D50AAD">
        <w:rPr>
          <w:i/>
        </w:rPr>
        <w:t>sensibilité</w:t>
      </w:r>
      <w:r w:rsidR="004653C4">
        <w:rPr>
          <w:i/>
        </w:rPr>
        <w:t xml:space="preserve"> en </w:t>
      </w:r>
      <w:r w:rsidR="00676303" w:rsidRPr="00A85C3C">
        <w:rPr>
          <w:i/>
        </w:rPr>
        <w:t>v</w:t>
      </w:r>
      <w:r w:rsidR="007051F8" w:rsidRPr="00A85C3C">
        <w:rPr>
          <w:i/>
        </w:rPr>
        <w:t xml:space="preserve">aleur </w:t>
      </w:r>
      <w:r w:rsidR="00676303" w:rsidRPr="00A85C3C">
        <w:rPr>
          <w:i/>
        </w:rPr>
        <w:t>é</w:t>
      </w:r>
      <w:r w:rsidR="007051F8" w:rsidRPr="00A85C3C">
        <w:rPr>
          <w:i/>
        </w:rPr>
        <w:t>conomique</w:t>
      </w:r>
      <w:r w:rsidRPr="00A85C3C">
        <w:rPr>
          <w:i/>
        </w:rPr>
        <w:t xml:space="preserve"> </w:t>
      </w:r>
      <w:r w:rsidR="004653C4" w:rsidRPr="00FB1F26">
        <w:rPr>
          <w:i/>
        </w:rPr>
        <w:t xml:space="preserve">et en </w:t>
      </w:r>
      <w:r w:rsidR="00AF5897" w:rsidRPr="00FB1F26">
        <w:rPr>
          <w:i/>
        </w:rPr>
        <w:t>produits d’intérêts nets</w:t>
      </w:r>
      <w:r w:rsidR="004653C4" w:rsidRPr="00FB1F26">
        <w:rPr>
          <w:i/>
        </w:rPr>
        <w:t xml:space="preserve">, </w:t>
      </w:r>
      <w:r w:rsidRPr="00FB1F26">
        <w:rPr>
          <w:i/>
        </w:rPr>
        <w:t>j</w:t>
      </w:r>
      <w:r w:rsidR="00581A96" w:rsidRPr="00FB1F26">
        <w:rPr>
          <w:i/>
        </w:rPr>
        <w:t>ustification des éventuelles différences avec les hypothèses</w:t>
      </w:r>
      <w:r w:rsidR="00581A96" w:rsidRPr="00A85C3C">
        <w:rPr>
          <w:i/>
        </w:rPr>
        <w:t xml:space="preserve"> normalisées décrites </w:t>
      </w:r>
      <w:r w:rsidRPr="00A85C3C">
        <w:rPr>
          <w:i/>
        </w:rPr>
        <w:t>dans le cadre du « </w:t>
      </w:r>
      <w:proofErr w:type="spellStart"/>
      <w:r w:rsidRPr="00A85C3C">
        <w:rPr>
          <w:i/>
        </w:rPr>
        <w:t>Supervisory</w:t>
      </w:r>
      <w:proofErr w:type="spellEnd"/>
      <w:r w:rsidRPr="00A85C3C">
        <w:rPr>
          <w:i/>
        </w:rPr>
        <w:t xml:space="preserve"> </w:t>
      </w:r>
      <w:proofErr w:type="spellStart"/>
      <w:r w:rsidRPr="00A85C3C">
        <w:rPr>
          <w:i/>
        </w:rPr>
        <w:t>outlier</w:t>
      </w:r>
      <w:proofErr w:type="spellEnd"/>
      <w:r w:rsidRPr="00A85C3C">
        <w:rPr>
          <w:i/>
        </w:rPr>
        <w:t xml:space="preserve"> test»</w:t>
      </w:r>
      <w:r w:rsidRPr="00A90C30">
        <w:rPr>
          <w:i/>
        </w:rPr>
        <w:t>,</w:t>
      </w:r>
    </w:p>
    <w:p w14:paraId="2A27347B" w14:textId="77777777" w:rsidR="00FA711C" w:rsidRPr="00A46A69" w:rsidRDefault="00A90C30" w:rsidP="00975981">
      <w:pPr>
        <w:pStyle w:val="SGACP-enumerationniveau1"/>
        <w:numPr>
          <w:ilvl w:val="1"/>
          <w:numId w:val="3"/>
        </w:numPr>
        <w:rPr>
          <w:i/>
        </w:rPr>
      </w:pPr>
      <w:r>
        <w:rPr>
          <w:i/>
        </w:rPr>
        <w:t>pour le</w:t>
      </w:r>
      <w:r w:rsidRPr="00A85C3C">
        <w:rPr>
          <w:i/>
        </w:rPr>
        <w:t xml:space="preserve"> calcul de la mesure de </w:t>
      </w:r>
      <w:r w:rsidR="00D50AAD">
        <w:rPr>
          <w:i/>
        </w:rPr>
        <w:t>produits d’intérêts net</w:t>
      </w:r>
      <w:r w:rsidR="00D50AAD" w:rsidRPr="00A85C3C">
        <w:rPr>
          <w:i/>
        </w:rPr>
        <w:t>s</w:t>
      </w:r>
      <w:r w:rsidRPr="00A85C3C">
        <w:rPr>
          <w:i/>
        </w:rPr>
        <w:t>, selon les hypothèses</w:t>
      </w:r>
      <w:r w:rsidR="004653C4">
        <w:rPr>
          <w:i/>
        </w:rPr>
        <w:t xml:space="preserve"> internes</w:t>
      </w:r>
      <w:r w:rsidRPr="00A85C3C">
        <w:rPr>
          <w:i/>
        </w:rPr>
        <w:t xml:space="preserve"> retenues par l’établissement pour sa gestion interne du risque de taux d’intérêt global</w:t>
      </w:r>
      <w:r>
        <w:rPr>
          <w:i/>
        </w:rPr>
        <w:t xml:space="preserve">, </w:t>
      </w:r>
      <w:r w:rsidRPr="00A85C3C">
        <w:rPr>
          <w:i/>
        </w:rPr>
        <w:t xml:space="preserve">base de projections entre un et cinq ans, utilisant a minima </w:t>
      </w:r>
      <w:r w:rsidR="00726098" w:rsidRPr="00726098">
        <w:rPr>
          <w:i/>
        </w:rPr>
        <w:t xml:space="preserve">un scénario de base et un scénario </w:t>
      </w:r>
      <w:r w:rsidR="00975981" w:rsidRPr="00975981">
        <w:rPr>
          <w:i/>
        </w:rPr>
        <w:t xml:space="preserve">de choc ou de tension </w:t>
      </w:r>
      <w:r w:rsidR="00726098">
        <w:rPr>
          <w:i/>
        </w:rPr>
        <w:t>tel qu’indiqué au paragraphe 15 des Orientations de l’ABE</w:t>
      </w:r>
      <w:r w:rsidRPr="00A85C3C">
        <w:rPr>
          <w:i/>
        </w:rPr>
        <w:t xml:space="preserve"> (se référer </w:t>
      </w:r>
      <w:r w:rsidR="00DB70B1">
        <w:rPr>
          <w:i/>
        </w:rPr>
        <w:t xml:space="preserve">également </w:t>
      </w:r>
      <w:r w:rsidRPr="00A85C3C">
        <w:rPr>
          <w:i/>
        </w:rPr>
        <w:t xml:space="preserve">à la matrice de sophistication de l’annexe II des </w:t>
      </w:r>
      <w:r w:rsidR="000001E8">
        <w:rPr>
          <w:i/>
        </w:rPr>
        <w:t>O</w:t>
      </w:r>
      <w:r w:rsidRPr="00A85C3C">
        <w:rPr>
          <w:i/>
        </w:rPr>
        <w:t>rientations ABE). Présentation des hypothèses retenues</w:t>
      </w:r>
      <w:r>
        <w:rPr>
          <w:i/>
        </w:rPr>
        <w:t>.</w:t>
      </w:r>
      <w:r w:rsidR="00A8434B">
        <w:rPr>
          <w:i/>
        </w:rPr>
        <w:t xml:space="preserve"> Présentation de l’inclusion des instruments à la juste valeur.</w:t>
      </w:r>
    </w:p>
    <w:p w14:paraId="3D152541" w14:textId="77777777" w:rsidR="00D7076D" w:rsidRDefault="00463A1C" w:rsidP="00B21488">
      <w:pPr>
        <w:pStyle w:val="SGACP-enumerationniveau1"/>
        <w:numPr>
          <w:ilvl w:val="0"/>
          <w:numId w:val="0"/>
        </w:numPr>
        <w:rPr>
          <w:iCs/>
        </w:rPr>
      </w:pPr>
      <w:r w:rsidRPr="007F2900">
        <w:t>L</w:t>
      </w:r>
      <w:r w:rsidR="001224E7">
        <w:t>’</w:t>
      </w:r>
      <w:r w:rsidRPr="007F2900">
        <w:t>annexe</w:t>
      </w:r>
      <w:r w:rsidR="00B21488">
        <w:t xml:space="preserve"> </w:t>
      </w:r>
      <w:r w:rsidR="00AF5897">
        <w:t>I</w:t>
      </w:r>
      <w:r w:rsidRPr="007F2900">
        <w:t xml:space="preserve"> </w:t>
      </w:r>
      <w:r w:rsidR="00D50AAD">
        <w:t>des Orientations EBA/GL/2022/14</w:t>
      </w:r>
      <w:r w:rsidRPr="007F2900">
        <w:t xml:space="preserve"> décrit, à titre d</w:t>
      </w:r>
      <w:r w:rsidR="001224E7">
        <w:t>’</w:t>
      </w:r>
      <w:r w:rsidRPr="007F2900">
        <w:t>exemple, pour les établissements qui ne disposeraient</w:t>
      </w:r>
      <w:r w:rsidR="00DE0FD5">
        <w:t xml:space="preserve"> pas</w:t>
      </w:r>
      <w:r w:rsidRPr="007F2900">
        <w:t xml:space="preserve"> de méthodologie propre, les méthodes susceptibles d</w:t>
      </w:r>
      <w:r w:rsidR="001224E7">
        <w:t>’</w:t>
      </w:r>
      <w:r w:rsidRPr="007F2900">
        <w:t>être utilisées</w:t>
      </w:r>
      <w:r w:rsidR="00DA2593" w:rsidRPr="00581A96">
        <w:rPr>
          <w:iCs/>
        </w:rPr>
        <w:t> ;</w:t>
      </w:r>
    </w:p>
    <w:p w14:paraId="6F430EE5" w14:textId="77777777" w:rsidR="00DA2593" w:rsidRDefault="00DA2593" w:rsidP="00B21488">
      <w:pPr>
        <w:pStyle w:val="SGACP-enumerationniveau1"/>
        <w:ind w:left="284" w:hanging="284"/>
        <w:rPr>
          <w:iCs/>
        </w:rPr>
      </w:pPr>
      <w:r>
        <w:rPr>
          <w:iCs/>
        </w:rPr>
        <w:t xml:space="preserve">sensibilité des résultats du choc à une modification des hypothèses retenues </w:t>
      </w:r>
      <w:r w:rsidRPr="00210431">
        <w:rPr>
          <w:i/>
          <w:iCs/>
        </w:rPr>
        <w:t xml:space="preserve">(préciser l’impact </w:t>
      </w:r>
      <w:r w:rsidR="009C4CD8">
        <w:rPr>
          <w:i/>
          <w:iCs/>
        </w:rPr>
        <w:t>des différents</w:t>
      </w:r>
      <w:r w:rsidRPr="00210431">
        <w:rPr>
          <w:i/>
          <w:iCs/>
        </w:rPr>
        <w:t xml:space="preserve"> mouvement</w:t>
      </w:r>
      <w:r w:rsidR="009C4CD8">
        <w:rPr>
          <w:i/>
          <w:iCs/>
        </w:rPr>
        <w:t xml:space="preserve">s, parallèles et </w:t>
      </w:r>
      <w:r w:rsidRPr="00210431">
        <w:rPr>
          <w:i/>
          <w:iCs/>
        </w:rPr>
        <w:t>non-parallèle</w:t>
      </w:r>
      <w:r w:rsidR="009C4CD8">
        <w:rPr>
          <w:i/>
          <w:iCs/>
        </w:rPr>
        <w:t>s,</w:t>
      </w:r>
      <w:r w:rsidRPr="00210431">
        <w:rPr>
          <w:i/>
          <w:iCs/>
        </w:rPr>
        <w:t xml:space="preserve"> de la courbe des taux, des décalages entre références de taux (risque de base) et d’une modification des hypothèses et conventions d’écoulement retenues)</w:t>
      </w:r>
      <w:r>
        <w:rPr>
          <w:iCs/>
        </w:rPr>
        <w:t xml:space="preserve"> ; </w:t>
      </w:r>
    </w:p>
    <w:p w14:paraId="7A9F50B0" w14:textId="77777777" w:rsidR="004B0BE5" w:rsidRDefault="00DA2593" w:rsidP="00256294">
      <w:pPr>
        <w:pStyle w:val="SGACP-enumerationniveau1"/>
        <w:spacing w:before="60"/>
        <w:ind w:left="284" w:hanging="284"/>
        <w:rPr>
          <w:iCs/>
        </w:rPr>
      </w:pPr>
      <w:r>
        <w:rPr>
          <w:iCs/>
        </w:rPr>
        <w:t xml:space="preserve">présentation du capital </w:t>
      </w:r>
      <w:r w:rsidR="00E76AEA">
        <w:rPr>
          <w:iCs/>
        </w:rPr>
        <w:t xml:space="preserve">interne </w:t>
      </w:r>
      <w:r>
        <w:rPr>
          <w:iCs/>
        </w:rPr>
        <w:t xml:space="preserve">alloué au regard du risque de taux d’intérêt </w:t>
      </w:r>
      <w:r w:rsidR="005E330A">
        <w:t>global</w:t>
      </w:r>
      <w:r w:rsidR="005E330A" w:rsidRPr="007F2900">
        <w:t xml:space="preserve"> </w:t>
      </w:r>
      <w:r>
        <w:rPr>
          <w:iCs/>
        </w:rPr>
        <w:t xml:space="preserve">encouru par </w:t>
      </w:r>
      <w:r w:rsidR="00C17657">
        <w:rPr>
          <w:iCs/>
        </w:rPr>
        <w:t>l’établissement</w:t>
      </w:r>
      <w:r w:rsidR="009C4CD8">
        <w:rPr>
          <w:iCs/>
        </w:rPr>
        <w:t xml:space="preserve"> et de la méthodologie d’allocation choisie</w:t>
      </w:r>
      <w:r w:rsidR="00B24D1A">
        <w:rPr>
          <w:iCs/>
        </w:rPr>
        <w:t xml:space="preserve"> ; </w:t>
      </w:r>
    </w:p>
    <w:p w14:paraId="4CE7668C" w14:textId="77777777" w:rsidR="00622E90" w:rsidRDefault="004B0BE5" w:rsidP="00256294">
      <w:pPr>
        <w:pStyle w:val="SGACP-enumerationniveau1"/>
        <w:spacing w:before="60"/>
        <w:ind w:left="284" w:hanging="284"/>
        <w:rPr>
          <w:iCs/>
        </w:rPr>
      </w:pPr>
      <w:r>
        <w:rPr>
          <w:iCs/>
        </w:rPr>
        <w:t>p</w:t>
      </w:r>
      <w:r w:rsidR="00A448B9">
        <w:rPr>
          <w:iCs/>
        </w:rPr>
        <w:t>résentation de</w:t>
      </w:r>
      <w:r w:rsidR="00B24D1A">
        <w:rPr>
          <w:iCs/>
        </w:rPr>
        <w:t>s</w:t>
      </w:r>
      <w:r w:rsidR="00A448B9">
        <w:rPr>
          <w:iCs/>
        </w:rPr>
        <w:t xml:space="preserve"> scénarios de taux alternatifs utilisés par l’établissement (par exemple, des scénarios d’aplatissement, de pentification, d’inversion, de choc sur les taux courts, etc.)</w:t>
      </w:r>
      <w:r w:rsidR="00B24D1A">
        <w:rPr>
          <w:iCs/>
        </w:rPr>
        <w:t xml:space="preserve"> et des résultats sur la valeur économique et les </w:t>
      </w:r>
      <w:r w:rsidR="00D50AAD">
        <w:rPr>
          <w:iCs/>
        </w:rPr>
        <w:t>produits d’intérêts nets</w:t>
      </w:r>
      <w:r w:rsidR="00D7076D">
        <w:rPr>
          <w:iCs/>
        </w:rPr>
        <w:t>.</w:t>
      </w:r>
      <w:r w:rsidR="00B24D1A">
        <w:rPr>
          <w:iCs/>
        </w:rPr>
        <w:t xml:space="preserve"> </w:t>
      </w:r>
    </w:p>
    <w:p w14:paraId="6455F760" w14:textId="77777777" w:rsidR="003B7357" w:rsidRPr="00440703" w:rsidRDefault="003B7357" w:rsidP="00463A1C">
      <w:bookmarkStart w:id="177" w:name="_Toc244576470"/>
      <w:bookmarkStart w:id="178" w:name="_Toc266799832"/>
    </w:p>
    <w:p w14:paraId="51001B01" w14:textId="1DB7601B" w:rsidR="00B23710" w:rsidRPr="007F2900" w:rsidRDefault="008F3AF1" w:rsidP="00B23710">
      <w:pPr>
        <w:pStyle w:val="SGACP-sous-titrederubriquenivaeu2"/>
      </w:pPr>
      <w:r>
        <w:t>13</w:t>
      </w:r>
      <w:r w:rsidR="00DC0250">
        <w:t>.2.</w:t>
      </w:r>
      <w:r w:rsidR="00DC0250">
        <w:tab/>
      </w:r>
      <w:r w:rsidR="00463A1C" w:rsidRPr="007F2900">
        <w:t>Dispositif de surveillance du risque de taux</w:t>
      </w:r>
      <w:bookmarkEnd w:id="177"/>
      <w:bookmarkEnd w:id="178"/>
      <w:r w:rsidR="004F2CE1">
        <w:t> </w:t>
      </w:r>
      <w:r w:rsidR="005E330A">
        <w:t>d’intérêt global</w:t>
      </w:r>
      <w:r w:rsidR="00965B51">
        <w:t xml:space="preserve"> </w:t>
      </w:r>
      <w:r w:rsidR="004F2CE1">
        <w:t>:</w:t>
      </w:r>
    </w:p>
    <w:p w14:paraId="0C18DC3E" w14:textId="77777777" w:rsidR="00B23710" w:rsidRDefault="006C443B" w:rsidP="00B23710">
      <w:pPr>
        <w:pStyle w:val="SGACP-enumerationniveau1"/>
        <w:ind w:left="284" w:hanging="284"/>
      </w:pPr>
      <w:r>
        <w:t xml:space="preserve">pour l’approche </w:t>
      </w:r>
      <w:r w:rsidR="00D50AAD">
        <w:t>en produits d’intérêts nets</w:t>
      </w:r>
      <w:r>
        <w:t xml:space="preserve"> et l’approche </w:t>
      </w:r>
      <w:r w:rsidR="00D50AAD">
        <w:t>en</w:t>
      </w:r>
      <w:r>
        <w:t xml:space="preserve"> valeur économique, </w:t>
      </w:r>
      <w:r w:rsidR="004F2CE1">
        <w:t>d</w:t>
      </w:r>
      <w:r w:rsidR="00463A1C" w:rsidRPr="007F2900">
        <w:t>escription synthétique des limites fixées en matière de risque de taux</w:t>
      </w:r>
      <w:r w:rsidR="005E330A" w:rsidRPr="005E330A">
        <w:t xml:space="preserve"> d’intérêt global</w:t>
      </w:r>
      <w:r w:rsidR="00463A1C" w:rsidRPr="007F2900">
        <w:t xml:space="preserve"> </w:t>
      </w:r>
      <w:r w:rsidR="00463A1C" w:rsidRPr="00210431">
        <w:rPr>
          <w:i/>
        </w:rPr>
        <w:t>(indiquer la nature et le niveau des limites mises en place, par exemple en termes de gap, de sensibilité par rapport aux résultats ou aux fonds propres, indiquer la date à laquelle la révision des limites est intervenue au cours du dernier exercice, préciser la procédure de suivi des dépassements)</w:t>
      </w:r>
      <w:r w:rsidR="00E77850">
        <w:t> ;</w:t>
      </w:r>
    </w:p>
    <w:p w14:paraId="30C5F910" w14:textId="77777777" w:rsidR="00767D78" w:rsidRPr="004B0BE5" w:rsidRDefault="00E77850" w:rsidP="00EE5F57">
      <w:pPr>
        <w:pStyle w:val="SGACP-enumerationniveau1"/>
        <w:ind w:left="284" w:hanging="284"/>
      </w:pPr>
      <w:r>
        <w:t>d</w:t>
      </w:r>
      <w:r w:rsidR="00463A1C" w:rsidRPr="007F2900">
        <w:t xml:space="preserve">escription synthétique des </w:t>
      </w:r>
      <w:proofErr w:type="spellStart"/>
      <w:r w:rsidR="00463A1C" w:rsidRPr="007F2900">
        <w:t>reportings</w:t>
      </w:r>
      <w:proofErr w:type="spellEnd"/>
      <w:r w:rsidR="00463A1C" w:rsidRPr="007F2900">
        <w:t xml:space="preserve"> utilisés pour la gestion du risque de taux </w:t>
      </w:r>
      <w:r w:rsidR="005E330A" w:rsidRPr="005E330A">
        <w:t xml:space="preserve">d’intérêt global </w:t>
      </w:r>
      <w:r w:rsidR="00463A1C" w:rsidRPr="00DC0250">
        <w:rPr>
          <w:i/>
          <w:iCs/>
        </w:rPr>
        <w:t xml:space="preserve">(préciser notamment la périodicité et les destinataires des </w:t>
      </w:r>
      <w:proofErr w:type="spellStart"/>
      <w:r w:rsidR="00463A1C" w:rsidRPr="00DC0250">
        <w:rPr>
          <w:i/>
          <w:iCs/>
        </w:rPr>
        <w:t>reportings</w:t>
      </w:r>
      <w:proofErr w:type="spellEnd"/>
      <w:r w:rsidR="00463A1C" w:rsidRPr="00DC0250">
        <w:rPr>
          <w:i/>
          <w:iCs/>
        </w:rPr>
        <w:t>)</w:t>
      </w:r>
      <w:r w:rsidR="00767D78">
        <w:rPr>
          <w:i/>
          <w:iCs/>
        </w:rPr>
        <w:t> </w:t>
      </w:r>
      <w:r w:rsidR="00767D78" w:rsidRPr="00935917">
        <w:rPr>
          <w:iCs/>
        </w:rPr>
        <w:t>;</w:t>
      </w:r>
    </w:p>
    <w:p w14:paraId="35F099AE" w14:textId="77777777" w:rsidR="00331B88" w:rsidRDefault="00E914A0" w:rsidP="008A3679">
      <w:pPr>
        <w:pStyle w:val="SGACP-enumerationniveau1"/>
        <w:ind w:left="284" w:hanging="284"/>
      </w:pPr>
      <w:r>
        <w:t>rôles des dirigeants effectifs, de l’organe de surveillance et le cas échéant du comité des risques dans la définition de la stratégie globale en matière de risque</w:t>
      </w:r>
      <w:r w:rsidR="00115C0E">
        <w:t xml:space="preserve"> de taux d’intérêt global</w:t>
      </w:r>
      <w:r>
        <w:t xml:space="preserve"> et de l’appétence pour le</w:t>
      </w:r>
      <w:r w:rsidR="00572BA8">
        <w:t>s</w:t>
      </w:r>
      <w:r>
        <w:t xml:space="preserve"> risque</w:t>
      </w:r>
      <w:r w:rsidR="00572BA8">
        <w:t>s</w:t>
      </w:r>
      <w:r w:rsidR="00115C0E">
        <w:t xml:space="preserve"> de taux</w:t>
      </w:r>
      <w:r>
        <w:t xml:space="preserve"> actuels et futurs de l’établissement (</w:t>
      </w:r>
      <w:r w:rsidR="00156279">
        <w:t xml:space="preserve">cf. </w:t>
      </w:r>
      <w:r>
        <w:t>articles L.511-92 et L.511-93 du Code monétaire et financier)</w:t>
      </w:r>
      <w:r w:rsidR="00572BA8">
        <w:t>, et dans la fixation des limites (cf. article 224 de l’arrêté du 3 novembre 2014</w:t>
      </w:r>
      <w:r w:rsidR="00154A06">
        <w:t xml:space="preserve"> modifié</w:t>
      </w:r>
      <w:r w:rsidR="00572BA8">
        <w:t>)</w:t>
      </w:r>
      <w:r w:rsidR="00BA07CA">
        <w:rPr>
          <w:i/>
          <w:iCs/>
        </w:rPr>
        <w:t>.</w:t>
      </w:r>
    </w:p>
    <w:p w14:paraId="6A446AE5" w14:textId="77777777" w:rsidR="00CE522C" w:rsidRPr="00440703" w:rsidRDefault="00CE522C" w:rsidP="00463A1C">
      <w:bookmarkStart w:id="179" w:name="_Toc244576471"/>
      <w:bookmarkStart w:id="180" w:name="_Toc266799833"/>
    </w:p>
    <w:p w14:paraId="5DC5C65B" w14:textId="52941A33" w:rsidR="00463A1C" w:rsidRPr="007F2900" w:rsidRDefault="008F3AF1" w:rsidP="00DC0250">
      <w:pPr>
        <w:pStyle w:val="SGACP-sous-titrederubriquenivaeu2"/>
      </w:pPr>
      <w:r>
        <w:t>13</w:t>
      </w:r>
      <w:r w:rsidR="00DC0250">
        <w:t>.3.</w:t>
      </w:r>
      <w:r w:rsidR="00DC0250">
        <w:tab/>
      </w:r>
      <w:r w:rsidR="00463A1C" w:rsidRPr="007F2900">
        <w:t>Dispositif de contrôle permanent de la gestion du risque de taux</w:t>
      </w:r>
      <w:bookmarkEnd w:id="179"/>
      <w:bookmarkEnd w:id="180"/>
      <w:r w:rsidR="00BA07CA">
        <w:t> </w:t>
      </w:r>
      <w:r w:rsidR="005E330A">
        <w:t xml:space="preserve">d’intérêt global </w:t>
      </w:r>
      <w:r w:rsidR="00BA07CA">
        <w:t>:</w:t>
      </w:r>
    </w:p>
    <w:p w14:paraId="075771DF" w14:textId="77777777" w:rsidR="00331B88" w:rsidRDefault="00BA07CA" w:rsidP="007B6E6E">
      <w:pPr>
        <w:pStyle w:val="SGACP-enumerationniveau1"/>
        <w:ind w:left="284" w:hanging="284"/>
      </w:pPr>
      <w:r>
        <w:lastRenderedPageBreak/>
        <w:t>p</w:t>
      </w:r>
      <w:r w:rsidR="00463A1C" w:rsidRPr="007F2900">
        <w:t>réciser s</w:t>
      </w:r>
      <w:r w:rsidR="001224E7">
        <w:t>’</w:t>
      </w:r>
      <w:r w:rsidR="00463A1C" w:rsidRPr="007F2900">
        <w:t xml:space="preserve">il existe une unité en charge de la surveillance et de la gestion du risque de taux </w:t>
      </w:r>
      <w:r w:rsidR="005E330A" w:rsidRPr="005E330A">
        <w:t xml:space="preserve">d’intérêt global </w:t>
      </w:r>
      <w:r w:rsidR="00463A1C" w:rsidRPr="007F2900">
        <w:t>et de manière plus générale comment cette surveillance s</w:t>
      </w:r>
      <w:r w:rsidR="001224E7">
        <w:t>’</w:t>
      </w:r>
      <w:r w:rsidR="00463A1C" w:rsidRPr="007F2900">
        <w:t>inscrit dans le dispositif de contrôle permanent</w:t>
      </w:r>
      <w:r>
        <w:t>.</w:t>
      </w:r>
    </w:p>
    <w:p w14:paraId="40B81F33" w14:textId="77777777" w:rsidR="00DC0250" w:rsidRPr="00440703" w:rsidRDefault="00DC0250" w:rsidP="00463A1C">
      <w:bookmarkStart w:id="181" w:name="_Toc266799834"/>
    </w:p>
    <w:p w14:paraId="7291C14A" w14:textId="5273B0BA" w:rsidR="00463A1C" w:rsidRPr="007F2900" w:rsidRDefault="008F3AF1" w:rsidP="00A631B9">
      <w:pPr>
        <w:pStyle w:val="SGACP-sous-titrederubriquenivaeu2"/>
        <w:keepNext/>
      </w:pPr>
      <w:r>
        <w:t>13</w:t>
      </w:r>
      <w:r w:rsidR="00DC0250">
        <w:t>.4.</w:t>
      </w:r>
      <w:r w:rsidR="00DC0250">
        <w:tab/>
      </w:r>
      <w:r w:rsidR="00463A1C" w:rsidRPr="007F2900">
        <w:t xml:space="preserve">Résultats des contrôles permanents </w:t>
      </w:r>
      <w:r w:rsidR="002B7399">
        <w:t>de 2</w:t>
      </w:r>
      <w:r w:rsidR="002B7399" w:rsidRPr="002B7399">
        <w:rPr>
          <w:vertAlign w:val="superscript"/>
        </w:rPr>
        <w:t>ème</w:t>
      </w:r>
      <w:r w:rsidR="002B7399">
        <w:t xml:space="preserve"> niveau</w:t>
      </w:r>
      <w:r w:rsidR="002B7399" w:rsidRPr="007F2900">
        <w:t xml:space="preserve"> </w:t>
      </w:r>
      <w:r w:rsidR="00463A1C" w:rsidRPr="007F2900">
        <w:t>menés en matière de risque de taux</w:t>
      </w:r>
      <w:bookmarkEnd w:id="181"/>
      <w:r w:rsidR="005E330A" w:rsidRPr="005E330A">
        <w:t xml:space="preserve"> </w:t>
      </w:r>
      <w:r w:rsidR="005E330A">
        <w:t>d’intérêt global</w:t>
      </w:r>
      <w:r w:rsidR="00BA07CA">
        <w:t> :</w:t>
      </w:r>
    </w:p>
    <w:p w14:paraId="5CB124F3" w14:textId="77777777" w:rsidR="00331B88" w:rsidRPr="004E7222" w:rsidRDefault="00BA07CA" w:rsidP="002F6550">
      <w:pPr>
        <w:pStyle w:val="SGACP-enumerationniveau1"/>
        <w:ind w:left="284" w:hanging="284"/>
        <w:rPr>
          <w:iCs/>
        </w:rPr>
      </w:pPr>
      <w:r w:rsidRPr="002B7ACF">
        <w:rPr>
          <w:iCs/>
        </w:rPr>
        <w:t>p</w:t>
      </w:r>
      <w:r w:rsidR="00463A1C" w:rsidRPr="0047516D">
        <w:rPr>
          <w:iCs/>
        </w:rPr>
        <w:t>rincipales insuffisances relevées</w:t>
      </w:r>
      <w:r w:rsidRPr="0047516D">
        <w:rPr>
          <w:iCs/>
        </w:rPr>
        <w:t> ;</w:t>
      </w:r>
    </w:p>
    <w:p w14:paraId="12E35BDE" w14:textId="77777777" w:rsidR="00331B88" w:rsidRPr="00A342F6" w:rsidRDefault="00BA07CA" w:rsidP="002F6550">
      <w:pPr>
        <w:pStyle w:val="SGACP-enumerationniveau1"/>
        <w:spacing w:before="60"/>
        <w:ind w:left="284" w:hanging="284"/>
        <w:rPr>
          <w:iCs/>
        </w:rPr>
      </w:pPr>
      <w:r w:rsidRPr="004E7222">
        <w:rPr>
          <w:iCs/>
        </w:rPr>
        <w:t>m</w:t>
      </w:r>
      <w:r w:rsidR="00463A1C" w:rsidRPr="004E7222">
        <w:rPr>
          <w:iCs/>
        </w:rPr>
        <w:t>esures correctives engagées pour remédier aux insuffisances relevées, date de réalisation prévisionnelle de ces mesures et état d</w:t>
      </w:r>
      <w:r w:rsidR="001224E7" w:rsidRPr="004E7222">
        <w:rPr>
          <w:iCs/>
        </w:rPr>
        <w:t>’</w:t>
      </w:r>
      <w:r w:rsidR="00463A1C" w:rsidRPr="004E7222">
        <w:rPr>
          <w:iCs/>
        </w:rPr>
        <w:t>avancement de leur mise en œuvre à la date de rédaction du présent rapport</w:t>
      </w:r>
      <w:r w:rsidRPr="00A342F6">
        <w:rPr>
          <w:iCs/>
        </w:rPr>
        <w:t> ;</w:t>
      </w:r>
    </w:p>
    <w:p w14:paraId="3748021B" w14:textId="77777777" w:rsidR="00331B88" w:rsidRPr="002B7ACF" w:rsidRDefault="00BA07CA" w:rsidP="002F6550">
      <w:pPr>
        <w:pStyle w:val="SGACP-enumerationniveau1"/>
        <w:spacing w:before="60"/>
        <w:ind w:left="284" w:hanging="284"/>
        <w:rPr>
          <w:iCs/>
        </w:rPr>
      </w:pPr>
      <w:r w:rsidRPr="00A342F6">
        <w:rPr>
          <w:iCs/>
        </w:rPr>
        <w:t>m</w:t>
      </w:r>
      <w:r w:rsidR="00463A1C" w:rsidRPr="002F6550">
        <w:rPr>
          <w:iCs/>
        </w:rPr>
        <w:t xml:space="preserve">odalités de suivi des recommandations résultant des contrôles permanents </w:t>
      </w:r>
      <w:r w:rsidR="00463A1C" w:rsidRPr="002F6550">
        <w:rPr>
          <w:i/>
          <w:iCs/>
        </w:rPr>
        <w:t>(outils, personnes en charge)</w:t>
      </w:r>
      <w:r w:rsidRPr="002F6550">
        <w:rPr>
          <w:iCs/>
        </w:rPr>
        <w:t> </w:t>
      </w:r>
      <w:r w:rsidRPr="00935917">
        <w:rPr>
          <w:iCs/>
        </w:rPr>
        <w:t>;</w:t>
      </w:r>
    </w:p>
    <w:p w14:paraId="608590F6" w14:textId="77777777" w:rsidR="00331B88" w:rsidRPr="002B7ACF" w:rsidRDefault="00BA07CA" w:rsidP="002F6550">
      <w:pPr>
        <w:pStyle w:val="SGACP-enumerationniveau1"/>
        <w:spacing w:before="60"/>
        <w:ind w:left="284" w:hanging="284"/>
        <w:rPr>
          <w:iCs/>
        </w:rPr>
      </w:pPr>
      <w:r w:rsidRPr="0047516D">
        <w:rPr>
          <w:iCs/>
        </w:rPr>
        <w:t>m</w:t>
      </w:r>
      <w:r w:rsidR="00463A1C" w:rsidRPr="0047516D">
        <w:rPr>
          <w:iCs/>
        </w:rPr>
        <w:t>odalités de vérification de l</w:t>
      </w:r>
      <w:r w:rsidR="001224E7" w:rsidRPr="004E7222">
        <w:rPr>
          <w:iCs/>
        </w:rPr>
        <w:t>’</w:t>
      </w:r>
      <w:r w:rsidR="00463A1C" w:rsidRPr="004E7222">
        <w:rPr>
          <w:iCs/>
        </w:rPr>
        <w:t>exécution dans des délais raisonnables des mesures correctrices décidées au sein des</w:t>
      </w:r>
      <w:r w:rsidR="00C17657" w:rsidRPr="004E7222">
        <w:rPr>
          <w:iCs/>
        </w:rPr>
        <w:t xml:space="preserve"> entreprises</w:t>
      </w:r>
      <w:r w:rsidR="00463A1C" w:rsidRPr="004E7222">
        <w:rPr>
          <w:iCs/>
        </w:rPr>
        <w:t xml:space="preserve">, par les personnes compétentes </w:t>
      </w:r>
      <w:r w:rsidR="00463A1C" w:rsidRPr="001D505C">
        <w:rPr>
          <w:iCs/>
        </w:rPr>
        <w:t>(cf. articles</w:t>
      </w:r>
      <w:r w:rsidR="00290219" w:rsidRPr="001D505C">
        <w:rPr>
          <w:iCs/>
        </w:rPr>
        <w:t xml:space="preserve"> 11 f) et 26 </w:t>
      </w:r>
      <w:r w:rsidR="000E6CFB" w:rsidRPr="001D505C">
        <w:rPr>
          <w:iCs/>
        </w:rPr>
        <w:t xml:space="preserve">a) </w:t>
      </w:r>
      <w:r w:rsidR="000E6CFB" w:rsidRPr="002B7ACF">
        <w:rPr>
          <w:iCs/>
        </w:rPr>
        <w:t>de l</w:t>
      </w:r>
      <w:r w:rsidR="000E6CFB" w:rsidRPr="0047516D">
        <w:rPr>
          <w:iCs/>
        </w:rPr>
        <w:t>’arrêté du 3 novembre 2014</w:t>
      </w:r>
      <w:r w:rsidR="00154A06" w:rsidRPr="0047516D">
        <w:rPr>
          <w:iCs/>
        </w:rPr>
        <w:t xml:space="preserve"> modifié</w:t>
      </w:r>
      <w:r w:rsidR="00463A1C" w:rsidRPr="00935917">
        <w:rPr>
          <w:iCs/>
        </w:rPr>
        <w:t>)</w:t>
      </w:r>
      <w:r w:rsidRPr="00935917">
        <w:rPr>
          <w:iCs/>
        </w:rPr>
        <w:t>.</w:t>
      </w:r>
    </w:p>
    <w:p w14:paraId="7F170E52" w14:textId="77777777" w:rsidR="00A90C30" w:rsidRDefault="00A90C30" w:rsidP="002F6550"/>
    <w:p w14:paraId="75456AC4" w14:textId="3CA31DC4" w:rsidR="000338FE" w:rsidRPr="000338FE" w:rsidRDefault="00B21488" w:rsidP="00B21488">
      <w:pPr>
        <w:pStyle w:val="NormalWeb"/>
        <w:tabs>
          <w:tab w:val="left" w:pos="567"/>
        </w:tabs>
        <w:spacing w:before="0" w:beforeAutospacing="0" w:after="0" w:afterAutospacing="0"/>
      </w:pPr>
      <w:r w:rsidRPr="00F16449">
        <w:rPr>
          <w:rFonts w:ascii="Arial" w:hAnsi="Arial"/>
          <w:sz w:val="22"/>
          <w:szCs w:val="20"/>
        </w:rPr>
        <w:t>13.5.</w:t>
      </w:r>
      <w:r>
        <w:t xml:space="preserve">  </w:t>
      </w:r>
      <w:r w:rsidR="00A90C30" w:rsidRPr="00F16449">
        <w:rPr>
          <w:rFonts w:ascii="Arial" w:hAnsi="Arial"/>
          <w:sz w:val="22"/>
          <w:szCs w:val="20"/>
        </w:rPr>
        <w:t>Dispositif de surveillance du risque d’écart de crédit issu des activités hors portefeuille de négociation</w:t>
      </w:r>
      <w:r w:rsidR="00A90C30">
        <w:t xml:space="preserve"> </w:t>
      </w:r>
      <w:proofErr w:type="spellStart"/>
      <w:r w:rsidR="000338FE" w:rsidRPr="00F16449">
        <w:rPr>
          <w:rFonts w:ascii="Arial" w:hAnsi="Arial" w:cs="Arial"/>
          <w:i/>
          <w:sz w:val="22"/>
          <w:szCs w:val="22"/>
        </w:rPr>
        <w:t>Credit</w:t>
      </w:r>
      <w:proofErr w:type="spellEnd"/>
      <w:r w:rsidR="000338FE" w:rsidRPr="00F16449">
        <w:rPr>
          <w:rFonts w:ascii="Arial" w:hAnsi="Arial" w:cs="Arial"/>
          <w:i/>
          <w:sz w:val="22"/>
          <w:szCs w:val="22"/>
        </w:rPr>
        <w:t xml:space="preserve"> Spread Risk in the Banking Book</w:t>
      </w:r>
      <w:r w:rsidR="000338FE" w:rsidRPr="00F16449">
        <w:rPr>
          <w:rFonts w:ascii="Arial" w:hAnsi="Arial" w:cs="Arial"/>
          <w:sz w:val="22"/>
          <w:szCs w:val="22"/>
        </w:rPr>
        <w:t xml:space="preserve"> </w:t>
      </w:r>
      <w:r w:rsidR="00B23180" w:rsidRPr="00F16449">
        <w:rPr>
          <w:rFonts w:ascii="Arial" w:hAnsi="Arial" w:cs="Arial"/>
          <w:sz w:val="22"/>
          <w:szCs w:val="22"/>
        </w:rPr>
        <w:t xml:space="preserve">- </w:t>
      </w:r>
      <w:r w:rsidR="00A90C30" w:rsidRPr="00F16449">
        <w:rPr>
          <w:rFonts w:ascii="Arial" w:hAnsi="Arial" w:cs="Arial"/>
          <w:sz w:val="22"/>
          <w:szCs w:val="22"/>
        </w:rPr>
        <w:t>CSRBB)</w:t>
      </w:r>
      <w:r w:rsidR="00840FC6" w:rsidRPr="00F16449">
        <w:rPr>
          <w:rFonts w:ascii="Arial" w:hAnsi="Arial" w:cs="Arial"/>
          <w:sz w:val="22"/>
          <w:szCs w:val="22"/>
        </w:rPr>
        <w:t xml:space="preserve"> </w:t>
      </w:r>
      <w:r w:rsidR="00A90C30" w:rsidRPr="00F16449">
        <w:rPr>
          <w:rFonts w:ascii="Arial" w:hAnsi="Arial" w:cs="Arial"/>
          <w:sz w:val="22"/>
          <w:szCs w:val="22"/>
        </w:rPr>
        <w:t>:</w:t>
      </w:r>
    </w:p>
    <w:p w14:paraId="031DD9EB" w14:textId="77777777" w:rsidR="00840FC6" w:rsidRDefault="00840FC6" w:rsidP="00840FC6">
      <w:pPr>
        <w:pStyle w:val="SGACP-enumerationniveau1"/>
        <w:ind w:left="284" w:hanging="284"/>
      </w:pPr>
      <w:r w:rsidRPr="002D742A">
        <w:t xml:space="preserve">description synthétique du cadre général de la détection, de l’évaluation et de la gestion du risque </w:t>
      </w:r>
      <w:r>
        <w:t xml:space="preserve">CSRBB : </w:t>
      </w:r>
      <w:r w:rsidRPr="00840FC6">
        <w:rPr>
          <w:i/>
        </w:rPr>
        <w:t>préciser le périmètre des opérations prises en compte et les éventuelles exclusions d’instruments appliquées en les justifiant, description du rôle des dirigeants effectifs et des organes de surveillance et la répartition des compétences en matière de pilotage du risque CSRBB</w:t>
      </w:r>
      <w:r>
        <w:rPr>
          <w:i/>
        </w:rPr>
        <w:t> </w:t>
      </w:r>
      <w:r>
        <w:t>;</w:t>
      </w:r>
    </w:p>
    <w:p w14:paraId="2B3DB176" w14:textId="77777777" w:rsidR="00840FC6" w:rsidRPr="004615FD" w:rsidRDefault="00840FC6" w:rsidP="00840FC6">
      <w:pPr>
        <w:pStyle w:val="SGACP-enumerationniveau1"/>
        <w:ind w:left="284" w:hanging="284"/>
      </w:pPr>
      <w:r w:rsidRPr="002B7ACF">
        <w:t>description du suivi et de l’évaluation des positions affectées par le</w:t>
      </w:r>
      <w:r w:rsidRPr="0047516D">
        <w:t xml:space="preserve"> risque d’écart de crédit issu des activités hors portefeuille de négociation</w:t>
      </w:r>
      <w:r w:rsidR="00A8434B">
        <w:t xml:space="preserve">, via notamment les métriques en valeur économique et </w:t>
      </w:r>
      <w:r w:rsidR="00D50AAD">
        <w:t>produits d’intérêts nets</w:t>
      </w:r>
      <w:r w:rsidR="00433237">
        <w:t xml:space="preserve"> (cf. article 84 paragraphe 2 de la directive 2013/36/UE)</w:t>
      </w:r>
      <w:r w:rsidRPr="0047516D">
        <w:t> :</w:t>
      </w:r>
      <w:r w:rsidRPr="002F6550">
        <w:t xml:space="preserve"> </w:t>
      </w:r>
      <w:r w:rsidRPr="002B7ACF">
        <w:rPr>
          <w:i/>
        </w:rPr>
        <w:t>préciser</w:t>
      </w:r>
      <w:r w:rsidRPr="0047516D">
        <w:rPr>
          <w:i/>
        </w:rPr>
        <w:t xml:space="preserve"> </w:t>
      </w:r>
      <w:r w:rsidRPr="004E7222">
        <w:rPr>
          <w:i/>
        </w:rPr>
        <w:t>les indicateurs</w:t>
      </w:r>
      <w:r>
        <w:rPr>
          <w:i/>
        </w:rPr>
        <w:t xml:space="preserve"> et outils utilisés, décrire les</w:t>
      </w:r>
      <w:r w:rsidRPr="004615FD">
        <w:rPr>
          <w:i/>
          <w:iCs/>
        </w:rPr>
        <w:t xml:space="preserve"> hypothèses et principes méthodologiques retenus</w:t>
      </w:r>
      <w:r>
        <w:rPr>
          <w:i/>
        </w:rPr>
        <w:t>, résultats obtenus ;</w:t>
      </w:r>
    </w:p>
    <w:p w14:paraId="78CDD255" w14:textId="77777777" w:rsidR="00840FC6" w:rsidRPr="004E7222" w:rsidRDefault="00840FC6" w:rsidP="00840FC6">
      <w:pPr>
        <w:pStyle w:val="SGACP-enumerationniveau1"/>
        <w:ind w:left="284" w:hanging="284"/>
        <w:rPr>
          <w:iCs/>
        </w:rPr>
      </w:pPr>
      <w:r>
        <w:t>d</w:t>
      </w:r>
      <w:r w:rsidRPr="007F2900">
        <w:t xml:space="preserve">escription synthétique des </w:t>
      </w:r>
      <w:proofErr w:type="spellStart"/>
      <w:r w:rsidRPr="007F2900">
        <w:t>reportings</w:t>
      </w:r>
      <w:proofErr w:type="spellEnd"/>
      <w:r w:rsidRPr="007F2900">
        <w:t xml:space="preserve"> utilisés pour la gestion du risque </w:t>
      </w:r>
      <w:r>
        <w:t>CSRBB</w:t>
      </w:r>
      <w:r w:rsidRPr="005E330A">
        <w:t xml:space="preserve"> </w:t>
      </w:r>
      <w:r w:rsidRPr="00DC0250">
        <w:rPr>
          <w:i/>
          <w:iCs/>
        </w:rPr>
        <w:t xml:space="preserve">(préciser notamment la périodicité et les destinataires des </w:t>
      </w:r>
      <w:proofErr w:type="spellStart"/>
      <w:r w:rsidRPr="00DC0250">
        <w:rPr>
          <w:i/>
          <w:iCs/>
        </w:rPr>
        <w:t>reportings</w:t>
      </w:r>
      <w:proofErr w:type="spellEnd"/>
      <w:r w:rsidRPr="00DC0250">
        <w:rPr>
          <w:i/>
          <w:iCs/>
        </w:rPr>
        <w:t>)</w:t>
      </w:r>
      <w:r>
        <w:rPr>
          <w:i/>
          <w:iCs/>
        </w:rPr>
        <w:t>.</w:t>
      </w:r>
    </w:p>
    <w:p w14:paraId="0B0B0F40" w14:textId="77777777" w:rsidR="0033036E" w:rsidRPr="00440703" w:rsidRDefault="0033036E" w:rsidP="00460E3D">
      <w:bookmarkStart w:id="182" w:name="_Toc244576472"/>
      <w:bookmarkStart w:id="183" w:name="_Toc266799835"/>
    </w:p>
    <w:p w14:paraId="4254D434" w14:textId="03906B5D" w:rsidR="00466F07" w:rsidRDefault="008F3AF1" w:rsidP="00A631B9">
      <w:pPr>
        <w:pStyle w:val="SGACP-sous-titrederubriquenivaeu2"/>
        <w:keepNext/>
      </w:pPr>
      <w:r w:rsidRPr="00FB1F26">
        <w:t>13</w:t>
      </w:r>
      <w:r w:rsidR="0033036E" w:rsidRPr="00FB1F26">
        <w:t>.</w:t>
      </w:r>
      <w:r w:rsidR="00A90C30" w:rsidRPr="00FB1F26">
        <w:t>6</w:t>
      </w:r>
      <w:r w:rsidR="0033036E" w:rsidRPr="00FB1F26">
        <w:t>.</w:t>
      </w:r>
      <w:r w:rsidR="0033036E" w:rsidRPr="00FB1F26">
        <w:tab/>
      </w:r>
      <w:r w:rsidR="00463A1C" w:rsidRPr="00FB1F26">
        <w:t>Conclusion synthétique sur l</w:t>
      </w:r>
      <w:r w:rsidR="001224E7" w:rsidRPr="00FB1F26">
        <w:t>’</w:t>
      </w:r>
      <w:r w:rsidR="00463A1C" w:rsidRPr="00FB1F26">
        <w:t>exposition au risque de taux</w:t>
      </w:r>
      <w:bookmarkEnd w:id="182"/>
      <w:bookmarkEnd w:id="183"/>
      <w:r w:rsidR="005E330A" w:rsidRPr="00FB1F26">
        <w:t xml:space="preserve"> d’intérêt global</w:t>
      </w:r>
    </w:p>
    <w:p w14:paraId="4B5DB372" w14:textId="77777777" w:rsidR="00E510F3" w:rsidRPr="00FB1F26" w:rsidRDefault="00E510F3" w:rsidP="00E510F3">
      <w:pPr>
        <w:pStyle w:val="SGACP-enumerationniveau1"/>
        <w:ind w:left="284" w:hanging="284"/>
      </w:pPr>
      <w:r w:rsidRPr="00FB1F26">
        <w:t>les établissements doivent formaliser et remettre les conclusions des évaluations de leur sensibilité au risque IRRBB et au risque CSRBB, ainsi que leur incidence sur la gestion du risque et sur la gestion globale de l’établissement.</w:t>
      </w:r>
    </w:p>
    <w:p w14:paraId="4BCA3D10" w14:textId="77777777" w:rsidR="00997F0E" w:rsidRPr="007F2900" w:rsidRDefault="00997F0E" w:rsidP="0033036E">
      <w:pPr>
        <w:pStyle w:val="SGACP-sous-titrederubriquenivaeu2"/>
      </w:pPr>
    </w:p>
    <w:p w14:paraId="28956C40" w14:textId="77777777" w:rsidR="00331B88" w:rsidRDefault="00463A1C">
      <w:pPr>
        <w:pStyle w:val="StyleSGACP-titrederubriqueniveau1CouleurpersonnaliseRVB"/>
        <w:keepNext/>
        <w:keepLines/>
        <w:ind w:left="426" w:hanging="426"/>
      </w:pPr>
      <w:bookmarkStart w:id="184" w:name="_Toc340481687"/>
      <w:bookmarkStart w:id="185" w:name="_Toc340481797"/>
      <w:bookmarkStart w:id="186" w:name="_Toc340482192"/>
      <w:bookmarkStart w:id="187" w:name="_Toc340481688"/>
      <w:bookmarkStart w:id="188" w:name="_Toc340481798"/>
      <w:bookmarkStart w:id="189" w:name="_Toc340482193"/>
      <w:bookmarkStart w:id="190" w:name="_Toc244576473"/>
      <w:bookmarkStart w:id="191" w:name="_Toc244598007"/>
      <w:bookmarkStart w:id="192" w:name="_Toc244601061"/>
      <w:bookmarkStart w:id="193" w:name="_Toc244692478"/>
      <w:bookmarkStart w:id="194" w:name="_Toc244692547"/>
      <w:bookmarkStart w:id="195" w:name="_Toc244938467"/>
      <w:bookmarkStart w:id="196" w:name="_Toc244938700"/>
      <w:bookmarkStart w:id="197" w:name="_Toc266799836"/>
      <w:bookmarkStart w:id="198" w:name="_Toc266799866"/>
      <w:bookmarkStart w:id="199" w:name="_Toc192845705"/>
      <w:bookmarkStart w:id="200" w:name="_Toc201668152"/>
      <w:bookmarkEnd w:id="184"/>
      <w:bookmarkEnd w:id="185"/>
      <w:bookmarkEnd w:id="186"/>
      <w:bookmarkEnd w:id="187"/>
      <w:bookmarkEnd w:id="188"/>
      <w:bookmarkEnd w:id="189"/>
      <w:r w:rsidRPr="007D7872">
        <w:t>Risque d</w:t>
      </w:r>
      <w:r w:rsidR="001224E7">
        <w:t>’</w:t>
      </w:r>
      <w:r w:rsidRPr="007D7872">
        <w:t>intermédiation des prestataires de services d</w:t>
      </w:r>
      <w:r w:rsidR="001224E7">
        <w:t>’</w:t>
      </w:r>
      <w:r w:rsidRPr="007D7872">
        <w:t>investissement</w:t>
      </w:r>
      <w:bookmarkEnd w:id="190"/>
      <w:bookmarkEnd w:id="191"/>
      <w:bookmarkEnd w:id="192"/>
      <w:bookmarkEnd w:id="193"/>
      <w:bookmarkEnd w:id="194"/>
      <w:bookmarkEnd w:id="195"/>
      <w:bookmarkEnd w:id="196"/>
      <w:bookmarkEnd w:id="197"/>
      <w:bookmarkEnd w:id="198"/>
      <w:bookmarkEnd w:id="199"/>
      <w:bookmarkEnd w:id="200"/>
    </w:p>
    <w:p w14:paraId="07669A23" w14:textId="77777777" w:rsidR="0024125E" w:rsidRPr="00935917" w:rsidRDefault="0024125E" w:rsidP="00460E3D"/>
    <w:p w14:paraId="0633DDC0" w14:textId="77777777" w:rsidR="00331B88" w:rsidRDefault="00BA07CA" w:rsidP="006D1AEB">
      <w:pPr>
        <w:pStyle w:val="SGACP-enumerationniveau1"/>
        <w:ind w:left="284" w:hanging="284"/>
      </w:pPr>
      <w:r>
        <w:t>r</w:t>
      </w:r>
      <w:r w:rsidR="00463A1C" w:rsidRPr="007F2900">
        <w:t>elevés de la répartition globale des engagements par ensemble de contreparties et de donneurs d</w:t>
      </w:r>
      <w:r w:rsidR="001224E7">
        <w:t>’</w:t>
      </w:r>
      <w:r w:rsidR="00463A1C" w:rsidRPr="007F2900">
        <w:t xml:space="preserve">ordres </w:t>
      </w:r>
      <w:r w:rsidR="00463A1C" w:rsidRPr="0033036E">
        <w:t>(par notation interne, par instrument financier, par marché ou par tout autre critère significatif dans le cadre des activités exercées par l</w:t>
      </w:r>
      <w:r w:rsidR="001224E7">
        <w:t>’</w:t>
      </w:r>
      <w:r w:rsidR="00463A1C" w:rsidRPr="0033036E">
        <w:t>établissement)</w:t>
      </w:r>
      <w:r>
        <w:t> ;</w:t>
      </w:r>
    </w:p>
    <w:p w14:paraId="0ECEC899" w14:textId="77777777" w:rsidR="00331B88" w:rsidRDefault="00BA07CA" w:rsidP="006D1AEB">
      <w:pPr>
        <w:pStyle w:val="SGACP-enumerationniveau1"/>
        <w:ind w:left="284" w:hanging="284"/>
      </w:pPr>
      <w:r>
        <w:t>é</w:t>
      </w:r>
      <w:r w:rsidR="00463A1C" w:rsidRPr="007F2900">
        <w:t>léments d</w:t>
      </w:r>
      <w:r w:rsidR="001224E7">
        <w:t>’</w:t>
      </w:r>
      <w:r w:rsidR="00463A1C" w:rsidRPr="007F2900">
        <w:t>information sur la gestion du risque (</w:t>
      </w:r>
      <w:r w:rsidR="00463A1C" w:rsidRPr="0033036E">
        <w:t>prises de garantie, appels de couverture des positions, collatéraux,…)</w:t>
      </w:r>
      <w:r w:rsidR="00463A1C" w:rsidRPr="007F2900">
        <w:t xml:space="preserve"> et sur les procédures suivies en cas de défaillance d</w:t>
      </w:r>
      <w:r w:rsidR="001224E7">
        <w:t>’</w:t>
      </w:r>
      <w:r w:rsidR="00463A1C" w:rsidRPr="007F2900">
        <w:t>un donneur d</w:t>
      </w:r>
      <w:r w:rsidR="001224E7">
        <w:t>’</w:t>
      </w:r>
      <w:r w:rsidR="00463A1C" w:rsidRPr="007F2900">
        <w:t xml:space="preserve">ordre </w:t>
      </w:r>
      <w:r w:rsidR="00463A1C" w:rsidRPr="0033036E">
        <w:t>(couverture insuffisante des positions, refus de l</w:t>
      </w:r>
      <w:r w:rsidR="001224E7">
        <w:t>’</w:t>
      </w:r>
      <w:r w:rsidR="00463A1C" w:rsidRPr="0033036E">
        <w:t>opération)</w:t>
      </w:r>
      <w:r>
        <w:t> ;</w:t>
      </w:r>
    </w:p>
    <w:p w14:paraId="2DF251C0" w14:textId="77777777" w:rsidR="00331B88" w:rsidRPr="004B0BE5" w:rsidRDefault="00BA07CA" w:rsidP="006D1AEB">
      <w:pPr>
        <w:pStyle w:val="SGACP-enumerationniveau1"/>
        <w:ind w:left="284" w:hanging="284"/>
      </w:pPr>
      <w:r>
        <w:t>d</w:t>
      </w:r>
      <w:r w:rsidR="00463A1C" w:rsidRPr="007F2900">
        <w:t>escription synthétique du dispositif de limites d</w:t>
      </w:r>
      <w:r w:rsidR="001224E7">
        <w:t>’</w:t>
      </w:r>
      <w:r w:rsidR="00463A1C" w:rsidRPr="007F2900">
        <w:t>engagement fixées en matière de risque d</w:t>
      </w:r>
      <w:r w:rsidR="001224E7">
        <w:t>’</w:t>
      </w:r>
      <w:r w:rsidR="00463A1C" w:rsidRPr="007F2900">
        <w:t xml:space="preserve">intermédiation – par bénéficiaire, par débiteurs liés, etc. </w:t>
      </w:r>
      <w:r w:rsidR="00463A1C" w:rsidRPr="0033036E">
        <w:rPr>
          <w:i/>
          <w:iCs/>
        </w:rPr>
        <w:t>(préciser le niveau des limites par rapport au volume d</w:t>
      </w:r>
      <w:r w:rsidR="001224E7">
        <w:rPr>
          <w:i/>
          <w:iCs/>
        </w:rPr>
        <w:t>’</w:t>
      </w:r>
      <w:r w:rsidR="00463A1C" w:rsidRPr="0033036E">
        <w:rPr>
          <w:i/>
          <w:iCs/>
        </w:rPr>
        <w:t>opérations des bénéficiaires et par rapport aux fonds propres)</w:t>
      </w:r>
      <w:r>
        <w:rPr>
          <w:i/>
          <w:iCs/>
        </w:rPr>
        <w:t> </w:t>
      </w:r>
      <w:r w:rsidRPr="00935917">
        <w:rPr>
          <w:iCs/>
        </w:rPr>
        <w:t>;</w:t>
      </w:r>
    </w:p>
    <w:p w14:paraId="4437071F" w14:textId="77777777" w:rsidR="00331B88" w:rsidRDefault="00BA07CA" w:rsidP="006D1AEB">
      <w:pPr>
        <w:pStyle w:val="SGACP-enumerationniveau1"/>
        <w:ind w:left="284" w:hanging="284"/>
      </w:pPr>
      <w:r>
        <w:t>m</w:t>
      </w:r>
      <w:r w:rsidR="00463A1C" w:rsidRPr="007F2900">
        <w:t>odalités et périodicité de la révision des limites fixées en matière de risque d</w:t>
      </w:r>
      <w:r w:rsidR="001224E7">
        <w:t>’</w:t>
      </w:r>
      <w:r w:rsidR="00463A1C" w:rsidRPr="007F2900">
        <w:t xml:space="preserve">intermédiation </w:t>
      </w:r>
      <w:r w:rsidR="00463A1C" w:rsidRPr="0033036E">
        <w:rPr>
          <w:i/>
          <w:iCs/>
        </w:rPr>
        <w:t>(indiquer la date de la dernière révision)</w:t>
      </w:r>
      <w:r>
        <w:rPr>
          <w:i/>
          <w:iCs/>
        </w:rPr>
        <w:t> </w:t>
      </w:r>
      <w:r w:rsidRPr="00935917">
        <w:rPr>
          <w:iCs/>
        </w:rPr>
        <w:t>;</w:t>
      </w:r>
    </w:p>
    <w:p w14:paraId="0E18F7F9" w14:textId="77777777" w:rsidR="00331B88" w:rsidRDefault="00BA07CA" w:rsidP="006D1AEB">
      <w:pPr>
        <w:pStyle w:val="SGACP-enumerationniveau1"/>
        <w:ind w:left="284" w:hanging="284"/>
      </w:pPr>
      <w:r>
        <w:lastRenderedPageBreak/>
        <w:t>d</w:t>
      </w:r>
      <w:r w:rsidR="00463A1C" w:rsidRPr="007F2900">
        <w:t xml:space="preserve">épassements éventuels de limites observés au cours du dernier exercice </w:t>
      </w:r>
      <w:r w:rsidR="00463A1C" w:rsidRPr="00210431">
        <w:rPr>
          <w:i/>
        </w:rPr>
        <w:t>(préciser les causes, les contreparties concernées, le montant de l</w:t>
      </w:r>
      <w:r w:rsidR="001224E7" w:rsidRPr="00210431">
        <w:rPr>
          <w:i/>
        </w:rPr>
        <w:t>’</w:t>
      </w:r>
      <w:r w:rsidR="00463A1C" w:rsidRPr="00210431">
        <w:rPr>
          <w:i/>
        </w:rPr>
        <w:t>engagement total, le nombre des dépassements, leur durée et leur montant)</w:t>
      </w:r>
      <w:r>
        <w:t> ;</w:t>
      </w:r>
    </w:p>
    <w:p w14:paraId="6EEDB869" w14:textId="77777777" w:rsidR="00331B88" w:rsidRDefault="00BA07CA" w:rsidP="006D1AEB">
      <w:pPr>
        <w:pStyle w:val="SGACP-enumerationniveau1"/>
        <w:ind w:left="284" w:hanging="284"/>
      </w:pPr>
      <w:r>
        <w:t>p</w:t>
      </w:r>
      <w:r w:rsidR="00463A1C" w:rsidRPr="007F2900">
        <w:t>rocédures suivies pour autoriser ces dépassements et mesures mises en œuvre pour régulariser ces dépassements</w:t>
      </w:r>
      <w:r>
        <w:t> ;</w:t>
      </w:r>
    </w:p>
    <w:p w14:paraId="30C893C0" w14:textId="77777777" w:rsidR="00331B88" w:rsidRDefault="00BA07CA" w:rsidP="006D1AEB">
      <w:pPr>
        <w:pStyle w:val="SGACP-enumerationniveau1"/>
        <w:ind w:left="284" w:hanging="284"/>
        <w:rPr>
          <w:i/>
          <w:iCs/>
        </w:rPr>
      </w:pPr>
      <w:r>
        <w:t>é</w:t>
      </w:r>
      <w:r w:rsidR="00463A1C" w:rsidRPr="007F2900">
        <w:t>léments d</w:t>
      </w:r>
      <w:r w:rsidR="001224E7">
        <w:t>’</w:t>
      </w:r>
      <w:r w:rsidR="00463A1C" w:rsidRPr="007F2900">
        <w:t>analyse retenus pour apprécier le risque sur les donneurs d</w:t>
      </w:r>
      <w:r w:rsidR="001224E7">
        <w:t>’</w:t>
      </w:r>
      <w:r w:rsidR="00463A1C" w:rsidRPr="007F2900">
        <w:t>ordres pris en compte lors des décisions d</w:t>
      </w:r>
      <w:r w:rsidR="001224E7">
        <w:t>’</w:t>
      </w:r>
      <w:r w:rsidR="00463A1C" w:rsidRPr="007F2900">
        <w:t xml:space="preserve">engagement </w:t>
      </w:r>
      <w:r w:rsidR="00463A1C" w:rsidRPr="0033036E">
        <w:rPr>
          <w:i/>
          <w:iCs/>
        </w:rPr>
        <w:t>(méthodologie, données prises en compte)</w:t>
      </w:r>
      <w:r>
        <w:rPr>
          <w:i/>
          <w:iCs/>
        </w:rPr>
        <w:t> </w:t>
      </w:r>
      <w:r w:rsidRPr="00935917">
        <w:rPr>
          <w:iCs/>
        </w:rPr>
        <w:t>;</w:t>
      </w:r>
    </w:p>
    <w:p w14:paraId="19D8ED1E" w14:textId="77777777" w:rsidR="00331B88" w:rsidRDefault="00BA07CA" w:rsidP="006D1AEB">
      <w:pPr>
        <w:pStyle w:val="SGACP-enumerationniveau1"/>
        <w:ind w:left="284" w:hanging="284"/>
      </w:pPr>
      <w:r>
        <w:t>t</w:t>
      </w:r>
      <w:r w:rsidR="00463A1C" w:rsidRPr="007F2900">
        <w:t>ypologie des erreurs intervenues au cours de l</w:t>
      </w:r>
      <w:r w:rsidR="001224E7">
        <w:t>’</w:t>
      </w:r>
      <w:r w:rsidR="00463A1C" w:rsidRPr="007F2900">
        <w:t>exercice dans la prise en charge et l</w:t>
      </w:r>
      <w:r w:rsidR="001224E7">
        <w:t>’</w:t>
      </w:r>
      <w:r w:rsidR="00463A1C" w:rsidRPr="007F2900">
        <w:t xml:space="preserve">exécution des ordres </w:t>
      </w:r>
      <w:r w:rsidR="00463A1C" w:rsidRPr="00210431">
        <w:rPr>
          <w:i/>
        </w:rPr>
        <w:t>(modalités et périodicité de l</w:t>
      </w:r>
      <w:r w:rsidR="001224E7" w:rsidRPr="00210431">
        <w:rPr>
          <w:i/>
        </w:rPr>
        <w:t>’</w:t>
      </w:r>
      <w:r w:rsidR="00463A1C" w:rsidRPr="00210431">
        <w:rPr>
          <w:i/>
        </w:rPr>
        <w:t xml:space="preserve">analyse des erreurs par le responsable du contrôle interne, seuil retenu par </w:t>
      </w:r>
      <w:r w:rsidR="0003780F" w:rsidRPr="00210431">
        <w:rPr>
          <w:i/>
        </w:rPr>
        <w:t>les dirigeants effectifs</w:t>
      </w:r>
      <w:r w:rsidR="00463A1C" w:rsidRPr="00210431">
        <w:rPr>
          <w:i/>
        </w:rPr>
        <w:t xml:space="preserve"> pour documenter ces erreurs)</w:t>
      </w:r>
      <w:r>
        <w:t> ;</w:t>
      </w:r>
    </w:p>
    <w:p w14:paraId="320D4C80" w14:textId="77777777" w:rsidR="00331B88" w:rsidRDefault="00BA07CA" w:rsidP="006D1AEB">
      <w:pPr>
        <w:pStyle w:val="SGACP-enumerationniveau1"/>
        <w:ind w:left="284" w:hanging="284"/>
      </w:pPr>
      <w:r>
        <w:t>r</w:t>
      </w:r>
      <w:r w:rsidR="00463A1C" w:rsidRPr="007F2900">
        <w:t>ésultats des contrôles permanents menés en matière de risque d</w:t>
      </w:r>
      <w:r w:rsidR="001224E7">
        <w:t>’</w:t>
      </w:r>
      <w:r w:rsidR="00463A1C" w:rsidRPr="007F2900">
        <w:t>intermédiation</w:t>
      </w:r>
      <w:r>
        <w:t> ;</w:t>
      </w:r>
    </w:p>
    <w:p w14:paraId="433C919B" w14:textId="77777777" w:rsidR="00331B88" w:rsidRDefault="00BA07CA" w:rsidP="006D1AEB">
      <w:pPr>
        <w:pStyle w:val="SGACP-enumerationniveau1"/>
        <w:ind w:left="284" w:hanging="284"/>
      </w:pPr>
      <w:r>
        <w:t>p</w:t>
      </w:r>
      <w:r w:rsidR="00463A1C" w:rsidRPr="007F2900">
        <w:t>rincipales conclusions de l</w:t>
      </w:r>
      <w:r w:rsidR="001224E7">
        <w:t>’</w:t>
      </w:r>
      <w:r w:rsidR="00463A1C" w:rsidRPr="007F2900">
        <w:t>analyse du risque encouru</w:t>
      </w:r>
      <w:r>
        <w:t>.</w:t>
      </w:r>
    </w:p>
    <w:p w14:paraId="05AACF9D" w14:textId="222A32B1" w:rsidR="007111DC" w:rsidRDefault="007111DC" w:rsidP="002F6550">
      <w:pPr>
        <w:pStyle w:val="SGACP-enumerationniveau1"/>
        <w:numPr>
          <w:ilvl w:val="0"/>
          <w:numId w:val="0"/>
        </w:numPr>
        <w:spacing w:before="0"/>
        <w:ind w:left="284"/>
      </w:pPr>
    </w:p>
    <w:p w14:paraId="47E78738" w14:textId="77777777" w:rsidR="00F16449" w:rsidRDefault="00F16449" w:rsidP="002F6550">
      <w:pPr>
        <w:pStyle w:val="SGACP-enumerationniveau1"/>
        <w:numPr>
          <w:ilvl w:val="0"/>
          <w:numId w:val="0"/>
        </w:numPr>
        <w:spacing w:before="0"/>
        <w:ind w:left="284"/>
      </w:pPr>
    </w:p>
    <w:p w14:paraId="04EB6785" w14:textId="77777777" w:rsidR="00331B88" w:rsidRDefault="00463A1C">
      <w:pPr>
        <w:pStyle w:val="StyleSGACP-titrederubriqueniveau1CouleurpersonnaliseRVB"/>
        <w:keepNext/>
        <w:keepLines/>
        <w:ind w:left="426" w:hanging="426"/>
      </w:pPr>
      <w:bookmarkStart w:id="201" w:name="_Toc244576474"/>
      <w:bookmarkStart w:id="202" w:name="_Toc244598008"/>
      <w:bookmarkStart w:id="203" w:name="_Toc244601062"/>
      <w:bookmarkStart w:id="204" w:name="_Toc244692479"/>
      <w:bookmarkStart w:id="205" w:name="_Toc244692548"/>
      <w:bookmarkStart w:id="206" w:name="_Toc244938468"/>
      <w:bookmarkStart w:id="207" w:name="_Toc244938701"/>
      <w:bookmarkStart w:id="208" w:name="_Toc266799837"/>
      <w:bookmarkStart w:id="209" w:name="_Toc266799867"/>
      <w:bookmarkStart w:id="210" w:name="_Toc192845706"/>
      <w:bookmarkStart w:id="211" w:name="_Toc201668153"/>
      <w:r w:rsidRPr="007D7872">
        <w:t>Risque de règlement</w:t>
      </w:r>
      <w:bookmarkEnd w:id="201"/>
      <w:bookmarkEnd w:id="202"/>
      <w:bookmarkEnd w:id="203"/>
      <w:bookmarkEnd w:id="204"/>
      <w:bookmarkEnd w:id="205"/>
      <w:bookmarkEnd w:id="206"/>
      <w:bookmarkEnd w:id="207"/>
      <w:bookmarkEnd w:id="208"/>
      <w:bookmarkEnd w:id="209"/>
      <w:r w:rsidR="000B31DF">
        <w:t>/livraison</w:t>
      </w:r>
      <w:bookmarkEnd w:id="210"/>
      <w:bookmarkEnd w:id="211"/>
    </w:p>
    <w:p w14:paraId="55EF169B" w14:textId="77777777" w:rsidR="0024125E" w:rsidRPr="00935917" w:rsidRDefault="0024125E" w:rsidP="00460E3D"/>
    <w:p w14:paraId="5043287A" w14:textId="77777777" w:rsidR="00331B88" w:rsidRDefault="00BA07CA" w:rsidP="006D1AEB">
      <w:pPr>
        <w:pStyle w:val="SGACP-enumerationniveau1"/>
        <w:ind w:left="284" w:hanging="284"/>
      </w:pPr>
      <w:r>
        <w:t>d</w:t>
      </w:r>
      <w:r w:rsidR="00463A1C" w:rsidRPr="007F2900">
        <w:t>escription du système de mesure du risque de règlement</w:t>
      </w:r>
      <w:r w:rsidR="000B31DF">
        <w:t>/livraison</w:t>
      </w:r>
      <w:r w:rsidR="00463A1C" w:rsidRPr="007F2900">
        <w:t xml:space="preserve"> </w:t>
      </w:r>
      <w:r w:rsidR="00463A1C" w:rsidRPr="00210431">
        <w:rPr>
          <w:i/>
        </w:rPr>
        <w:t>(mise en évidence des différentes phases du processus de règlement, prise en compte des nouvelles opérations venant s</w:t>
      </w:r>
      <w:r w:rsidR="001224E7" w:rsidRPr="00210431">
        <w:rPr>
          <w:i/>
        </w:rPr>
        <w:t>’</w:t>
      </w:r>
      <w:r w:rsidR="00463A1C" w:rsidRPr="00210431">
        <w:rPr>
          <w:i/>
        </w:rPr>
        <w:t>ajouter aux opérations en cours…)</w:t>
      </w:r>
      <w:r>
        <w:t> ;</w:t>
      </w:r>
    </w:p>
    <w:p w14:paraId="3B74A6F0" w14:textId="77777777" w:rsidR="00331B88" w:rsidRDefault="00BA07CA" w:rsidP="006D1AEB">
      <w:pPr>
        <w:pStyle w:val="SGACP-enumerationniveau1"/>
        <w:ind w:left="284" w:hanging="284"/>
      </w:pPr>
      <w:r>
        <w:t>d</w:t>
      </w:r>
      <w:r w:rsidR="00463A1C" w:rsidRPr="007F2900">
        <w:t>escription synthétique des limites fixées en matière de risque de règlement</w:t>
      </w:r>
      <w:r w:rsidR="000B31DF">
        <w:t>/livraison</w:t>
      </w:r>
      <w:r w:rsidR="00463A1C" w:rsidRPr="007F2900">
        <w:t> </w:t>
      </w:r>
      <w:r w:rsidR="00463A1C" w:rsidRPr="00210431">
        <w:rPr>
          <w:i/>
        </w:rPr>
        <w:t>(préciser le niveau des limites, par type de contrepartie, par rapport au volume d</w:t>
      </w:r>
      <w:r w:rsidR="001224E7" w:rsidRPr="00210431">
        <w:rPr>
          <w:i/>
        </w:rPr>
        <w:t>’</w:t>
      </w:r>
      <w:r w:rsidR="00463A1C" w:rsidRPr="00210431">
        <w:rPr>
          <w:i/>
        </w:rPr>
        <w:t>opérations de ces contreparties et par rapport aux fonds propres)</w:t>
      </w:r>
      <w:r>
        <w:t> ;</w:t>
      </w:r>
    </w:p>
    <w:p w14:paraId="05351E22" w14:textId="77777777" w:rsidR="00331B88" w:rsidRDefault="00BA07CA" w:rsidP="006D1AEB">
      <w:pPr>
        <w:pStyle w:val="SGACP-enumerationniveau1"/>
        <w:ind w:left="284" w:hanging="284"/>
        <w:rPr>
          <w:i/>
          <w:iCs/>
        </w:rPr>
      </w:pPr>
      <w:r>
        <w:t>p</w:t>
      </w:r>
      <w:r w:rsidR="00463A1C" w:rsidRPr="007F2900">
        <w:t>ériodicité de la révision des limites fixées en matière de risque de règlement</w:t>
      </w:r>
      <w:r w:rsidR="000B31DF">
        <w:t>/livraison</w:t>
      </w:r>
      <w:r w:rsidR="00463A1C" w:rsidRPr="007F2900">
        <w:t xml:space="preserve"> </w:t>
      </w:r>
      <w:r w:rsidR="00463A1C" w:rsidRPr="0033036E">
        <w:rPr>
          <w:i/>
          <w:iCs/>
        </w:rPr>
        <w:t>(indiquer la date de la dernière révision)</w:t>
      </w:r>
      <w:r w:rsidRPr="00935917">
        <w:rPr>
          <w:iCs/>
        </w:rPr>
        <w:t> ;</w:t>
      </w:r>
    </w:p>
    <w:p w14:paraId="61D1A2C4" w14:textId="77777777" w:rsidR="00331B88" w:rsidRDefault="00BA07CA" w:rsidP="006D1AEB">
      <w:pPr>
        <w:pStyle w:val="SGACP-enumerationniveau1"/>
        <w:ind w:left="284" w:hanging="284"/>
      </w:pPr>
      <w:r>
        <w:t>d</w:t>
      </w:r>
      <w:r w:rsidR="00463A1C" w:rsidRPr="007F2900">
        <w:t xml:space="preserve">épassements éventuels de limites observés au cours du dernier exercice </w:t>
      </w:r>
      <w:r w:rsidR="00463A1C" w:rsidRPr="00210431">
        <w:rPr>
          <w:i/>
        </w:rPr>
        <w:t>(préciser les causes des dépassements, leur nombre, leur durée et leur montant)</w:t>
      </w:r>
      <w:r>
        <w:t> ;</w:t>
      </w:r>
    </w:p>
    <w:p w14:paraId="425E1DAF" w14:textId="77777777" w:rsidR="00331B88" w:rsidRDefault="00BA07CA" w:rsidP="006D1AEB">
      <w:pPr>
        <w:pStyle w:val="SGACP-enumerationniveau1"/>
        <w:ind w:left="284" w:hanging="284"/>
      </w:pPr>
      <w:r>
        <w:t>p</w:t>
      </w:r>
      <w:r w:rsidR="00463A1C" w:rsidRPr="007F2900">
        <w:t>rocédures suivies pour autoriser ces dépassements et mesures mises en œuvre pour régulariser ces dépassements</w:t>
      </w:r>
      <w:r>
        <w:t> ;</w:t>
      </w:r>
    </w:p>
    <w:p w14:paraId="2FA58C4E" w14:textId="77777777" w:rsidR="00331B88" w:rsidRDefault="00BA07CA" w:rsidP="006D1AEB">
      <w:pPr>
        <w:pStyle w:val="SGACP-enumerationniveau1"/>
        <w:ind w:left="284" w:hanging="284"/>
      </w:pPr>
      <w:r>
        <w:t>a</w:t>
      </w:r>
      <w:r w:rsidR="00463A1C" w:rsidRPr="007F2900">
        <w:t xml:space="preserve">nalyse des suspens en cours </w:t>
      </w:r>
      <w:r w:rsidR="00463A1C" w:rsidRPr="00210431">
        <w:rPr>
          <w:i/>
        </w:rPr>
        <w:t>(préciser leur antériorité, leurs causes, le plan d</w:t>
      </w:r>
      <w:r w:rsidR="001224E7" w:rsidRPr="00210431">
        <w:rPr>
          <w:i/>
        </w:rPr>
        <w:t>’</w:t>
      </w:r>
      <w:r w:rsidR="00463A1C" w:rsidRPr="00210431">
        <w:rPr>
          <w:i/>
        </w:rPr>
        <w:t>action pour leur apurement)</w:t>
      </w:r>
      <w:r>
        <w:t> ;</w:t>
      </w:r>
    </w:p>
    <w:p w14:paraId="7D045BFB" w14:textId="77777777" w:rsidR="00331B88" w:rsidRDefault="00BA07CA" w:rsidP="006D1AEB">
      <w:pPr>
        <w:pStyle w:val="SGACP-enumerationniveau1"/>
        <w:ind w:left="284" w:hanging="284"/>
      </w:pPr>
      <w:r>
        <w:t>r</w:t>
      </w:r>
      <w:r w:rsidR="00463A1C" w:rsidRPr="007F2900">
        <w:t>ésultats des contrôles permanents menés en matière de risque de règlement</w:t>
      </w:r>
      <w:r w:rsidR="000B31DF">
        <w:t>/livraison</w:t>
      </w:r>
      <w:r>
        <w:t> ;</w:t>
      </w:r>
    </w:p>
    <w:p w14:paraId="2B49AF9C" w14:textId="77777777" w:rsidR="00331B88" w:rsidRDefault="00BA07CA" w:rsidP="006D1AEB">
      <w:pPr>
        <w:pStyle w:val="SGACP-enumerationniveau1"/>
        <w:ind w:left="284" w:hanging="284"/>
      </w:pPr>
      <w:r>
        <w:t>p</w:t>
      </w:r>
      <w:r w:rsidR="00463A1C" w:rsidRPr="007F2900">
        <w:t>rincipales conclusions de l</w:t>
      </w:r>
      <w:r w:rsidR="001224E7">
        <w:t>’</w:t>
      </w:r>
      <w:r w:rsidR="00463A1C" w:rsidRPr="007F2900">
        <w:t>analyse du risque encouru</w:t>
      </w:r>
      <w:r w:rsidR="00793249">
        <w:t> ;</w:t>
      </w:r>
    </w:p>
    <w:p w14:paraId="44E2BE3A" w14:textId="77777777" w:rsidR="0033036E" w:rsidRDefault="0033036E" w:rsidP="00463A1C">
      <w:bookmarkStart w:id="212" w:name="_Toc244576475"/>
      <w:bookmarkStart w:id="213" w:name="_Toc244598009"/>
      <w:bookmarkStart w:id="214" w:name="_Toc244601063"/>
      <w:bookmarkStart w:id="215" w:name="_Toc244692480"/>
      <w:bookmarkStart w:id="216" w:name="_Toc244692549"/>
      <w:bookmarkStart w:id="217" w:name="_Toc244938469"/>
      <w:bookmarkStart w:id="218" w:name="_Toc244938702"/>
      <w:bookmarkStart w:id="219" w:name="_Toc266799838"/>
      <w:bookmarkStart w:id="220" w:name="_Toc266799868"/>
    </w:p>
    <w:p w14:paraId="49A886A5" w14:textId="77777777" w:rsidR="000F6A5C" w:rsidRPr="007B6E6E" w:rsidRDefault="000F6A5C" w:rsidP="000F6A5C">
      <w:pPr>
        <w:pStyle w:val="SGACP-sous-titrederubriquenivaeu2"/>
        <w:rPr>
          <w:rFonts w:ascii="Times New Roman" w:hAnsi="Times New Roman"/>
        </w:rPr>
      </w:pPr>
      <w:r w:rsidRPr="007B6E6E">
        <w:rPr>
          <w:rFonts w:ascii="Times New Roman" w:hAnsi="Times New Roman"/>
        </w:rPr>
        <w:t>Pour les prestataires de services d’investissement qui apportent leur garantie de bonne fin :</w:t>
      </w:r>
    </w:p>
    <w:p w14:paraId="61423E08" w14:textId="77777777" w:rsidR="000F6A5C" w:rsidRDefault="000F6A5C" w:rsidP="000F6A5C">
      <w:pPr>
        <w:pStyle w:val="SGACP-enumerationniveau1"/>
        <w:ind w:left="284" w:hanging="284"/>
      </w:pPr>
      <w:r>
        <w:t>d</w:t>
      </w:r>
      <w:r w:rsidRPr="007F2900">
        <w:t xml:space="preserve">escription des différents instruments traités et de chaque système de règlement utilisé </w:t>
      </w:r>
      <w:r w:rsidRPr="000E2922">
        <w:rPr>
          <w:iCs/>
        </w:rPr>
        <w:t>avec identification des différentes phases du processus de règlement livraison ;</w:t>
      </w:r>
    </w:p>
    <w:p w14:paraId="4552ADCB" w14:textId="77777777" w:rsidR="000F6A5C" w:rsidRDefault="000F6A5C" w:rsidP="000F6A5C">
      <w:pPr>
        <w:pStyle w:val="SGACP-enumerationniveau1"/>
        <w:ind w:left="284" w:hanging="284"/>
      </w:pPr>
      <w:r>
        <w:t>m</w:t>
      </w:r>
      <w:r w:rsidRPr="007F2900">
        <w:t>odalités de suivi des flux de trésorerie et de titres</w:t>
      </w:r>
      <w:r>
        <w:t> ;</w:t>
      </w:r>
    </w:p>
    <w:p w14:paraId="0FE22C60" w14:textId="77777777" w:rsidR="000F6A5C" w:rsidRDefault="000F6A5C" w:rsidP="000F6A5C">
      <w:pPr>
        <w:pStyle w:val="SGACP-enumerationniveau1"/>
        <w:keepNext/>
        <w:ind w:left="284" w:hanging="284"/>
      </w:pPr>
      <w:r>
        <w:t>m</w:t>
      </w:r>
      <w:r w:rsidRPr="007F2900">
        <w:t>odalités de suivi et de traitement des suspens</w:t>
      </w:r>
      <w:r>
        <w:t> ;</w:t>
      </w:r>
    </w:p>
    <w:p w14:paraId="72CD1A5E" w14:textId="77777777" w:rsidR="000F6A5C" w:rsidRDefault="000F6A5C" w:rsidP="000F6A5C">
      <w:pPr>
        <w:pStyle w:val="SGACP-enumerationniveau1"/>
        <w:keepNext/>
        <w:ind w:left="284" w:hanging="284"/>
      </w:pPr>
      <w:r>
        <w:t>m</w:t>
      </w:r>
      <w:r w:rsidRPr="007F2900">
        <w:t>odalités de mesure des ressources, titres ou espèces facilement mobilisable</w:t>
      </w:r>
      <w:r w:rsidRPr="000E2922">
        <w:t xml:space="preserve">s </w:t>
      </w:r>
      <w:r w:rsidRPr="000E2922">
        <w:rPr>
          <w:iCs/>
        </w:rPr>
        <w:t>pour assurer le respect des engagements vis-à-vis des contreparties.</w:t>
      </w:r>
    </w:p>
    <w:p w14:paraId="41796A88" w14:textId="77777777" w:rsidR="000F6A5C" w:rsidRDefault="000F6A5C" w:rsidP="00463A1C"/>
    <w:p w14:paraId="69F8A9E9" w14:textId="77777777" w:rsidR="00DC7CAF" w:rsidRDefault="00DC7CAF" w:rsidP="00463A1C"/>
    <w:p w14:paraId="039B4CEE" w14:textId="77777777" w:rsidR="00331B88" w:rsidRPr="00E450D4" w:rsidRDefault="00463A1C">
      <w:pPr>
        <w:pStyle w:val="StyleSGACP-titrederubriqueniveau1CouleurpersonnaliseRVB"/>
        <w:keepNext/>
        <w:keepLines/>
        <w:ind w:left="426" w:hanging="426"/>
        <w:rPr>
          <w:bCs w:val="0"/>
        </w:rPr>
      </w:pPr>
      <w:bookmarkStart w:id="221" w:name="_Toc192845707"/>
      <w:bookmarkStart w:id="222" w:name="_Toc201668154"/>
      <w:r w:rsidRPr="007D7872">
        <w:t>Risque</w:t>
      </w:r>
      <w:r w:rsidR="003F41DE">
        <w:t>s</w:t>
      </w:r>
      <w:r w:rsidRPr="007D7872">
        <w:t xml:space="preserve"> de liquidité</w:t>
      </w:r>
      <w:bookmarkEnd w:id="212"/>
      <w:bookmarkEnd w:id="213"/>
      <w:bookmarkEnd w:id="214"/>
      <w:bookmarkEnd w:id="215"/>
      <w:bookmarkEnd w:id="216"/>
      <w:bookmarkEnd w:id="217"/>
      <w:bookmarkEnd w:id="218"/>
      <w:bookmarkEnd w:id="219"/>
      <w:bookmarkEnd w:id="220"/>
      <w:bookmarkEnd w:id="221"/>
      <w:bookmarkEnd w:id="222"/>
    </w:p>
    <w:p w14:paraId="77E2EE8B" w14:textId="77777777" w:rsidR="00E450D4" w:rsidRDefault="00E450D4" w:rsidP="00460E3D"/>
    <w:p w14:paraId="57E65184" w14:textId="77777777" w:rsidR="00F36758" w:rsidRDefault="00BA07CA" w:rsidP="001D505C">
      <w:pPr>
        <w:pStyle w:val="SGACP-enumerationniveau1"/>
        <w:ind w:left="284" w:hanging="284"/>
      </w:pPr>
      <w:r w:rsidRPr="000E2922">
        <w:t>d</w:t>
      </w:r>
      <w:r w:rsidR="00463A1C" w:rsidRPr="000E2922">
        <w:t xml:space="preserve">escription synthétique du cadre général de la </w:t>
      </w:r>
      <w:r w:rsidR="00EC0AAE">
        <w:t xml:space="preserve">détection, de la mesure, de la </w:t>
      </w:r>
      <w:r w:rsidR="00463A1C" w:rsidRPr="000E2922">
        <w:t xml:space="preserve">gestion </w:t>
      </w:r>
      <w:r w:rsidR="00EC0AAE">
        <w:t xml:space="preserve">et du suivi </w:t>
      </w:r>
      <w:r w:rsidR="00463A1C" w:rsidRPr="000E2922">
        <w:t>d</w:t>
      </w:r>
      <w:r w:rsidR="00603E9D">
        <w:t>es</w:t>
      </w:r>
      <w:r w:rsidR="00463A1C" w:rsidRPr="000E2922">
        <w:t xml:space="preserve"> risque</w:t>
      </w:r>
      <w:r w:rsidR="00603E9D">
        <w:t>s</w:t>
      </w:r>
      <w:r w:rsidR="00463A1C" w:rsidRPr="000E2922">
        <w:t xml:space="preserve"> de liquidité</w:t>
      </w:r>
      <w:r w:rsidR="00351DDC">
        <w:t xml:space="preserve">: </w:t>
      </w:r>
      <w:r w:rsidR="00463A1C" w:rsidRPr="001D505C">
        <w:rPr>
          <w:i/>
        </w:rPr>
        <w:t xml:space="preserve">préciser le périmètre des entités et opérations prises en compte, </w:t>
      </w:r>
      <w:r w:rsidR="00B214B3" w:rsidRPr="001D505C">
        <w:rPr>
          <w:i/>
        </w:rPr>
        <w:t xml:space="preserve">en tenant compte </w:t>
      </w:r>
      <w:r w:rsidR="00B214B3" w:rsidRPr="001D505C">
        <w:rPr>
          <w:i/>
        </w:rPr>
        <w:lastRenderedPageBreak/>
        <w:t xml:space="preserve">des expositions hors bilan, </w:t>
      </w:r>
      <w:r w:rsidR="00463A1C" w:rsidRPr="001D505C">
        <w:rPr>
          <w:i/>
        </w:rPr>
        <w:t xml:space="preserve">le rôle des </w:t>
      </w:r>
      <w:r w:rsidR="0003780F" w:rsidRPr="001D505C">
        <w:rPr>
          <w:i/>
        </w:rPr>
        <w:t>dirigeants effectifs</w:t>
      </w:r>
      <w:r w:rsidR="00463A1C" w:rsidRPr="001D505C">
        <w:rPr>
          <w:i/>
        </w:rPr>
        <w:t xml:space="preserve"> et </w:t>
      </w:r>
      <w:r w:rsidR="0003780F" w:rsidRPr="001D505C">
        <w:rPr>
          <w:i/>
        </w:rPr>
        <w:t xml:space="preserve">des organes </w:t>
      </w:r>
      <w:r w:rsidR="0094273B" w:rsidRPr="001D505C">
        <w:rPr>
          <w:i/>
        </w:rPr>
        <w:t xml:space="preserve">de surveillance </w:t>
      </w:r>
      <w:r w:rsidR="00463A1C" w:rsidRPr="001D505C">
        <w:rPr>
          <w:i/>
        </w:rPr>
        <w:t>et la répartition des compétences en matière de pilotage d</w:t>
      </w:r>
      <w:r w:rsidR="00603E9D">
        <w:rPr>
          <w:i/>
        </w:rPr>
        <w:t>es</w:t>
      </w:r>
      <w:r w:rsidR="00463A1C" w:rsidRPr="001D505C">
        <w:rPr>
          <w:i/>
        </w:rPr>
        <w:t xml:space="preserve"> risque</w:t>
      </w:r>
      <w:r w:rsidR="00603E9D">
        <w:rPr>
          <w:i/>
        </w:rPr>
        <w:t>s</w:t>
      </w:r>
      <w:r w:rsidR="00463A1C" w:rsidRPr="001D505C">
        <w:rPr>
          <w:i/>
        </w:rPr>
        <w:t xml:space="preserve"> de liquidité</w:t>
      </w:r>
      <w:r w:rsidR="00C625DB" w:rsidRPr="001D505C">
        <w:rPr>
          <w:i/>
        </w:rPr>
        <w:t>, le profil de risque et le niveau de tolérance au risque</w:t>
      </w:r>
      <w:r w:rsidRPr="000E2922">
        <w:t> </w:t>
      </w:r>
      <w:r w:rsidR="005D3AE1" w:rsidRPr="001D505C">
        <w:rPr>
          <w:i/>
        </w:rPr>
        <w:t>(cf. articles 181 et 183 de l’arrêté du 3 novembre 2014</w:t>
      </w:r>
      <w:r w:rsidR="00154A06">
        <w:rPr>
          <w:i/>
        </w:rPr>
        <w:t xml:space="preserve"> modifié</w:t>
      </w:r>
      <w:r w:rsidR="005D3AE1" w:rsidRPr="001D505C">
        <w:rPr>
          <w:i/>
        </w:rPr>
        <w:t>)</w:t>
      </w:r>
      <w:r w:rsidR="005D3AE1">
        <w:t xml:space="preserve"> </w:t>
      </w:r>
      <w:r w:rsidRPr="000E2922">
        <w:t>;</w:t>
      </w:r>
    </w:p>
    <w:p w14:paraId="39D21B15" w14:textId="77777777" w:rsidR="007D5AEF" w:rsidRPr="00156279" w:rsidRDefault="00015F28" w:rsidP="007D5AEF">
      <w:pPr>
        <w:pStyle w:val="SGACP-enumerationniveau1"/>
        <w:ind w:left="284" w:hanging="284"/>
      </w:pPr>
      <w:r>
        <w:t>informations sur</w:t>
      </w:r>
      <w:r w:rsidR="00D34BA2">
        <w:t xml:space="preserve"> la diversification de</w:t>
      </w:r>
      <w:r>
        <w:t xml:space="preserve"> </w:t>
      </w:r>
      <w:r w:rsidR="00D34BA2">
        <w:t>la structure de financement et</w:t>
      </w:r>
      <w:r w:rsidR="00CE5FA3">
        <w:t xml:space="preserve"> </w:t>
      </w:r>
      <w:r w:rsidR="00D34BA2">
        <w:t>d</w:t>
      </w:r>
      <w:r>
        <w:t>es sources de finan</w:t>
      </w:r>
      <w:r w:rsidR="00E77F35">
        <w:t>cement : description de</w:t>
      </w:r>
      <w:r w:rsidR="00CE5FA3">
        <w:t xml:space="preserve"> la structure de financement et de</w:t>
      </w:r>
      <w:r>
        <w:t xml:space="preserve">s sources de financement auxquelles l’établissement a recours </w:t>
      </w:r>
      <w:r w:rsidR="003B3DA5" w:rsidRPr="003B3DA5">
        <w:rPr>
          <w:i/>
        </w:rPr>
        <w:t>(préciser les différents canaux,</w:t>
      </w:r>
      <w:r w:rsidR="00810050">
        <w:rPr>
          <w:i/>
        </w:rPr>
        <w:t xml:space="preserve"> et les liens de financement intragroupe</w:t>
      </w:r>
      <w:r w:rsidR="00810050" w:rsidRPr="003B3DA5">
        <w:rPr>
          <w:i/>
        </w:rPr>
        <w:t xml:space="preserve">, </w:t>
      </w:r>
      <w:r w:rsidR="003B3DA5" w:rsidRPr="003B3DA5">
        <w:rPr>
          <w:i/>
        </w:rPr>
        <w:t>les montants, les maturités, les principales contreparties</w:t>
      </w:r>
      <w:r w:rsidR="00CE5FA3">
        <w:rPr>
          <w:i/>
        </w:rPr>
        <w:t xml:space="preserve">, le recours </w:t>
      </w:r>
      <w:r w:rsidR="00603E9D">
        <w:rPr>
          <w:i/>
        </w:rPr>
        <w:t>aux instruments d’atténuation des</w:t>
      </w:r>
      <w:r w:rsidR="00CE5FA3">
        <w:rPr>
          <w:i/>
        </w:rPr>
        <w:t xml:space="preserve"> risque</w:t>
      </w:r>
      <w:r w:rsidR="00603E9D">
        <w:rPr>
          <w:i/>
        </w:rPr>
        <w:t>s</w:t>
      </w:r>
      <w:r w:rsidR="00CE5FA3">
        <w:rPr>
          <w:i/>
        </w:rPr>
        <w:t xml:space="preserve"> de liquidité</w:t>
      </w:r>
      <w:r w:rsidR="003B3DA5" w:rsidRPr="003B3DA5">
        <w:rPr>
          <w:i/>
        </w:rPr>
        <w:t>)</w:t>
      </w:r>
      <w:r>
        <w:t xml:space="preserve">, </w:t>
      </w:r>
      <w:r w:rsidR="00E77F35">
        <w:t>description d</w:t>
      </w:r>
      <w:r>
        <w:t xml:space="preserve">es indicateurs utilisés pour mesurer la diversification des sources de </w:t>
      </w:r>
      <w:r w:rsidRPr="00156279">
        <w:t>financement</w:t>
      </w:r>
      <w:r w:rsidR="00CE5FA3" w:rsidRPr="00156279">
        <w:t xml:space="preserve"> (cf. article 160 de l</w:t>
      </w:r>
      <w:r w:rsidR="00CE5FA3" w:rsidRPr="002906E2">
        <w:t>’arrêté du 3 novembre 2014</w:t>
      </w:r>
      <w:r w:rsidR="00154A06">
        <w:t xml:space="preserve"> modifié</w:t>
      </w:r>
      <w:r w:rsidR="00CE5FA3" w:rsidRPr="002906E2">
        <w:t>)</w:t>
      </w:r>
      <w:r w:rsidR="00793249">
        <w:t> ;</w:t>
      </w:r>
      <w:r w:rsidR="00E77F35" w:rsidRPr="00156279">
        <w:t xml:space="preserve"> </w:t>
      </w:r>
    </w:p>
    <w:p w14:paraId="4C65BE35" w14:textId="77777777" w:rsidR="004A3FB7" w:rsidRPr="002906E2" w:rsidRDefault="002F066C" w:rsidP="004A3FB7">
      <w:pPr>
        <w:pStyle w:val="SGACP-enumerationniveau1"/>
        <w:ind w:left="284" w:hanging="284"/>
      </w:pPr>
      <w:r>
        <w:t>p</w:t>
      </w:r>
      <w:r w:rsidR="004A3FB7" w:rsidRPr="007B4FDB">
        <w:t xml:space="preserve">our les établissements </w:t>
      </w:r>
      <w:r w:rsidR="004A3FB7">
        <w:t xml:space="preserve">de crédit et </w:t>
      </w:r>
      <w:r w:rsidR="004A3FB7" w:rsidRPr="007F2900">
        <w:t>succursales d</w:t>
      </w:r>
      <w:r w:rsidR="004A3FB7">
        <w:t>’</w:t>
      </w:r>
      <w:r w:rsidR="004A3FB7" w:rsidRPr="007F2900">
        <w:t xml:space="preserve">établissements de crédit ayant </w:t>
      </w:r>
      <w:r w:rsidR="004A3FB7">
        <w:br/>
      </w:r>
      <w:r w:rsidR="004A3FB7" w:rsidRPr="007F2900">
        <w:t xml:space="preserve">leur siège </w:t>
      </w:r>
      <w:r w:rsidR="004A3FB7">
        <w:t>dans un pays tiers</w:t>
      </w:r>
      <w:r w:rsidR="004A3FB7" w:rsidRPr="007B4FDB">
        <w:t xml:space="preserve">, préciser comment la méthodologie interne tient compte des répercussions systémiques pouvant résulter de l’importance de l’établissement sur son marché, notamment dans chacun des États membres de l’Union européenne où il exerce son </w:t>
      </w:r>
      <w:r w:rsidR="004A3FB7" w:rsidRPr="002906E2">
        <w:t>activité (cf</w:t>
      </w:r>
      <w:r w:rsidR="004A3FB7" w:rsidRPr="001D505C">
        <w:t xml:space="preserve">. </w:t>
      </w:r>
      <w:r w:rsidR="004A3FB7" w:rsidRPr="002906E2">
        <w:t>article 150 de l’arrêté du 3 novembre 2014</w:t>
      </w:r>
      <w:r w:rsidR="00154A06">
        <w:t xml:space="preserve"> modifié</w:t>
      </w:r>
      <w:r w:rsidR="004A3FB7" w:rsidRPr="002906E2">
        <w:t>)</w:t>
      </w:r>
      <w:r w:rsidR="004A3FB7">
        <w:t>.</w:t>
      </w:r>
    </w:p>
    <w:p w14:paraId="763EDF54" w14:textId="77777777" w:rsidR="007B6E6E" w:rsidRDefault="007B6E6E">
      <w:pPr>
        <w:pStyle w:val="SGACP-enumerationniveau1"/>
        <w:numPr>
          <w:ilvl w:val="0"/>
          <w:numId w:val="0"/>
        </w:numPr>
      </w:pPr>
    </w:p>
    <w:p w14:paraId="650A7ED1" w14:textId="1352DD61" w:rsidR="00463A1C" w:rsidRPr="007F2900" w:rsidRDefault="008F3AF1" w:rsidP="0033036E">
      <w:pPr>
        <w:pStyle w:val="SGACP-sous-titrederubriquenivaeu2"/>
      </w:pPr>
      <w:bookmarkStart w:id="223" w:name="_Toc244576476"/>
      <w:bookmarkStart w:id="224" w:name="_Toc266799839"/>
      <w:r>
        <w:t>16</w:t>
      </w:r>
      <w:r w:rsidR="0033036E">
        <w:t>.1.</w:t>
      </w:r>
      <w:r w:rsidR="0033036E">
        <w:tab/>
      </w:r>
      <w:r w:rsidR="00463A1C" w:rsidRPr="007F2900">
        <w:t xml:space="preserve">Dispositif de mesure (et méthodologie utilisée) </w:t>
      </w:r>
      <w:r w:rsidR="00B43DDC" w:rsidRPr="007F2900">
        <w:t>d</w:t>
      </w:r>
      <w:r w:rsidR="00B43DDC">
        <w:t>es</w:t>
      </w:r>
      <w:r w:rsidR="00B43DDC" w:rsidRPr="007F2900">
        <w:t xml:space="preserve"> </w:t>
      </w:r>
      <w:r w:rsidR="00463A1C" w:rsidRPr="007F2900">
        <w:t>risque</w:t>
      </w:r>
      <w:r w:rsidR="00B43DDC">
        <w:t>s</w:t>
      </w:r>
      <w:r w:rsidR="00463A1C" w:rsidRPr="007F2900">
        <w:t xml:space="preserve"> de liquidité</w:t>
      </w:r>
      <w:bookmarkEnd w:id="223"/>
      <w:bookmarkEnd w:id="224"/>
      <w:r w:rsidR="00BA07CA">
        <w:t> :</w:t>
      </w:r>
    </w:p>
    <w:p w14:paraId="5EB007F1" w14:textId="77777777" w:rsidR="00331B88" w:rsidRPr="004A3FB7" w:rsidRDefault="00BA07CA" w:rsidP="006D1AEB">
      <w:pPr>
        <w:pStyle w:val="SGACP-enumerationniveau1"/>
        <w:ind w:left="284" w:hanging="284"/>
      </w:pPr>
      <w:r>
        <w:t>d</w:t>
      </w:r>
      <w:r w:rsidR="00463A1C" w:rsidRPr="007F2900">
        <w:t xml:space="preserve">escription des outils et de la méthodologie utilisée en matière de gestion </w:t>
      </w:r>
      <w:r w:rsidR="00CC5EB8">
        <w:t>d</w:t>
      </w:r>
      <w:r w:rsidR="00115C0E">
        <w:t>es</w:t>
      </w:r>
      <w:r w:rsidR="007B4FDB" w:rsidRPr="007F2900">
        <w:t xml:space="preserve"> </w:t>
      </w:r>
      <w:r w:rsidR="00463A1C" w:rsidRPr="007F2900">
        <w:t>risque</w:t>
      </w:r>
      <w:r w:rsidR="00115C0E">
        <w:t>s</w:t>
      </w:r>
      <w:r w:rsidR="00463A1C" w:rsidRPr="007F2900">
        <w:t xml:space="preserve"> de liquidité</w:t>
      </w:r>
      <w:r w:rsidR="00676255">
        <w:t xml:space="preserve"> : </w:t>
      </w:r>
      <w:r w:rsidR="00463A1C" w:rsidRPr="0033036E">
        <w:rPr>
          <w:i/>
          <w:iCs/>
        </w:rPr>
        <w:t>préciser les</w:t>
      </w:r>
      <w:r w:rsidR="003077D0">
        <w:rPr>
          <w:i/>
          <w:iCs/>
        </w:rPr>
        <w:t xml:space="preserve"> </w:t>
      </w:r>
      <w:r w:rsidR="00463A1C" w:rsidRPr="0033036E">
        <w:rPr>
          <w:i/>
          <w:iCs/>
        </w:rPr>
        <w:t>hypothèses retenu</w:t>
      </w:r>
      <w:r w:rsidR="003077D0">
        <w:rPr>
          <w:i/>
          <w:iCs/>
        </w:rPr>
        <w:t>e</w:t>
      </w:r>
      <w:r w:rsidR="00463A1C" w:rsidRPr="0033036E">
        <w:rPr>
          <w:i/>
          <w:iCs/>
        </w:rPr>
        <w:t xml:space="preserve">s </w:t>
      </w:r>
      <w:r w:rsidR="003F41DE">
        <w:rPr>
          <w:i/>
          <w:iCs/>
        </w:rPr>
        <w:t xml:space="preserve">et les échéances prises en compte </w:t>
      </w:r>
      <w:r w:rsidR="00463A1C" w:rsidRPr="0033036E">
        <w:rPr>
          <w:i/>
          <w:iCs/>
        </w:rPr>
        <w:t>pour le calcul des indicateurs utilisés par l</w:t>
      </w:r>
      <w:r w:rsidR="001224E7">
        <w:rPr>
          <w:i/>
          <w:iCs/>
        </w:rPr>
        <w:t>’</w:t>
      </w:r>
      <w:r w:rsidR="00463A1C" w:rsidRPr="0033036E">
        <w:rPr>
          <w:i/>
          <w:iCs/>
        </w:rPr>
        <w:t>établissement</w:t>
      </w:r>
      <w:r w:rsidR="00E40DCA">
        <w:rPr>
          <w:i/>
          <w:iCs/>
        </w:rPr>
        <w:t xml:space="preserve"> (</w:t>
      </w:r>
      <w:r w:rsidR="00156279">
        <w:rPr>
          <w:i/>
          <w:iCs/>
        </w:rPr>
        <w:t xml:space="preserve">cf. </w:t>
      </w:r>
      <w:r w:rsidR="00E40DCA">
        <w:rPr>
          <w:i/>
          <w:iCs/>
        </w:rPr>
        <w:t>article 156 de l’arrêté du 3 novembre 2014</w:t>
      </w:r>
      <w:r w:rsidR="00154A06">
        <w:rPr>
          <w:i/>
          <w:iCs/>
        </w:rPr>
        <w:t xml:space="preserve"> modifié</w:t>
      </w:r>
      <w:r w:rsidR="00E40DCA">
        <w:rPr>
          <w:i/>
          <w:iCs/>
        </w:rPr>
        <w:t>)</w:t>
      </w:r>
      <w:r w:rsidR="00741822">
        <w:rPr>
          <w:i/>
          <w:iCs/>
        </w:rPr>
        <w:t xml:space="preserve">, </w:t>
      </w:r>
      <w:r w:rsidR="001E6030">
        <w:rPr>
          <w:i/>
          <w:iCs/>
        </w:rPr>
        <w:t>en lien avec la complexité des activités, le profil de risque et la tolérance au risque de l’établissement,</w:t>
      </w:r>
      <w:r w:rsidR="003A2F26">
        <w:rPr>
          <w:i/>
          <w:iCs/>
        </w:rPr>
        <w:t xml:space="preserve"> </w:t>
      </w:r>
      <w:r w:rsidR="00BB535B">
        <w:rPr>
          <w:i/>
          <w:iCs/>
        </w:rPr>
        <w:t xml:space="preserve">déclinaison </w:t>
      </w:r>
      <w:r w:rsidR="00810050">
        <w:rPr>
          <w:i/>
          <w:iCs/>
        </w:rPr>
        <w:t xml:space="preserve">des systèmes d’information, </w:t>
      </w:r>
      <w:r w:rsidR="00BB535B">
        <w:rPr>
          <w:i/>
          <w:iCs/>
        </w:rPr>
        <w:t xml:space="preserve">des outils et indicateurs </w:t>
      </w:r>
      <w:r w:rsidR="00B43DDC">
        <w:rPr>
          <w:i/>
          <w:iCs/>
        </w:rPr>
        <w:t>utilisés</w:t>
      </w:r>
      <w:r w:rsidR="00BB535B">
        <w:rPr>
          <w:i/>
          <w:iCs/>
        </w:rPr>
        <w:t xml:space="preserve"> pour chaque</w:t>
      </w:r>
      <w:r w:rsidR="00741822">
        <w:rPr>
          <w:i/>
          <w:iCs/>
        </w:rPr>
        <w:t xml:space="preserve"> devise dans l</w:t>
      </w:r>
      <w:r w:rsidR="00BB535B">
        <w:rPr>
          <w:i/>
          <w:iCs/>
        </w:rPr>
        <w:t>a</w:t>
      </w:r>
      <w:r w:rsidR="00741822">
        <w:rPr>
          <w:i/>
          <w:iCs/>
        </w:rPr>
        <w:t>quelle l’établissement développe une activité importante</w:t>
      </w:r>
      <w:r w:rsidR="00676255">
        <w:rPr>
          <w:i/>
          <w:iCs/>
        </w:rPr>
        <w:t xml:space="preserve">, préciser les scénarios alternatifs </w:t>
      </w:r>
      <w:r w:rsidR="00FD1CA2">
        <w:rPr>
          <w:i/>
          <w:iCs/>
        </w:rPr>
        <w:t>tels que prévus à l’</w:t>
      </w:r>
      <w:r w:rsidR="00676255">
        <w:rPr>
          <w:i/>
          <w:iCs/>
        </w:rPr>
        <w:t>article</w:t>
      </w:r>
      <w:r w:rsidR="00115C0E">
        <w:rPr>
          <w:i/>
          <w:iCs/>
        </w:rPr>
        <w:t xml:space="preserve"> </w:t>
      </w:r>
      <w:r w:rsidR="00676255">
        <w:rPr>
          <w:i/>
          <w:iCs/>
        </w:rPr>
        <w:t>168 de l’arrêté du 3 novembre 2014</w:t>
      </w:r>
      <w:r w:rsidR="00154A06">
        <w:rPr>
          <w:i/>
          <w:iCs/>
        </w:rPr>
        <w:t xml:space="preserve"> modifié</w:t>
      </w:r>
      <w:r>
        <w:rPr>
          <w:i/>
          <w:iCs/>
        </w:rPr>
        <w:t> </w:t>
      </w:r>
      <w:r w:rsidRPr="00935917">
        <w:rPr>
          <w:iCs/>
        </w:rPr>
        <w:t>;</w:t>
      </w:r>
    </w:p>
    <w:p w14:paraId="222D9799" w14:textId="77777777" w:rsidR="004A3FB7" w:rsidRDefault="002F066C" w:rsidP="00726C7D">
      <w:pPr>
        <w:pStyle w:val="SGACP-enumerationniveau1"/>
        <w:numPr>
          <w:ilvl w:val="0"/>
          <w:numId w:val="19"/>
        </w:numPr>
        <w:ind w:left="284" w:hanging="284"/>
      </w:pPr>
      <w:r>
        <w:t>l</w:t>
      </w:r>
      <w:r w:rsidR="004A3FB7" w:rsidRPr="007F2900">
        <w:t xml:space="preserve">es </w:t>
      </w:r>
      <w:r w:rsidR="00C90DD5">
        <w:t>sociétés de financement</w:t>
      </w:r>
      <w:r w:rsidR="004A3FB7">
        <w:t xml:space="preserve"> </w:t>
      </w:r>
      <w:r w:rsidR="004A3FB7" w:rsidRPr="007F2900">
        <w:t>élaborent une annexe au rapport</w:t>
      </w:r>
      <w:r w:rsidR="004A3FB7">
        <w:t> </w:t>
      </w:r>
      <w:r w:rsidR="004A3FB7" w:rsidRPr="007F2900">
        <w:t xml:space="preserve">: </w:t>
      </w:r>
    </w:p>
    <w:p w14:paraId="4A1D8367" w14:textId="77777777" w:rsidR="004A3FB7" w:rsidRDefault="004A3FB7" w:rsidP="00726C7D">
      <w:pPr>
        <w:pStyle w:val="SGACP-enumerationniveau2"/>
        <w:numPr>
          <w:ilvl w:val="0"/>
          <w:numId w:val="18"/>
        </w:numPr>
      </w:pPr>
      <w:r>
        <w:t>d</w:t>
      </w:r>
      <w:r w:rsidRPr="007F2900">
        <w:t>écrivant les caractéristiques et hypothèses utilisées pour établir le tableau de trésorerie prévisionnelle et les modifications intervenues au cours de l</w:t>
      </w:r>
      <w:r>
        <w:t>’</w:t>
      </w:r>
      <w:r w:rsidRPr="007F2900">
        <w:t>exercice</w:t>
      </w:r>
      <w:r>
        <w:t>,</w:t>
      </w:r>
    </w:p>
    <w:p w14:paraId="6946D072" w14:textId="77777777" w:rsidR="004A3FB7" w:rsidRPr="004B0BE5" w:rsidRDefault="004A3FB7" w:rsidP="00726C7D">
      <w:pPr>
        <w:pStyle w:val="SGACP-enumerationniveau2"/>
        <w:numPr>
          <w:ilvl w:val="0"/>
          <w:numId w:val="18"/>
        </w:numPr>
      </w:pPr>
      <w:r>
        <w:t>c</w:t>
      </w:r>
      <w:r w:rsidRPr="007F2900">
        <w:t>omportant une analyse de l</w:t>
      </w:r>
      <w:r>
        <w:t>’</w:t>
      </w:r>
      <w:r w:rsidRPr="007F2900">
        <w:t>évolution des impasses calculées dans les tableaux de trésorerie établis au cours de l</w:t>
      </w:r>
      <w:r>
        <w:t>’</w:t>
      </w:r>
      <w:r w:rsidRPr="007F2900">
        <w:t>exercice</w:t>
      </w:r>
      <w:r w:rsidR="002416E6">
        <w:t>.</w:t>
      </w:r>
    </w:p>
    <w:p w14:paraId="5CB790EF" w14:textId="77777777" w:rsidR="00061399" w:rsidRPr="002906E2" w:rsidRDefault="00061399" w:rsidP="006D1AEB">
      <w:pPr>
        <w:pStyle w:val="SGACP-enumerationniveau1"/>
        <w:ind w:left="284" w:hanging="284"/>
      </w:pPr>
      <w:r>
        <w:t xml:space="preserve">le cas échéant, description et justification des scénarios spécifiques à certaines implantations étrangères, entités juridiques ou lignes </w:t>
      </w:r>
      <w:r w:rsidRPr="002906E2">
        <w:t>d’activité</w:t>
      </w:r>
      <w:r w:rsidRPr="001D505C">
        <w:t xml:space="preserve"> (cf. article 171 de l’arrêté du 3 novembre 2014</w:t>
      </w:r>
      <w:r w:rsidR="00154A06">
        <w:t xml:space="preserve"> modifié</w:t>
      </w:r>
      <w:r w:rsidRPr="001D505C">
        <w:t>)</w:t>
      </w:r>
      <w:r w:rsidRPr="002906E2">
        <w:t> ;</w:t>
      </w:r>
    </w:p>
    <w:p w14:paraId="094013C5" w14:textId="77777777" w:rsidR="00331B88" w:rsidRDefault="00BA07CA" w:rsidP="006D1AEB">
      <w:pPr>
        <w:pStyle w:val="SGACP-enumerationniveau1"/>
        <w:ind w:left="284" w:hanging="284"/>
      </w:pPr>
      <w:r>
        <w:t>i</w:t>
      </w:r>
      <w:r w:rsidR="00463A1C" w:rsidRPr="007F2900">
        <w:t xml:space="preserve">nformations sur les dépôts et leur diversification </w:t>
      </w:r>
      <w:r w:rsidR="00463A1C" w:rsidRPr="00210431">
        <w:rPr>
          <w:iCs/>
        </w:rPr>
        <w:t>(en nombre de déposants)</w:t>
      </w:r>
      <w:r>
        <w:rPr>
          <w:i/>
          <w:iCs/>
        </w:rPr>
        <w:t> </w:t>
      </w:r>
      <w:r>
        <w:t>;</w:t>
      </w:r>
    </w:p>
    <w:p w14:paraId="7A43121A" w14:textId="77777777" w:rsidR="00D82DEF" w:rsidRDefault="00D82DEF" w:rsidP="00061399">
      <w:pPr>
        <w:pStyle w:val="SGACP-enumerationniveau1"/>
        <w:ind w:left="284" w:hanging="284"/>
      </w:pPr>
      <w:r w:rsidRPr="007F2900">
        <w:t>description des hypothèses retenues pour constituer le stock d</w:t>
      </w:r>
      <w:r>
        <w:t>’</w:t>
      </w:r>
      <w:r w:rsidRPr="007F2900">
        <w:t>actifs liquides</w:t>
      </w:r>
      <w:r w:rsidR="007A3873">
        <w:t xml:space="preserve"> en lien avec le dispositif de limites en matière de risque de liquidité</w:t>
      </w:r>
      <w:r>
        <w:t> ;</w:t>
      </w:r>
    </w:p>
    <w:p w14:paraId="7A1A6FB8" w14:textId="77777777" w:rsidR="00D82DEF" w:rsidRDefault="00D82DEF" w:rsidP="00D82DEF">
      <w:pPr>
        <w:pStyle w:val="SGACP-enumerationniveau1"/>
        <w:ind w:left="284" w:hanging="284"/>
      </w:pPr>
      <w:r>
        <w:t>description des moyens mis en œuvre pour connaître en permanence le stock d’actifs liquides nécessaires et des hypothèses d’ajustement aux différents horizons considérés</w:t>
      </w:r>
      <w:r w:rsidR="00212758">
        <w:t> ;</w:t>
      </w:r>
    </w:p>
    <w:p w14:paraId="633CE4D8" w14:textId="77777777" w:rsidR="007B0C26" w:rsidRPr="008C7F20" w:rsidRDefault="007B0C26" w:rsidP="007B0C26">
      <w:pPr>
        <w:pStyle w:val="SGACP-enumerationniveau1"/>
        <w:ind w:left="284" w:hanging="284"/>
      </w:pPr>
      <w:r>
        <w:t>d</w:t>
      </w:r>
      <w:r w:rsidRPr="008C7F20">
        <w:t>escription de la méthodologie utilisée en matière d’évaluation</w:t>
      </w:r>
      <w:r>
        <w:t xml:space="preserve"> régulière</w:t>
      </w:r>
      <w:r w:rsidR="00F43E68">
        <w:t xml:space="preserve">, </w:t>
      </w:r>
      <w:r w:rsidRPr="008C7F20">
        <w:t xml:space="preserve">conformément à l’article 23 du règlement délégué </w:t>
      </w:r>
      <w:r w:rsidR="00F43E68">
        <w:t>(UE) 2015/61</w:t>
      </w:r>
      <w:r w:rsidR="005E4A09">
        <w:t xml:space="preserve"> modifié</w:t>
      </w:r>
      <w:r w:rsidR="00F43E68">
        <w:t xml:space="preserve"> sur l’exigence de couverture des besoins de liquidité pour les établissements de crédit (</w:t>
      </w:r>
      <w:proofErr w:type="spellStart"/>
      <w:r w:rsidR="00F43E68" w:rsidRPr="00F43E68">
        <w:rPr>
          <w:i/>
        </w:rPr>
        <w:t>Liquidity</w:t>
      </w:r>
      <w:proofErr w:type="spellEnd"/>
      <w:r w:rsidR="00F43E68" w:rsidRPr="00F43E68">
        <w:rPr>
          <w:i/>
        </w:rPr>
        <w:t xml:space="preserve"> </w:t>
      </w:r>
      <w:proofErr w:type="spellStart"/>
      <w:r w:rsidR="00F43E68" w:rsidRPr="00F43E68">
        <w:rPr>
          <w:i/>
        </w:rPr>
        <w:t>Coverage</w:t>
      </w:r>
      <w:proofErr w:type="spellEnd"/>
      <w:r w:rsidR="00F43E68" w:rsidRPr="00F43E68">
        <w:rPr>
          <w:i/>
        </w:rPr>
        <w:t xml:space="preserve"> Ratio – LCR</w:t>
      </w:r>
      <w:r w:rsidR="00F43E68">
        <w:t>),</w:t>
      </w:r>
      <w:r w:rsidRPr="008C7F20">
        <w:t xml:space="preserve"> </w:t>
      </w:r>
      <w:r>
        <w:t>de la probabilité et du</w:t>
      </w:r>
      <w:r w:rsidRPr="008C7F20">
        <w:t xml:space="preserve"> volume potentiel, sur 30 jours calendaires, des sorties de trésorerie liées aux produits ou services qui ne relèvent pas des articles 27 à 31 du LCR</w:t>
      </w:r>
      <w:r>
        <w:t>. Le cas échéant, information sur l’existence de sorties de trésorerie réelles qui ne seraient pas envisagées par la Décision 2016-C-26 de l’ACPR</w:t>
      </w:r>
      <w:r w:rsidR="00793249">
        <w:t> ;</w:t>
      </w:r>
    </w:p>
    <w:p w14:paraId="32242E2D" w14:textId="77777777" w:rsidR="00D82DEF" w:rsidRDefault="003F2E71" w:rsidP="006D1AEB">
      <w:pPr>
        <w:pStyle w:val="SGACP-enumerationniveau1"/>
        <w:ind w:left="284" w:hanging="284"/>
      </w:pPr>
      <w:r>
        <w:t>m</w:t>
      </w:r>
      <w:r w:rsidR="00D82DEF">
        <w:t>odalités de prise en compte du coût interne de la liquidité et analyse de l’évolution des indicateurs de coût de la liquidité au cours de l’exercice ;</w:t>
      </w:r>
    </w:p>
    <w:p w14:paraId="310C49EB" w14:textId="77777777" w:rsidR="00810050" w:rsidRDefault="00810050" w:rsidP="00810050">
      <w:pPr>
        <w:pStyle w:val="SGACP-enumerationniveau1"/>
        <w:ind w:left="284" w:hanging="284"/>
      </w:pPr>
      <w:r>
        <w:t>modalités de prise en compte</w:t>
      </w:r>
      <w:r w:rsidR="00107C50">
        <w:t>, de mesure, de suivi</w:t>
      </w:r>
      <w:r>
        <w:t xml:space="preserve"> et d’encadrement du risque de liquidité intra-journalier</w:t>
      </w:r>
      <w:r w:rsidR="002C0F9D">
        <w:t> </w:t>
      </w:r>
      <w:r>
        <w:t>;</w:t>
      </w:r>
    </w:p>
    <w:p w14:paraId="3F7C807B" w14:textId="77777777" w:rsidR="00C63DA5" w:rsidRDefault="00C63DA5" w:rsidP="00C63DA5">
      <w:pPr>
        <w:pStyle w:val="SGACP-enumerationniveau1"/>
        <w:ind w:left="284" w:hanging="284"/>
      </w:pPr>
      <w:r>
        <w:t xml:space="preserve">description des plans de financement : </w:t>
      </w:r>
      <w:r w:rsidRPr="00015F28">
        <w:t xml:space="preserve">modalités d’évaluation de la capacité à lever des fonds auprès des sources de financement </w:t>
      </w:r>
      <w:r>
        <w:t xml:space="preserve">de l’entreprise </w:t>
      </w:r>
      <w:r w:rsidRPr="00015F28">
        <w:t>en temps normal et en période de stress sur toutes les maturités envisagées et par devise</w:t>
      </w:r>
      <w:r>
        <w:t xml:space="preserve"> (</w:t>
      </w:r>
      <w:r w:rsidRPr="003B3DA5">
        <w:rPr>
          <w:i/>
        </w:rPr>
        <w:t>hypothèses et résultats des tests effectués</w:t>
      </w:r>
      <w:r>
        <w:t>…</w:t>
      </w:r>
      <w:r w:rsidRPr="00015F28">
        <w:t>)</w:t>
      </w:r>
      <w:r>
        <w:t xml:space="preserve">, modalités de prise </w:t>
      </w:r>
      <w:r>
        <w:lastRenderedPageBreak/>
        <w:t>en compte du risque de réputation, modalités de distinction des actifs grevés et non grevés disponibles à tout moment notamment en situation d’urgence et modalités de prise en compte des limitations d’ordre juridique, règlementaire et opérationnel aux éventuels transferts de liquidité et d’actifs non grevés entre les entités, modalités de prise en compte des possibles décotes en cas de cession d’actifs dans des délais brefs</w:t>
      </w:r>
      <w:r w:rsidRPr="00015F28">
        <w:t> ;</w:t>
      </w:r>
    </w:p>
    <w:p w14:paraId="2659CCCC" w14:textId="77777777" w:rsidR="00331B88" w:rsidRDefault="00C63DA5" w:rsidP="00C63DA5">
      <w:pPr>
        <w:pStyle w:val="SGACP-enumerationniveau1"/>
        <w:ind w:left="284" w:hanging="284"/>
      </w:pPr>
      <w:r>
        <w:t>description d</w:t>
      </w:r>
      <w:r w:rsidRPr="001D505C">
        <w:t>es</w:t>
      </w:r>
      <w:r>
        <w:rPr>
          <w:i/>
        </w:rPr>
        <w:t xml:space="preserve"> </w:t>
      </w:r>
      <w:r w:rsidR="007D0344" w:rsidRPr="00C63DA5">
        <w:rPr>
          <w:i/>
        </w:rPr>
        <w:t>stress scenarii</w:t>
      </w:r>
      <w:r w:rsidR="00463A1C" w:rsidRPr="007F2900">
        <w:t xml:space="preserve"> utilisés pour mesurer le risque encouru en cas de forte variation des paramètres de marché </w:t>
      </w:r>
      <w:r w:rsidR="00463A1C" w:rsidRPr="0033036E">
        <w:t>(indiquer les hypothèses retenues ainsi que leur périodicité de révision et décrire le processus de leur validation ;</w:t>
      </w:r>
      <w:r w:rsidR="003F2E71">
        <w:t xml:space="preserve"> </w:t>
      </w:r>
      <w:r w:rsidR="00463A1C" w:rsidRPr="0033036E">
        <w:t>indiquer le résultat de la simulation et les modalités de sa communication à l</w:t>
      </w:r>
      <w:r w:rsidR="001224E7">
        <w:t>’</w:t>
      </w:r>
      <w:r w:rsidR="00463A1C" w:rsidRPr="0033036E">
        <w:t xml:space="preserve">organe </w:t>
      </w:r>
      <w:r w:rsidR="0094273B">
        <w:t>de surveillance</w:t>
      </w:r>
      <w:r w:rsidR="00463A1C" w:rsidRPr="0033036E">
        <w:t>)</w:t>
      </w:r>
      <w:r>
        <w:t xml:space="preserve">, ainsi que les </w:t>
      </w:r>
      <w:r w:rsidR="00BA07CA">
        <w:t>p</w:t>
      </w:r>
      <w:r w:rsidR="00463A1C" w:rsidRPr="007F2900">
        <w:t>rincipales conclusions de l</w:t>
      </w:r>
      <w:r w:rsidR="001224E7">
        <w:t>’</w:t>
      </w:r>
      <w:r w:rsidR="00463A1C" w:rsidRPr="007F2900">
        <w:t>analyse du risque encouru en cas de forte variation des paramètres de marché</w:t>
      </w:r>
      <w:r w:rsidR="00BA07CA">
        <w:t> ;</w:t>
      </w:r>
    </w:p>
    <w:p w14:paraId="5E1266FA" w14:textId="77777777" w:rsidR="00AB7BAE" w:rsidRDefault="00BA07CA" w:rsidP="006D1AEB">
      <w:pPr>
        <w:pStyle w:val="SGACP-enumerationniveau1"/>
        <w:ind w:left="284" w:hanging="284"/>
      </w:pPr>
      <w:r>
        <w:t>d</w:t>
      </w:r>
      <w:r w:rsidR="00463A1C" w:rsidRPr="007F2900">
        <w:t>escription des plans d</w:t>
      </w:r>
      <w:r w:rsidR="001224E7">
        <w:t>’</w:t>
      </w:r>
      <w:r w:rsidR="00463A1C" w:rsidRPr="007F2900">
        <w:t xml:space="preserve">urgence mis en place pour faire face à une crise de liquidité </w:t>
      </w:r>
      <w:r w:rsidR="00463A1C" w:rsidRPr="0033036E">
        <w:t>(le plan doit prendre en compte à la fois le risque propre de refinancement, le risque d</w:t>
      </w:r>
      <w:r w:rsidR="001224E7">
        <w:t>’</w:t>
      </w:r>
      <w:r w:rsidR="00463A1C" w:rsidRPr="0033036E">
        <w:t>assèchement des marchés et les interactions entre les deux risques</w:t>
      </w:r>
      <w:r w:rsidR="007A3873">
        <w:t xml:space="preserve"> en intégrant également la dimension du risque de liquidité intra-journalier le cas échéant)</w:t>
      </w:r>
      <w:r w:rsidR="008D1A92">
        <w:rPr>
          <w:i/>
        </w:rPr>
        <w:t> </w:t>
      </w:r>
      <w:r w:rsidR="008D1A92" w:rsidRPr="00210431">
        <w:t>:</w:t>
      </w:r>
      <w:r w:rsidR="008D1A92">
        <w:rPr>
          <w:i/>
        </w:rPr>
        <w:t xml:space="preserve"> p</w:t>
      </w:r>
      <w:r w:rsidR="00400F0B" w:rsidRPr="00210431">
        <w:rPr>
          <w:i/>
        </w:rPr>
        <w:t xml:space="preserve">réciser notamment les procédures </w:t>
      </w:r>
      <w:r w:rsidR="009D3E45" w:rsidRPr="00210431">
        <w:rPr>
          <w:i/>
        </w:rPr>
        <w:t>mises en place</w:t>
      </w:r>
      <w:r w:rsidR="00400F0B" w:rsidRPr="00210431">
        <w:rPr>
          <w:i/>
        </w:rPr>
        <w:t xml:space="preserve"> (</w:t>
      </w:r>
      <w:r w:rsidR="009D3E45" w:rsidRPr="00210431">
        <w:rPr>
          <w:i/>
        </w:rPr>
        <w:t>identité et niveau hiérarchique des personnes concernées,</w:t>
      </w:r>
      <w:r w:rsidR="00400F0B" w:rsidRPr="00210431">
        <w:rPr>
          <w:i/>
        </w:rPr>
        <w:t xml:space="preserve"> solutions d’accès à la liquidité envisagée, communication au public, tests réguliers des plans d’urgence…)</w:t>
      </w:r>
      <w:r w:rsidR="00AB7BAE">
        <w:t> ;</w:t>
      </w:r>
    </w:p>
    <w:p w14:paraId="03057FDB" w14:textId="77777777" w:rsidR="00E55A05" w:rsidRDefault="00E55A05" w:rsidP="00BD1DB7">
      <w:pPr>
        <w:pStyle w:val="Paragraphedeliste"/>
        <w:ind w:left="284"/>
      </w:pPr>
    </w:p>
    <w:p w14:paraId="0506B1C7" w14:textId="77777777" w:rsidR="00C11245" w:rsidRDefault="00AB7BAE" w:rsidP="00460E3D">
      <w:pPr>
        <w:pStyle w:val="Paragraphedeliste"/>
        <w:numPr>
          <w:ilvl w:val="2"/>
          <w:numId w:val="3"/>
        </w:numPr>
        <w:ind w:left="284" w:hanging="284"/>
      </w:pPr>
      <w:r>
        <w:t xml:space="preserve">description des plans de </w:t>
      </w:r>
      <w:r w:rsidR="00FD19A5">
        <w:t>rétablissement</w:t>
      </w:r>
      <w:r>
        <w:t xml:space="preserve"> de la liquidité fixant les stratégies et mesures de mise en œuvre afin de remédier aux éventuels déficits de liquidité et devant être testés régulièrement</w:t>
      </w:r>
      <w:r w:rsidR="008D1A92">
        <w:t xml:space="preserve"> : </w:t>
      </w:r>
      <w:r w:rsidR="008D1A92" w:rsidRPr="00E55A05">
        <w:rPr>
          <w:i/>
        </w:rPr>
        <w:t>p</w:t>
      </w:r>
      <w:r w:rsidRPr="00E55A05">
        <w:rPr>
          <w:i/>
        </w:rPr>
        <w:t>réciser notamment les mesures opérationnelles adoptées garantissant une mise en œuvre immédiate de ces plans de rétablissement (détention de sûretés immédiatement disponibles…)</w:t>
      </w:r>
      <w:r w:rsidR="00400F0B">
        <w:t>.</w:t>
      </w:r>
      <w:bookmarkStart w:id="225" w:name="_Toc244576477"/>
      <w:bookmarkStart w:id="226" w:name="_Toc266799840"/>
    </w:p>
    <w:p w14:paraId="6CDEE221" w14:textId="77777777" w:rsidR="00CA2B80" w:rsidRDefault="00CA2B80" w:rsidP="0057714C">
      <w:pPr>
        <w:pStyle w:val="SGACP-sous-titrederubriquenivaeu2"/>
      </w:pPr>
    </w:p>
    <w:p w14:paraId="3D95FDB8" w14:textId="06FE9413" w:rsidR="00223533" w:rsidRPr="007F2900" w:rsidRDefault="008F3AF1" w:rsidP="0057714C">
      <w:pPr>
        <w:pStyle w:val="SGACP-sous-titrederubriquenivaeu2"/>
      </w:pPr>
      <w:r>
        <w:t>16</w:t>
      </w:r>
      <w:r w:rsidR="0033036E">
        <w:t>.2.</w:t>
      </w:r>
      <w:r w:rsidR="0033036E">
        <w:tab/>
      </w:r>
      <w:r w:rsidR="00463A1C" w:rsidRPr="007F2900">
        <w:t xml:space="preserve">Dispositif de surveillance </w:t>
      </w:r>
      <w:r w:rsidR="00B43DDC" w:rsidRPr="007F2900">
        <w:t>d</w:t>
      </w:r>
      <w:r w:rsidR="00B43DDC">
        <w:t>es</w:t>
      </w:r>
      <w:r w:rsidR="00B43DDC" w:rsidRPr="007F2900">
        <w:t xml:space="preserve"> </w:t>
      </w:r>
      <w:r w:rsidR="00463A1C" w:rsidRPr="007F2900">
        <w:t>risque</w:t>
      </w:r>
      <w:r w:rsidR="00B43DDC">
        <w:t>s</w:t>
      </w:r>
      <w:r w:rsidR="00463A1C" w:rsidRPr="007F2900">
        <w:t xml:space="preserve"> de liquidité</w:t>
      </w:r>
      <w:bookmarkEnd w:id="225"/>
      <w:bookmarkEnd w:id="226"/>
      <w:r w:rsidR="00BA07CA">
        <w:t> :</w:t>
      </w:r>
    </w:p>
    <w:p w14:paraId="3E336292" w14:textId="77777777" w:rsidR="00331B88" w:rsidRDefault="00BA07CA" w:rsidP="006D1AEB">
      <w:pPr>
        <w:pStyle w:val="SGACP-enumerationniveau1"/>
        <w:ind w:left="284" w:hanging="284"/>
      </w:pPr>
      <w:r>
        <w:t>d</w:t>
      </w:r>
      <w:r w:rsidR="00463A1C" w:rsidRPr="007F2900">
        <w:t>escription synthétique des limites fixées en matière de risque</w:t>
      </w:r>
      <w:r w:rsidR="00603E9D">
        <w:t>s</w:t>
      </w:r>
      <w:r w:rsidR="00463A1C" w:rsidRPr="007F2900">
        <w:t xml:space="preserve"> de liquidité</w:t>
      </w:r>
      <w:r w:rsidR="0033036E">
        <w:t xml:space="preserve"> </w:t>
      </w:r>
      <w:r w:rsidR="00D10B4B">
        <w:t>ainsi que du niveau de tolérance au</w:t>
      </w:r>
      <w:r w:rsidR="00603E9D">
        <w:t>x</w:t>
      </w:r>
      <w:r w:rsidR="00D10B4B">
        <w:t xml:space="preserve"> risque</w:t>
      </w:r>
      <w:r w:rsidR="00603E9D">
        <w:t>s</w:t>
      </w:r>
      <w:r w:rsidR="00D10B4B">
        <w:t xml:space="preserve"> de liquidité </w:t>
      </w:r>
      <w:r w:rsidR="00463A1C" w:rsidRPr="00210431">
        <w:rPr>
          <w:i/>
        </w:rPr>
        <w:t xml:space="preserve">(préciser </w:t>
      </w:r>
      <w:r w:rsidR="00E81565">
        <w:rPr>
          <w:i/>
        </w:rPr>
        <w:t xml:space="preserve">et justifier </w:t>
      </w:r>
      <w:r w:rsidR="00463A1C" w:rsidRPr="00210431">
        <w:rPr>
          <w:i/>
        </w:rPr>
        <w:t>le</w:t>
      </w:r>
      <w:r w:rsidR="00D10B4B" w:rsidRPr="00210431">
        <w:rPr>
          <w:i/>
        </w:rPr>
        <w:t>s</w:t>
      </w:r>
      <w:r w:rsidR="00463A1C" w:rsidRPr="00210431">
        <w:rPr>
          <w:i/>
        </w:rPr>
        <w:t xml:space="preserve"> niveau</w:t>
      </w:r>
      <w:r w:rsidR="00D10B4B" w:rsidRPr="00210431">
        <w:rPr>
          <w:i/>
        </w:rPr>
        <w:t>x</w:t>
      </w:r>
      <w:r w:rsidR="00463A1C" w:rsidRPr="00210431">
        <w:rPr>
          <w:i/>
        </w:rPr>
        <w:t>, par type d</w:t>
      </w:r>
      <w:r w:rsidR="001224E7" w:rsidRPr="00210431">
        <w:rPr>
          <w:i/>
        </w:rPr>
        <w:t>’</w:t>
      </w:r>
      <w:r w:rsidR="00463A1C" w:rsidRPr="00210431">
        <w:rPr>
          <w:i/>
        </w:rPr>
        <w:t xml:space="preserve">activité, </w:t>
      </w:r>
      <w:r w:rsidR="00B43DDC" w:rsidRPr="00210431">
        <w:rPr>
          <w:i/>
        </w:rPr>
        <w:t xml:space="preserve">par devise, </w:t>
      </w:r>
      <w:r w:rsidR="00463A1C" w:rsidRPr="00210431">
        <w:rPr>
          <w:i/>
        </w:rPr>
        <w:t>par type de contrepartie, par rapport au volume d</w:t>
      </w:r>
      <w:r w:rsidR="001224E7" w:rsidRPr="00210431">
        <w:rPr>
          <w:i/>
        </w:rPr>
        <w:t>’</w:t>
      </w:r>
      <w:r w:rsidR="00463A1C" w:rsidRPr="00210431">
        <w:rPr>
          <w:i/>
        </w:rPr>
        <w:t>opérations de ces contreparties et par rapport aux fonds propres)</w:t>
      </w:r>
      <w:r>
        <w:t> ;</w:t>
      </w:r>
    </w:p>
    <w:p w14:paraId="54595600" w14:textId="77777777" w:rsidR="00331B88" w:rsidRPr="001D505C" w:rsidRDefault="00E81565" w:rsidP="006D1AEB">
      <w:pPr>
        <w:pStyle w:val="SGACP-enumerationniveau1"/>
        <w:ind w:left="284" w:hanging="284"/>
      </w:pPr>
      <w:r>
        <w:t xml:space="preserve">procédure et </w:t>
      </w:r>
      <w:r w:rsidR="00BA07CA">
        <w:t>p</w:t>
      </w:r>
      <w:r w:rsidR="00463A1C" w:rsidRPr="007F2900">
        <w:t>ériodicité de la révision des limites fixées en matière de risque</w:t>
      </w:r>
      <w:r w:rsidR="00603E9D">
        <w:t>s</w:t>
      </w:r>
      <w:r w:rsidR="00463A1C" w:rsidRPr="007F2900">
        <w:t xml:space="preserve"> de liquidité</w:t>
      </w:r>
      <w:r w:rsidR="00463A1C" w:rsidRPr="0033036E">
        <w:rPr>
          <w:i/>
          <w:iCs/>
        </w:rPr>
        <w:t xml:space="preserve"> (indiquer la date de la dernière révision</w:t>
      </w:r>
      <w:r>
        <w:rPr>
          <w:i/>
          <w:iCs/>
        </w:rPr>
        <w:t xml:space="preserve"> les intervenants, les modalités suivies</w:t>
      </w:r>
      <w:r w:rsidR="00463A1C" w:rsidRPr="0033036E">
        <w:rPr>
          <w:i/>
          <w:iCs/>
        </w:rPr>
        <w:t>)</w:t>
      </w:r>
      <w:r w:rsidR="00BA07CA">
        <w:rPr>
          <w:i/>
          <w:iCs/>
        </w:rPr>
        <w:t> </w:t>
      </w:r>
      <w:r w:rsidR="00BA07CA" w:rsidRPr="00935917">
        <w:rPr>
          <w:iCs/>
        </w:rPr>
        <w:t>;</w:t>
      </w:r>
    </w:p>
    <w:p w14:paraId="02452B79" w14:textId="77777777" w:rsidR="00D02EE7" w:rsidRDefault="00D02EE7" w:rsidP="00D02EE7">
      <w:pPr>
        <w:pStyle w:val="SGACP-enumerationniveau1"/>
        <w:ind w:left="284" w:hanging="284"/>
      </w:pPr>
      <w:r>
        <w:t>p</w:t>
      </w:r>
      <w:r w:rsidRPr="007F2900">
        <w:t xml:space="preserve">ériodicité de la révision </w:t>
      </w:r>
      <w:r>
        <w:t>des critères d’identification, de valorisati</w:t>
      </w:r>
      <w:r w:rsidR="002A0667">
        <w:t xml:space="preserve">on, de liquidité, </w:t>
      </w:r>
      <w:r>
        <w:t xml:space="preserve">de disponibilité des actifs </w:t>
      </w:r>
      <w:r w:rsidR="002A0667">
        <w:t>et de prise en compte des instruments d</w:t>
      </w:r>
      <w:r w:rsidR="00603E9D">
        <w:t>’atténuation des</w:t>
      </w:r>
      <w:r w:rsidR="002A0667">
        <w:t xml:space="preserve"> risque</w:t>
      </w:r>
      <w:r w:rsidR="00603E9D">
        <w:t>s</w:t>
      </w:r>
      <w:r w:rsidR="002A0667">
        <w:t xml:space="preserve"> de liquidité </w:t>
      </w:r>
      <w:r w:rsidRPr="0033036E">
        <w:rPr>
          <w:i/>
          <w:iCs/>
        </w:rPr>
        <w:t>(indiquer la date de la dernière révision)</w:t>
      </w:r>
      <w:r>
        <w:rPr>
          <w:i/>
          <w:iCs/>
        </w:rPr>
        <w:t> </w:t>
      </w:r>
      <w:r w:rsidRPr="00935917">
        <w:rPr>
          <w:iCs/>
        </w:rPr>
        <w:t>;</w:t>
      </w:r>
    </w:p>
    <w:p w14:paraId="32A182E5" w14:textId="77777777" w:rsidR="00D02EE7" w:rsidRDefault="002A0667" w:rsidP="006D1AEB">
      <w:pPr>
        <w:pStyle w:val="SGACP-enumerationniveau1"/>
        <w:ind w:left="284" w:hanging="284"/>
      </w:pPr>
      <w:r>
        <w:t>périodicité de la révision des hypothèses</w:t>
      </w:r>
      <w:r w:rsidR="003077D0">
        <w:t xml:space="preserve"> et hypothèses alternatives</w:t>
      </w:r>
      <w:r>
        <w:t xml:space="preserve"> liées à la situation de financement</w:t>
      </w:r>
      <w:r w:rsidR="000F67F4">
        <w:t xml:space="preserve">, aux positions de liquidité et aux facteurs d’atténuation du risque </w:t>
      </w:r>
      <w:r w:rsidRPr="001D505C">
        <w:rPr>
          <w:i/>
        </w:rPr>
        <w:t>(indiquer la date de la dernière révision)</w:t>
      </w:r>
      <w:r>
        <w:t> ;</w:t>
      </w:r>
    </w:p>
    <w:p w14:paraId="79275F09" w14:textId="77777777" w:rsidR="00331B88" w:rsidRDefault="00BA07CA" w:rsidP="006D1AEB">
      <w:pPr>
        <w:pStyle w:val="SGACP-enumerationniveau1"/>
        <w:ind w:left="284" w:hanging="284"/>
      </w:pPr>
      <w:r>
        <w:t>d</w:t>
      </w:r>
      <w:r w:rsidR="00463A1C" w:rsidRPr="007F2900">
        <w:t xml:space="preserve">épassements éventuels de limites observés au cours du dernier exercice </w:t>
      </w:r>
      <w:r w:rsidR="00463A1C" w:rsidRPr="0033036E">
        <w:rPr>
          <w:i/>
          <w:iCs/>
        </w:rPr>
        <w:t>(préciser les causes des dépassements, leur nombre et leur montant)</w:t>
      </w:r>
      <w:r>
        <w:rPr>
          <w:i/>
          <w:iCs/>
        </w:rPr>
        <w:t> </w:t>
      </w:r>
      <w:r w:rsidRPr="00935917">
        <w:rPr>
          <w:iCs/>
        </w:rPr>
        <w:t>;</w:t>
      </w:r>
    </w:p>
    <w:p w14:paraId="7675D6ED" w14:textId="77777777" w:rsidR="00331B88" w:rsidRDefault="00BA07CA" w:rsidP="006D1AEB">
      <w:pPr>
        <w:pStyle w:val="SGACP-enumerationniveau1"/>
        <w:ind w:left="284" w:hanging="284"/>
      </w:pPr>
      <w:r>
        <w:t>p</w:t>
      </w:r>
      <w:r w:rsidR="00463A1C" w:rsidRPr="007F2900">
        <w:t>rocédures suivies pour autoriser ces dépassements et mesures mises en œuvre pour régulariser ces dépassements</w:t>
      </w:r>
      <w:r>
        <w:t> ;</w:t>
      </w:r>
    </w:p>
    <w:p w14:paraId="21C32947" w14:textId="77777777" w:rsidR="00331B88" w:rsidRDefault="00BA07CA" w:rsidP="006D1AEB">
      <w:pPr>
        <w:pStyle w:val="SGACP-enumerationniveau1"/>
        <w:ind w:left="284" w:hanging="284"/>
      </w:pPr>
      <w:r>
        <w:t>d</w:t>
      </w:r>
      <w:r w:rsidR="00463A1C" w:rsidRPr="007F2900">
        <w:t xml:space="preserve">escription synthétique des </w:t>
      </w:r>
      <w:proofErr w:type="spellStart"/>
      <w:r w:rsidR="00463A1C" w:rsidRPr="007F2900">
        <w:t>reportings</w:t>
      </w:r>
      <w:proofErr w:type="spellEnd"/>
      <w:r w:rsidR="00463A1C" w:rsidRPr="007F2900">
        <w:t xml:space="preserve"> utilisés pour la gestion </w:t>
      </w:r>
      <w:r w:rsidR="00CC5EB8">
        <w:t>d</w:t>
      </w:r>
      <w:r w:rsidR="0048495A">
        <w:t>es</w:t>
      </w:r>
      <w:r w:rsidR="00CC5EB8">
        <w:t xml:space="preserve"> risque</w:t>
      </w:r>
      <w:r w:rsidR="0048495A">
        <w:t>s</w:t>
      </w:r>
      <w:r w:rsidR="00463A1C" w:rsidRPr="007F2900">
        <w:t xml:space="preserve"> de liquidité (</w:t>
      </w:r>
      <w:r w:rsidR="00463A1C" w:rsidRPr="0033036E">
        <w:rPr>
          <w:i/>
          <w:iCs/>
        </w:rPr>
        <w:t xml:space="preserve">préciser notamment la périodicité et les destinataires des </w:t>
      </w:r>
      <w:proofErr w:type="spellStart"/>
      <w:r w:rsidR="00463A1C" w:rsidRPr="0033036E">
        <w:rPr>
          <w:i/>
          <w:iCs/>
        </w:rPr>
        <w:t>reportings</w:t>
      </w:r>
      <w:proofErr w:type="spellEnd"/>
      <w:r w:rsidR="00463A1C" w:rsidRPr="0033036E">
        <w:rPr>
          <w:i/>
          <w:iCs/>
        </w:rPr>
        <w:t>)</w:t>
      </w:r>
      <w:r w:rsidRPr="00935917">
        <w:rPr>
          <w:iCs/>
        </w:rPr>
        <w:t> ;</w:t>
      </w:r>
    </w:p>
    <w:p w14:paraId="571340EA" w14:textId="77777777" w:rsidR="006A0132" w:rsidRDefault="00BA07CA" w:rsidP="00A57FEE">
      <w:pPr>
        <w:pStyle w:val="SGACP-enumerationniveau1"/>
        <w:ind w:left="284" w:hanging="284"/>
      </w:pPr>
      <w:r>
        <w:t>d</w:t>
      </w:r>
      <w:r w:rsidR="00463A1C" w:rsidRPr="007F2900">
        <w:t>escription des incidents rencontrés au cours du dernier exercice</w:t>
      </w:r>
      <w:r w:rsidR="006A0132">
        <w:t> ;</w:t>
      </w:r>
    </w:p>
    <w:p w14:paraId="18AE2CB9" w14:textId="77777777" w:rsidR="0057714C" w:rsidRDefault="0057714C" w:rsidP="0057714C">
      <w:pPr>
        <w:pStyle w:val="SGACP-enumerationniveau1"/>
        <w:ind w:left="284" w:hanging="284"/>
      </w:pPr>
      <w:r>
        <w:t>description des dispositifs de mesure et de gestion de la qualité et de la composition des coussins de liquidité </w:t>
      </w:r>
      <w:r w:rsidR="007A3873">
        <w:t xml:space="preserve">et description des dispositifs de mesure et suivi des actifs grevés et non grevés </w:t>
      </w:r>
      <w:r>
        <w:t>;</w:t>
      </w:r>
    </w:p>
    <w:p w14:paraId="6CF67545" w14:textId="77777777" w:rsidR="00C63DA5" w:rsidRDefault="006A0132" w:rsidP="00A57FEE">
      <w:pPr>
        <w:pStyle w:val="SGACP-enumerationniveau1"/>
        <w:ind w:left="284" w:hanging="284"/>
      </w:pPr>
      <w:r>
        <w:t>procédures de contrôle par la fonction de gestion des risques des actifs définis comme liquides</w:t>
      </w:r>
      <w:r w:rsidR="00EB38C6">
        <w:t> ;</w:t>
      </w:r>
      <w:r>
        <w:t xml:space="preserve"> </w:t>
      </w:r>
    </w:p>
    <w:p w14:paraId="45FDBD85" w14:textId="71DAE999" w:rsidR="00A57FEE" w:rsidRDefault="001027D2" w:rsidP="00A57FEE">
      <w:pPr>
        <w:pStyle w:val="SGACP-enumerationniveau1"/>
        <w:ind w:left="284" w:hanging="284"/>
      </w:pPr>
      <w:r>
        <w:t>modalités d’approbation et de révision par l’organe de surveillance des stratégies et politiques régissant la prise, la gestion, le suivi et la réduction des risques de liquidité (cf. article L.511-60 du Code monétaire et financier)</w:t>
      </w:r>
      <w:r w:rsidR="00413C9D">
        <w:t> ;</w:t>
      </w:r>
    </w:p>
    <w:p w14:paraId="325C6F0F" w14:textId="77777777" w:rsidR="002D5085" w:rsidRDefault="00BC60B3" w:rsidP="0091502A">
      <w:pPr>
        <w:pStyle w:val="SGACP-enumerationniveau1"/>
        <w:ind w:left="284" w:hanging="284"/>
      </w:pPr>
      <w:r>
        <w:lastRenderedPageBreak/>
        <w:t>l</w:t>
      </w:r>
      <w:r w:rsidR="0091502A">
        <w:t xml:space="preserve">es établissements soumis à CRR et ne se trouvant pas sous la supervision directe de la BCE, doivent remettre un « manuel du lecteur », élaboré comme un document global facilitant l’évaluation de la documentation justifiant de leur adéquation en liquidité. </w:t>
      </w:r>
      <w:r w:rsidR="0091502A" w:rsidRPr="00DD69B2">
        <w:t>À cet ef</w:t>
      </w:r>
      <w:r w:rsidR="0091502A">
        <w:t xml:space="preserve">fet, le </w:t>
      </w:r>
      <w:r w:rsidR="00997F0E">
        <w:t>« manuel du lecteur »</w:t>
      </w:r>
      <w:r w:rsidR="0091502A">
        <w:t xml:space="preserve"> do</w:t>
      </w:r>
      <w:r w:rsidR="0091502A" w:rsidRPr="00DD69B2">
        <w:t>it fournir une vue d’ensemble</w:t>
      </w:r>
      <w:r w:rsidR="0091502A">
        <w:t xml:space="preserve"> </w:t>
      </w:r>
      <w:r w:rsidR="0091502A" w:rsidRPr="00DD69B2">
        <w:t>de tous les documents communiqués aux autorités compétentes</w:t>
      </w:r>
      <w:r w:rsidR="0091502A">
        <w:t xml:space="preserve"> sur</w:t>
      </w:r>
      <w:r w:rsidR="0091502A" w:rsidRPr="00DD69B2">
        <w:t xml:space="preserve"> </w:t>
      </w:r>
      <w:r w:rsidR="0091502A">
        <w:t>ce sujet</w:t>
      </w:r>
      <w:r w:rsidR="0091502A" w:rsidRPr="00DD69B2">
        <w:t>, ainsi que de leur statut (nouveau, non modifié, modifié avec des corrections mineures, et</w:t>
      </w:r>
      <w:r w:rsidR="0091502A">
        <w:t xml:space="preserve">c.). Le </w:t>
      </w:r>
      <w:r w:rsidR="00997F0E">
        <w:t>« manuel du lecteur »</w:t>
      </w:r>
      <w:r w:rsidR="0091502A">
        <w:t xml:space="preserve"> do</w:t>
      </w:r>
      <w:r w:rsidR="0091502A" w:rsidRPr="00DD69B2">
        <w:t>it essentiellement fonctionner comme un index reliant les éléments d’info</w:t>
      </w:r>
      <w:r w:rsidR="0091502A">
        <w:t xml:space="preserve">rmation spécifiques prévus pour le rapport de contrôle interne </w:t>
      </w:r>
      <w:r w:rsidR="0091502A" w:rsidRPr="00DD69B2">
        <w:t>aux documents fournis à l’autorité compétente</w:t>
      </w:r>
      <w:r w:rsidR="0091502A">
        <w:t xml:space="preserve"> concernant l’évaluation de son adéquation en liquidité. Le </w:t>
      </w:r>
      <w:r w:rsidR="00997F0E">
        <w:t>« manuel du lecteur »</w:t>
      </w:r>
      <w:r w:rsidR="0091502A">
        <w:t xml:space="preserve"> do</w:t>
      </w:r>
      <w:r w:rsidR="0091502A" w:rsidRPr="00DD69B2">
        <w:t>it également comporter des renseignements concernant les modifications significatives apportées aux informations par rapport à celles communiquées précédemment, les éléments éventuellement exclu</w:t>
      </w:r>
      <w:r w:rsidR="0091502A">
        <w:t>s des informations communiquées</w:t>
      </w:r>
      <w:r w:rsidR="0091502A" w:rsidRPr="00DD69B2">
        <w:t>, ainsi que toute autre information qui pourrait être utile à l’autorité compétente en vue de l’évaluation. En o</w:t>
      </w:r>
      <w:r w:rsidR="0091502A">
        <w:t xml:space="preserve">utre, le </w:t>
      </w:r>
      <w:r w:rsidR="00997F0E">
        <w:t>« manuel du lecteur »</w:t>
      </w:r>
      <w:r w:rsidR="0091502A">
        <w:t xml:space="preserve"> do</w:t>
      </w:r>
      <w:r w:rsidR="0091502A" w:rsidRPr="00DD69B2">
        <w:t>it contenir des références à toutes les informations rendues publiques par l’établissement</w:t>
      </w:r>
      <w:r w:rsidR="0091502A">
        <w:t xml:space="preserve"> sur son adéquation en liquidité</w:t>
      </w:r>
      <w:r w:rsidR="002D5085">
        <w:t> ;</w:t>
      </w:r>
    </w:p>
    <w:p w14:paraId="1F1D60D4" w14:textId="2F7A3F71" w:rsidR="002D5085" w:rsidRDefault="002D5085" w:rsidP="002D5085">
      <w:pPr>
        <w:pStyle w:val="SGACP-enumerationniveau1"/>
        <w:ind w:left="284" w:hanging="284"/>
      </w:pPr>
      <w:r>
        <w:t xml:space="preserve">les entreprises d’investissement de classe 2 doivent formaliser un rapport en application de l’article L533-2-2 du </w:t>
      </w:r>
      <w:r w:rsidR="008A40C5">
        <w:t>C</w:t>
      </w:r>
      <w:r>
        <w:t>ode monétaire et financier pour rendre compte du dispositif I</w:t>
      </w:r>
      <w:r w:rsidR="00265878">
        <w:t>L</w:t>
      </w:r>
      <w:r>
        <w:t>AAP mis en place par l’entreprise d’investissement et justifier de l’effectivité de l’adéquation entre ses actifs liquides disponibles et les risques auxquels elle est exposée, de manière dynamique et dans le temps, dans des conditions de marché normales et tendues. Un canevas présentant à titre indicatif la liste des informations essentielles à fournir par l’entreprise d’investissement dans ce rapport est mis à disposition par le SGACPR</w:t>
      </w:r>
      <w:r w:rsidR="005C395D" w:rsidRPr="005C395D">
        <w:t xml:space="preserve"> </w:t>
      </w:r>
      <w:r w:rsidR="005C395D">
        <w:t>sur le site internet de l’ACPR</w:t>
      </w:r>
      <w:r w:rsidR="005C395D">
        <w:rPr>
          <w:rStyle w:val="Appelnotedebasdep"/>
        </w:rPr>
        <w:footnoteReference w:id="8"/>
      </w:r>
      <w:r>
        <w:t>.</w:t>
      </w:r>
    </w:p>
    <w:p w14:paraId="45185857" w14:textId="77777777" w:rsidR="0033036E" w:rsidRDefault="0033036E" w:rsidP="00463A1C">
      <w:bookmarkStart w:id="227" w:name="_Toc244576478"/>
      <w:bookmarkStart w:id="228" w:name="_Toc266799841"/>
    </w:p>
    <w:p w14:paraId="5201EBB4" w14:textId="50CF450F" w:rsidR="00FE55AB" w:rsidRPr="006B145E" w:rsidRDefault="00FE55AB" w:rsidP="00FE55AB">
      <w:pPr>
        <w:pStyle w:val="SGACP-sous-titrederubriquenivaeu2"/>
        <w:keepNext/>
      </w:pPr>
      <w:r>
        <w:t>16.3</w:t>
      </w:r>
      <w:r w:rsidRPr="006B145E">
        <w:t>. Risque de liquidité et de procyclicité résultant des appels de marges découlant de la compensation centrale par des membres compensateurs et des expositions non-compensées centralement</w:t>
      </w:r>
    </w:p>
    <w:p w14:paraId="2EBC3A06" w14:textId="77777777" w:rsidR="00FE55AB" w:rsidRPr="006B145E" w:rsidRDefault="00FE55AB" w:rsidP="00726C7D">
      <w:pPr>
        <w:pStyle w:val="SGACP-enumerationniveau1"/>
        <w:numPr>
          <w:ilvl w:val="0"/>
          <w:numId w:val="45"/>
        </w:numPr>
        <w:ind w:left="284" w:hanging="284"/>
      </w:pPr>
      <w:r>
        <w:t>p</w:t>
      </w:r>
      <w:r w:rsidRPr="006B145E">
        <w:t>résentation des procédures permettant d’éviter que la fourniture de services de compensation centrale aux clients n’entraîne des changements soudains et importants en matière d’appels de marge, de collecte de marge et d’abaissement des notations de crédit ;</w:t>
      </w:r>
    </w:p>
    <w:p w14:paraId="060AC5A9" w14:textId="77777777" w:rsidR="00FE55AB" w:rsidRPr="006B145E" w:rsidRDefault="00FE55AB" w:rsidP="00726C7D">
      <w:pPr>
        <w:pStyle w:val="SGACP-enumerationniveau1"/>
        <w:numPr>
          <w:ilvl w:val="0"/>
          <w:numId w:val="45"/>
        </w:numPr>
        <w:ind w:left="284" w:hanging="284"/>
      </w:pPr>
      <w:r>
        <w:t>p</w:t>
      </w:r>
      <w:r w:rsidRPr="006B145E">
        <w:t>résentation des procédures permettant d’éviter, pour les contrats dérivés de gré-à-gré et des opérations de financement sur titres ne faisant pas l’objet d’une compensation centrale, que les procédures de gestion des risques n’entraîne de changements soudains et importants en matière d’appels de marge, de collecte de marge et d’abaissement des notations de crédit ;</w:t>
      </w:r>
    </w:p>
    <w:p w14:paraId="664D90D3" w14:textId="77777777" w:rsidR="00FE55AB" w:rsidRPr="006B145E" w:rsidRDefault="00FE55AB" w:rsidP="00726C7D">
      <w:pPr>
        <w:pStyle w:val="SGACP-enumerationniveau1"/>
        <w:numPr>
          <w:ilvl w:val="0"/>
          <w:numId w:val="45"/>
        </w:numPr>
        <w:ind w:left="284" w:hanging="284"/>
      </w:pPr>
      <w:r>
        <w:t>p</w:t>
      </w:r>
      <w:r w:rsidRPr="006B145E">
        <w:t>résentation des procédures permettant de limiter les contraintes de liquidité liées à la collecte des marges (ex : utilisation de l’excédent des garanties de marge initiale plutôt qu’à la collecte de garanties supplémentaires, prise en compte des</w:t>
      </w:r>
      <w:r w:rsidR="00E4514E">
        <w:t xml:space="preserve"> contraintes</w:t>
      </w:r>
      <w:r>
        <w:t xml:space="preserve"> opérationnelles des clients).</w:t>
      </w:r>
    </w:p>
    <w:p w14:paraId="48B9E3D7" w14:textId="77777777" w:rsidR="00FE55AB" w:rsidRDefault="00FE55AB">
      <w:pPr>
        <w:pStyle w:val="SGACP-sous-titrederubriquenivaeu2"/>
        <w:keepNext/>
      </w:pPr>
    </w:p>
    <w:p w14:paraId="1E668C3E" w14:textId="316CAFA1" w:rsidR="00DA2593" w:rsidRDefault="008F3AF1">
      <w:pPr>
        <w:pStyle w:val="SGACP-sous-titrederubriquenivaeu2"/>
        <w:keepNext/>
      </w:pPr>
      <w:r>
        <w:t>16</w:t>
      </w:r>
      <w:r w:rsidR="0033036E">
        <w:t>.</w:t>
      </w:r>
      <w:r w:rsidR="00FE55AB">
        <w:t>4</w:t>
      </w:r>
      <w:r w:rsidR="0033036E">
        <w:t>.</w:t>
      </w:r>
      <w:r w:rsidR="0033036E">
        <w:tab/>
      </w:r>
      <w:r w:rsidR="00463A1C" w:rsidRPr="007F2900">
        <w:t xml:space="preserve">Dispositif de contrôle permanent de la gestion </w:t>
      </w:r>
      <w:r w:rsidR="00CC5EB8">
        <w:t>d</w:t>
      </w:r>
      <w:r w:rsidR="0048495A">
        <w:t>es</w:t>
      </w:r>
      <w:r w:rsidR="00CC5EB8">
        <w:t xml:space="preserve"> risque</w:t>
      </w:r>
      <w:r w:rsidR="0048495A">
        <w:t>s</w:t>
      </w:r>
      <w:r w:rsidR="00463A1C" w:rsidRPr="007F2900">
        <w:t xml:space="preserve"> de liquidité</w:t>
      </w:r>
      <w:bookmarkEnd w:id="227"/>
      <w:bookmarkEnd w:id="228"/>
      <w:r w:rsidR="00BA07CA">
        <w:t> :</w:t>
      </w:r>
    </w:p>
    <w:p w14:paraId="5F1EF7E5" w14:textId="77777777" w:rsidR="00DA2593" w:rsidRDefault="00BA07CA">
      <w:pPr>
        <w:pStyle w:val="SGACP-enumerationniveau1"/>
        <w:keepNext/>
        <w:ind w:left="284" w:hanging="284"/>
        <w:rPr>
          <w:i/>
          <w:iCs/>
        </w:rPr>
      </w:pPr>
      <w:r>
        <w:t>p</w:t>
      </w:r>
      <w:r w:rsidR="00463A1C" w:rsidRPr="007F2900">
        <w:t>résentation de l</w:t>
      </w:r>
      <w:r w:rsidR="001224E7">
        <w:t>’</w:t>
      </w:r>
      <w:r w:rsidR="00463A1C" w:rsidRPr="007F2900">
        <w:t xml:space="preserve">environnement de contrôle de la gestion </w:t>
      </w:r>
      <w:r w:rsidR="00CC5EB8">
        <w:t>d</w:t>
      </w:r>
      <w:r w:rsidR="0048495A">
        <w:t>es</w:t>
      </w:r>
      <w:r w:rsidR="00CC5EB8">
        <w:t xml:space="preserve"> risque</w:t>
      </w:r>
      <w:r w:rsidR="0048495A">
        <w:t>s</w:t>
      </w:r>
      <w:r w:rsidR="00463A1C" w:rsidRPr="007F2900">
        <w:t xml:space="preserve"> de liquidité </w:t>
      </w:r>
      <w:r w:rsidR="00463A1C" w:rsidRPr="0033036E">
        <w:rPr>
          <w:i/>
          <w:iCs/>
        </w:rPr>
        <w:t>(préciser le rôle du contrôle permanent)</w:t>
      </w:r>
      <w:r>
        <w:rPr>
          <w:i/>
          <w:iCs/>
        </w:rPr>
        <w:t>.</w:t>
      </w:r>
    </w:p>
    <w:p w14:paraId="4218F012" w14:textId="77777777" w:rsidR="0033036E" w:rsidRDefault="0033036E" w:rsidP="00463A1C">
      <w:bookmarkStart w:id="229" w:name="_Toc266799842"/>
    </w:p>
    <w:p w14:paraId="51BEC13F" w14:textId="79600F57" w:rsidR="00463A1C" w:rsidRPr="007F2900" w:rsidRDefault="008F3AF1" w:rsidP="00BA07CA">
      <w:pPr>
        <w:pStyle w:val="SGACP-sous-titrederubriquenivaeu2"/>
        <w:keepNext/>
        <w:keepLines/>
      </w:pPr>
      <w:bookmarkStart w:id="230" w:name="_Toc266799844"/>
      <w:bookmarkEnd w:id="229"/>
      <w:r>
        <w:t>16</w:t>
      </w:r>
      <w:r w:rsidR="00703C4B">
        <w:t>.</w:t>
      </w:r>
      <w:r w:rsidR="00FE55AB">
        <w:t>5</w:t>
      </w:r>
      <w:r w:rsidR="00703C4B">
        <w:t>.</w:t>
      </w:r>
      <w:r w:rsidR="00703C4B">
        <w:tab/>
      </w:r>
      <w:r w:rsidR="00463A1C" w:rsidRPr="007F2900">
        <w:t xml:space="preserve">Résultats des contrôles permanents </w:t>
      </w:r>
      <w:r w:rsidR="002B7399">
        <w:t>de 2</w:t>
      </w:r>
      <w:r w:rsidR="002B7399" w:rsidRPr="002B7399">
        <w:rPr>
          <w:vertAlign w:val="superscript"/>
        </w:rPr>
        <w:t>ème</w:t>
      </w:r>
      <w:r w:rsidR="002B7399">
        <w:t xml:space="preserve"> niveau</w:t>
      </w:r>
      <w:r w:rsidR="002B7399" w:rsidRPr="007F2900">
        <w:t xml:space="preserve"> </w:t>
      </w:r>
      <w:r w:rsidR="00463A1C" w:rsidRPr="007F2900">
        <w:t>menés en matière de risque</w:t>
      </w:r>
      <w:r w:rsidR="00603E9D">
        <w:t>s</w:t>
      </w:r>
      <w:r w:rsidR="00463A1C" w:rsidRPr="007F2900">
        <w:t xml:space="preserve"> de liquidité</w:t>
      </w:r>
      <w:bookmarkEnd w:id="230"/>
      <w:r w:rsidR="00BA07CA">
        <w:t> :</w:t>
      </w:r>
    </w:p>
    <w:p w14:paraId="1E087E82" w14:textId="77777777" w:rsidR="00331B88" w:rsidRDefault="00BA07CA" w:rsidP="006D1AEB">
      <w:pPr>
        <w:pStyle w:val="SGACP-enumerationniveau1"/>
        <w:ind w:left="284" w:hanging="284"/>
      </w:pPr>
      <w:r>
        <w:t>p</w:t>
      </w:r>
      <w:r w:rsidR="00463A1C" w:rsidRPr="007F2900">
        <w:t>rincipales insuffisances relevées</w:t>
      </w:r>
      <w:r>
        <w:t> ;</w:t>
      </w:r>
    </w:p>
    <w:p w14:paraId="46E9F4ED" w14:textId="77777777" w:rsidR="00331B88" w:rsidRDefault="00BA07CA" w:rsidP="006D1AEB">
      <w:pPr>
        <w:pStyle w:val="SGACP-enumerationniveau1"/>
        <w:ind w:left="284" w:hanging="284"/>
      </w:pPr>
      <w:r>
        <w:t>m</w:t>
      </w:r>
      <w:r w:rsidR="00463A1C" w:rsidRPr="007F2900">
        <w:t>esures correctives engagées pour remédier aux insuffisances relevées</w:t>
      </w:r>
      <w:r w:rsidR="00463A1C" w:rsidRPr="000E2922">
        <w:t>, date de réalisation prévisionnelle de ces mesures et état d</w:t>
      </w:r>
      <w:r w:rsidR="001224E7">
        <w:t>’</w:t>
      </w:r>
      <w:r w:rsidR="00463A1C" w:rsidRPr="000E2922">
        <w:t>avancement de leur mise en œuvre à la date de rédaction du présent rapport</w:t>
      </w:r>
      <w:r w:rsidRPr="000E2922">
        <w:t> ;</w:t>
      </w:r>
    </w:p>
    <w:p w14:paraId="18660EAD" w14:textId="77777777" w:rsidR="00331B88" w:rsidRDefault="00BA07CA" w:rsidP="006D1AEB">
      <w:pPr>
        <w:pStyle w:val="SGACP-enumerationniveau1"/>
        <w:ind w:left="284" w:hanging="284"/>
      </w:pPr>
      <w:r>
        <w:t>m</w:t>
      </w:r>
      <w:r w:rsidR="00463A1C" w:rsidRPr="007F2900">
        <w:t xml:space="preserve">odalités de suivi des recommandations résultant des contrôles permanents </w:t>
      </w:r>
      <w:r w:rsidR="00463A1C" w:rsidRPr="00703C4B">
        <w:rPr>
          <w:i/>
          <w:iCs/>
        </w:rPr>
        <w:t>(outils, personnes en charge)</w:t>
      </w:r>
      <w:r>
        <w:rPr>
          <w:i/>
          <w:iCs/>
        </w:rPr>
        <w:t> </w:t>
      </w:r>
      <w:r w:rsidRPr="00935917">
        <w:rPr>
          <w:iCs/>
        </w:rPr>
        <w:t>;</w:t>
      </w:r>
    </w:p>
    <w:p w14:paraId="1E4DCFE0" w14:textId="77777777" w:rsidR="00331B88" w:rsidRDefault="00BA07CA" w:rsidP="006D1AEB">
      <w:pPr>
        <w:pStyle w:val="SGACP-enumerationniveau1"/>
        <w:ind w:left="284" w:hanging="284"/>
      </w:pPr>
      <w:r>
        <w:lastRenderedPageBreak/>
        <w:t>m</w:t>
      </w:r>
      <w:r w:rsidR="00463A1C" w:rsidRPr="007F2900">
        <w:t>odalités de vérification de l</w:t>
      </w:r>
      <w:r w:rsidR="001224E7">
        <w:t>’</w:t>
      </w:r>
      <w:r w:rsidR="00463A1C" w:rsidRPr="007F2900">
        <w:t>exécution dans des délais raisonnables des mesures correctrices décidées au sein des entreprises</w:t>
      </w:r>
      <w:r w:rsidR="006F29AA">
        <w:t xml:space="preserve"> assujetti</w:t>
      </w:r>
      <w:r w:rsidR="00DF5746">
        <w:t>e</w:t>
      </w:r>
      <w:r w:rsidR="006F29AA">
        <w:t>s</w:t>
      </w:r>
      <w:r w:rsidR="00463A1C" w:rsidRPr="007F2900">
        <w:t xml:space="preserve">, par les personnes </w:t>
      </w:r>
      <w:r w:rsidR="00463A1C" w:rsidRPr="002906E2">
        <w:t xml:space="preserve">compétentes </w:t>
      </w:r>
      <w:r w:rsidR="00463A1C" w:rsidRPr="001D505C">
        <w:rPr>
          <w:iCs/>
        </w:rPr>
        <w:t>(cf. articles</w:t>
      </w:r>
      <w:r w:rsidR="002906E2">
        <w:rPr>
          <w:iCs/>
        </w:rPr>
        <w:t xml:space="preserve"> </w:t>
      </w:r>
      <w:r w:rsidR="006F29AA" w:rsidRPr="001D505C">
        <w:rPr>
          <w:iCs/>
        </w:rPr>
        <w:t>11</w:t>
      </w:r>
      <w:r w:rsidR="00C734FE" w:rsidRPr="001D505C">
        <w:rPr>
          <w:iCs/>
        </w:rPr>
        <w:t xml:space="preserve"> </w:t>
      </w:r>
      <w:r w:rsidR="00463A1C" w:rsidRPr="001D505C">
        <w:rPr>
          <w:iCs/>
        </w:rPr>
        <w:t xml:space="preserve">f) et </w:t>
      </w:r>
      <w:r w:rsidR="006F29AA" w:rsidRPr="001D505C">
        <w:rPr>
          <w:iCs/>
        </w:rPr>
        <w:t>26</w:t>
      </w:r>
      <w:r w:rsidR="000271A0" w:rsidRPr="001D505C">
        <w:rPr>
          <w:iCs/>
        </w:rPr>
        <w:t> </w:t>
      </w:r>
      <w:r w:rsidR="00463A1C" w:rsidRPr="001D505C">
        <w:rPr>
          <w:iCs/>
        </w:rPr>
        <w:t>a) d</w:t>
      </w:r>
      <w:r w:rsidR="006F29AA" w:rsidRPr="001D505C">
        <w:rPr>
          <w:iCs/>
        </w:rPr>
        <w:t>e l’arrêté du 3 novembre 2014</w:t>
      </w:r>
      <w:r w:rsidR="00154A06">
        <w:rPr>
          <w:iCs/>
        </w:rPr>
        <w:t xml:space="preserve"> modifié</w:t>
      </w:r>
      <w:r w:rsidR="00463A1C" w:rsidRPr="001D505C">
        <w:rPr>
          <w:iCs/>
        </w:rPr>
        <w:t>)</w:t>
      </w:r>
      <w:r w:rsidRPr="002906E2">
        <w:t>.</w:t>
      </w:r>
    </w:p>
    <w:p w14:paraId="2A2C93BA" w14:textId="77777777" w:rsidR="00703C4B" w:rsidRDefault="00703C4B" w:rsidP="00463A1C">
      <w:bookmarkStart w:id="231" w:name="_Toc244576479"/>
      <w:bookmarkStart w:id="232" w:name="_Toc266799845"/>
    </w:p>
    <w:p w14:paraId="0B2C07C3" w14:textId="28A0CB4F" w:rsidR="00463A1C" w:rsidRDefault="008F3AF1" w:rsidP="00703C4B">
      <w:pPr>
        <w:pStyle w:val="SGACP-sous-titrederubriquenivaeu2"/>
      </w:pPr>
      <w:r>
        <w:t>16</w:t>
      </w:r>
      <w:r w:rsidR="00703C4B">
        <w:t>.</w:t>
      </w:r>
      <w:r w:rsidR="00FE55AB">
        <w:t>6</w:t>
      </w:r>
      <w:r w:rsidR="00703C4B">
        <w:t>.</w:t>
      </w:r>
      <w:r w:rsidR="00703C4B">
        <w:tab/>
      </w:r>
      <w:r w:rsidR="00463A1C" w:rsidRPr="007F2900">
        <w:t>Conclusion synthétique sur l</w:t>
      </w:r>
      <w:r w:rsidR="001224E7">
        <w:t>’</w:t>
      </w:r>
      <w:r w:rsidR="00463A1C" w:rsidRPr="007F2900">
        <w:t>exposition au</w:t>
      </w:r>
      <w:r w:rsidR="0048495A">
        <w:t>x</w:t>
      </w:r>
      <w:r w:rsidR="00463A1C" w:rsidRPr="007F2900">
        <w:t xml:space="preserve"> risque</w:t>
      </w:r>
      <w:r w:rsidR="0048495A">
        <w:t>s</w:t>
      </w:r>
      <w:r w:rsidR="00463A1C" w:rsidRPr="007F2900">
        <w:t xml:space="preserve"> de liquidité</w:t>
      </w:r>
      <w:bookmarkEnd w:id="231"/>
      <w:bookmarkEnd w:id="232"/>
    </w:p>
    <w:p w14:paraId="3332785E" w14:textId="77777777" w:rsidR="00703C4B" w:rsidRDefault="00703C4B" w:rsidP="00463A1C">
      <w:bookmarkStart w:id="233" w:name="_Toc244692481"/>
      <w:bookmarkStart w:id="234" w:name="_Toc244692550"/>
      <w:bookmarkStart w:id="235" w:name="_Toc244938470"/>
      <w:bookmarkStart w:id="236" w:name="_Toc244938703"/>
      <w:bookmarkStart w:id="237" w:name="_Toc266799846"/>
      <w:bookmarkStart w:id="238" w:name="_Toc266799869"/>
    </w:p>
    <w:p w14:paraId="32406E4A" w14:textId="77777777" w:rsidR="0091502A" w:rsidRPr="00DD69B2" w:rsidRDefault="00BC60B3" w:rsidP="0091502A">
      <w:pPr>
        <w:pStyle w:val="SGACP-enumerationniveau1"/>
        <w:ind w:left="284" w:hanging="284"/>
      </w:pPr>
      <w:r>
        <w:t>l</w:t>
      </w:r>
      <w:r w:rsidR="0091502A" w:rsidRPr="00DD69B2">
        <w:t>es établissements soumis à CRR et ne se trouvant pas sous la supervision directe de la BCE,</w:t>
      </w:r>
      <w:r w:rsidR="0091502A">
        <w:t xml:space="preserve"> doivent formaliser et remettre </w:t>
      </w:r>
      <w:r w:rsidR="0091502A" w:rsidRPr="00DD69B2">
        <w:t>les conclusions des</w:t>
      </w:r>
      <w:r w:rsidR="0091502A">
        <w:t xml:space="preserve"> évaluations de l’adéquation de la liquidité </w:t>
      </w:r>
      <w:r w:rsidR="0091502A" w:rsidRPr="00DD69B2">
        <w:t>interne ainsi que leur incidence sur la gestion du risque et sur la ges</w:t>
      </w:r>
      <w:r w:rsidR="0091502A">
        <w:t>tion globale de l’établissement.</w:t>
      </w:r>
    </w:p>
    <w:p w14:paraId="6CD3D2F0" w14:textId="77777777" w:rsidR="00703C4B" w:rsidRDefault="00703C4B" w:rsidP="007461CE"/>
    <w:p w14:paraId="15503B06" w14:textId="77777777" w:rsidR="00924745" w:rsidRDefault="00924745" w:rsidP="007461CE"/>
    <w:p w14:paraId="41F51625" w14:textId="77777777" w:rsidR="0066143C" w:rsidRDefault="0066143C" w:rsidP="007461CE">
      <w:pPr>
        <w:pStyle w:val="StyleSGACP-titrederubriqueniveau1CouleurpersonnaliseRVB"/>
        <w:keepNext/>
        <w:keepLines/>
        <w:ind w:left="426" w:hanging="426"/>
        <w:jc w:val="both"/>
        <w:rPr>
          <w:bCs w:val="0"/>
        </w:rPr>
      </w:pPr>
      <w:bookmarkStart w:id="239" w:name="_Toc192845708"/>
      <w:bookmarkStart w:id="240" w:name="_Toc201668155"/>
      <w:r>
        <w:rPr>
          <w:bCs w:val="0"/>
        </w:rPr>
        <w:t>Risque de levier excessif</w:t>
      </w:r>
      <w:bookmarkEnd w:id="239"/>
      <w:bookmarkEnd w:id="240"/>
      <w:r>
        <w:rPr>
          <w:bCs w:val="0"/>
        </w:rPr>
        <w:t xml:space="preserve"> </w:t>
      </w:r>
    </w:p>
    <w:p w14:paraId="725F4F6C" w14:textId="77777777" w:rsidR="0066143C" w:rsidRDefault="0066143C" w:rsidP="00460E3D"/>
    <w:p w14:paraId="4D76D519" w14:textId="77777777" w:rsidR="005D5B71" w:rsidRPr="003A6487" w:rsidRDefault="005D5B71" w:rsidP="00460E3D">
      <w:pPr>
        <w:rPr>
          <w:bCs/>
          <w:sz w:val="22"/>
          <w:szCs w:val="22"/>
        </w:rPr>
      </w:pPr>
      <w:r>
        <w:rPr>
          <w:sz w:val="22"/>
          <w:szCs w:val="22"/>
        </w:rPr>
        <w:t xml:space="preserve">Cette partie ne s’applique </w:t>
      </w:r>
      <w:r w:rsidRPr="003A6487">
        <w:rPr>
          <w:sz w:val="22"/>
          <w:szCs w:val="22"/>
        </w:rPr>
        <w:t>pas aux sociétés de financement (cf. article 213 de l’arrêté du 3 novembre 2014</w:t>
      </w:r>
      <w:r w:rsidR="00A721C6">
        <w:rPr>
          <w:sz w:val="22"/>
          <w:szCs w:val="22"/>
        </w:rPr>
        <w:t xml:space="preserve"> modifié</w:t>
      </w:r>
      <w:r w:rsidRPr="003A6487">
        <w:rPr>
          <w:sz w:val="22"/>
          <w:szCs w:val="22"/>
        </w:rPr>
        <w:t xml:space="preserve">). </w:t>
      </w:r>
    </w:p>
    <w:p w14:paraId="62DA0B74" w14:textId="77777777" w:rsidR="008276E1" w:rsidRPr="003A6487" w:rsidRDefault="009B3ECA" w:rsidP="001D505C">
      <w:pPr>
        <w:pStyle w:val="SGACP-enumerationniveau1"/>
        <w:ind w:left="284" w:hanging="284"/>
      </w:pPr>
      <w:r w:rsidRPr="003A6487">
        <w:t>d</w:t>
      </w:r>
      <w:r w:rsidR="008276E1" w:rsidRPr="003A6487">
        <w:t>escription des politiques</w:t>
      </w:r>
      <w:r w:rsidR="0016549D" w:rsidRPr="003A6487">
        <w:t>,</w:t>
      </w:r>
      <w:r w:rsidR="00166E08" w:rsidRPr="003A6487">
        <w:t xml:space="preserve"> </w:t>
      </w:r>
      <w:r w:rsidR="008276E1" w:rsidRPr="003A6487">
        <w:t>processus</w:t>
      </w:r>
      <w:r w:rsidR="0016549D" w:rsidRPr="003A6487">
        <w:t xml:space="preserve"> et indicateurs (incluant le ratio de levier et les asymétries entre actifs et obligations)</w:t>
      </w:r>
      <w:r w:rsidR="008276E1" w:rsidRPr="003A6487">
        <w:t xml:space="preserve"> utilisés pour détecter, gérer et suivre le risque de levier excessif de façon prudente (</w:t>
      </w:r>
      <w:r w:rsidR="002906E2" w:rsidRPr="003A6487">
        <w:t xml:space="preserve">cf. </w:t>
      </w:r>
      <w:r w:rsidR="008276E1" w:rsidRPr="003A6487">
        <w:t>article 211 de l’arrêté du 3 novembre 2014</w:t>
      </w:r>
      <w:r w:rsidR="00A721C6">
        <w:t xml:space="preserve"> modifié</w:t>
      </w:r>
      <w:r w:rsidR="008276E1" w:rsidRPr="003A6487">
        <w:t>)</w:t>
      </w:r>
      <w:r w:rsidR="008B7082" w:rsidRPr="003A6487">
        <w:t> ;</w:t>
      </w:r>
    </w:p>
    <w:p w14:paraId="61F64624" w14:textId="77777777" w:rsidR="003A6487" w:rsidRPr="003A6487" w:rsidRDefault="003A6487" w:rsidP="001D505C">
      <w:pPr>
        <w:pStyle w:val="SGACP-enumerationniveau1"/>
        <w:ind w:left="284" w:hanging="284"/>
      </w:pPr>
      <w:r w:rsidRPr="003A6487">
        <w:t>cible de ratio de levier fixée par l’établissement ;</w:t>
      </w:r>
    </w:p>
    <w:p w14:paraId="3FEDCD96" w14:textId="77777777" w:rsidR="008276E1" w:rsidRPr="003A6487" w:rsidRDefault="009B3ECA" w:rsidP="001D505C">
      <w:pPr>
        <w:pStyle w:val="SGACP-enumerationniveau1"/>
        <w:ind w:left="284" w:hanging="284"/>
      </w:pPr>
      <w:r w:rsidRPr="00210431">
        <w:rPr>
          <w:i/>
        </w:rPr>
        <w:t>s</w:t>
      </w:r>
      <w:r w:rsidR="008276E1" w:rsidRPr="00210431">
        <w:rPr>
          <w:i/>
        </w:rPr>
        <w:t>tress scenarii</w:t>
      </w:r>
      <w:r w:rsidR="008276E1" w:rsidRPr="003A6487">
        <w:t xml:space="preserve"> utilisés pour évaluer la résistance de l’établissement</w:t>
      </w:r>
      <w:r w:rsidR="008B7082" w:rsidRPr="003A6487">
        <w:t> </w:t>
      </w:r>
      <w:r w:rsidR="003A6487" w:rsidRPr="003A6487">
        <w:t xml:space="preserve">en cas de diminution de ses fonds propres en raison de pertes attendues ou réalisées </w:t>
      </w:r>
      <w:r w:rsidR="005D5B71" w:rsidRPr="003A6487">
        <w:t>(cf. article 212 de l’arrêté du 3 novembre 2014</w:t>
      </w:r>
      <w:r w:rsidR="00192F7C">
        <w:t xml:space="preserve"> modifié</w:t>
      </w:r>
      <w:r w:rsidR="005D5B71" w:rsidRPr="003A6487">
        <w:t>)</w:t>
      </w:r>
      <w:r w:rsidR="003A6487" w:rsidRPr="003A6487">
        <w:t>, incluant des plans de renforcement des fonds propres en situation de crise</w:t>
      </w:r>
      <w:r w:rsidR="00EB38C6" w:rsidRPr="003A6487">
        <w:t>.</w:t>
      </w:r>
    </w:p>
    <w:p w14:paraId="20F4CCA9" w14:textId="77777777" w:rsidR="0066143C" w:rsidRPr="001D505C" w:rsidRDefault="0066143C" w:rsidP="00460E3D"/>
    <w:p w14:paraId="6A5C28B6" w14:textId="77777777" w:rsidR="0066143C" w:rsidRPr="0066143C" w:rsidRDefault="0066143C" w:rsidP="00460E3D"/>
    <w:p w14:paraId="6C92CC98" w14:textId="77777777" w:rsidR="008C04C9" w:rsidRPr="00E40A8F" w:rsidRDefault="008C04C9" w:rsidP="008C04C9">
      <w:pPr>
        <w:pStyle w:val="StyleSGACP-titrederubriqueniveau1CouleurpersonnaliseRVB"/>
        <w:keepNext/>
        <w:keepLines/>
        <w:ind w:left="426" w:hanging="426"/>
        <w:jc w:val="both"/>
        <w:rPr>
          <w:bCs w:val="0"/>
        </w:rPr>
      </w:pPr>
      <w:bookmarkStart w:id="241" w:name="_Toc454203005"/>
      <w:bookmarkStart w:id="242" w:name="_Toc454203006"/>
      <w:bookmarkStart w:id="243" w:name="_Toc454203007"/>
      <w:bookmarkStart w:id="244" w:name="_Toc192845709"/>
      <w:bookmarkStart w:id="245" w:name="_Toc201668156"/>
      <w:bookmarkEnd w:id="241"/>
      <w:bookmarkEnd w:id="242"/>
      <w:bookmarkEnd w:id="243"/>
      <w:r w:rsidRPr="005B2FBD">
        <w:t xml:space="preserve">Dispositif de contrôle interne des dispositions relatives </w:t>
      </w:r>
      <w:r>
        <w:t xml:space="preserve">à la protection </w:t>
      </w:r>
      <w:r w:rsidRPr="005B2FBD">
        <w:t xml:space="preserve"> </w:t>
      </w:r>
      <w:r>
        <w:br/>
      </w:r>
      <w:r w:rsidRPr="005B2FBD">
        <w:t>des fonds de la clientèle des</w:t>
      </w:r>
      <w:r>
        <w:t xml:space="preserve"> entreprises </w:t>
      </w:r>
      <w:r w:rsidRPr="005B2FBD">
        <w:t>d</w:t>
      </w:r>
      <w:r>
        <w:t>’</w:t>
      </w:r>
      <w:r w:rsidRPr="005B2FBD">
        <w:t>investissement</w:t>
      </w:r>
      <w:bookmarkEnd w:id="244"/>
      <w:bookmarkEnd w:id="245"/>
    </w:p>
    <w:p w14:paraId="56BFD46F" w14:textId="77777777" w:rsidR="0024125E" w:rsidRPr="00935917" w:rsidRDefault="0024125E" w:rsidP="00460E3D"/>
    <w:bookmarkEnd w:id="233"/>
    <w:bookmarkEnd w:id="234"/>
    <w:bookmarkEnd w:id="235"/>
    <w:bookmarkEnd w:id="236"/>
    <w:bookmarkEnd w:id="237"/>
    <w:bookmarkEnd w:id="238"/>
    <w:p w14:paraId="184591D9" w14:textId="77777777" w:rsidR="00EC1AA9" w:rsidRDefault="00EC1AA9" w:rsidP="00997F0E">
      <w:pPr>
        <w:pStyle w:val="SGACP-enumerationniveau1"/>
        <w:spacing w:before="0"/>
        <w:ind w:left="284" w:hanging="284"/>
      </w:pPr>
      <w:r>
        <w:t>mode d’organisation de la gestion des comptes espèces de la clientèle et articulation (permettant de retracer de manière chronologique les différents flux) avec l’exécution des services d’investissement ou de compensation</w:t>
      </w:r>
      <w:r w:rsidR="008B49EC">
        <w:t> ;</w:t>
      </w:r>
    </w:p>
    <w:p w14:paraId="3FF8FE69" w14:textId="5A97AB95" w:rsidR="00331B88" w:rsidRPr="008B49EC" w:rsidRDefault="008B49EC" w:rsidP="00460E3D">
      <w:pPr>
        <w:pStyle w:val="SGACP-enumerationniveau1"/>
        <w:ind w:left="284" w:hanging="284"/>
      </w:pPr>
      <w:r w:rsidRPr="008B49EC">
        <w:t xml:space="preserve">présentation de la méthode mise en œuvre pour assurer la protection des fonds reçus de la clientèle </w:t>
      </w:r>
      <w:r w:rsidR="00F859E5">
        <w:t>conformément à la règlementation en vigueur (i.e. l’arrêté</w:t>
      </w:r>
      <w:r w:rsidR="00F859E5">
        <w:rPr>
          <w:color w:val="1F497D"/>
        </w:rPr>
        <w:t xml:space="preserve"> </w:t>
      </w:r>
      <w:r w:rsidR="00F859E5" w:rsidRPr="00A85C3C">
        <w:t xml:space="preserve">du 6 septembre 2017 </w:t>
      </w:r>
      <w:r w:rsidR="00794248">
        <w:t xml:space="preserve">modifié </w:t>
      </w:r>
      <w:r w:rsidR="00F859E5" w:rsidRPr="00A85C3C">
        <w:t>relatif au cantonnement des fonds de la clientèle des entreprises d’investissement)</w:t>
      </w:r>
      <w:r w:rsidR="00F859E5">
        <w:rPr>
          <w:color w:val="1F497D"/>
        </w:rPr>
        <w:t xml:space="preserve"> </w:t>
      </w:r>
      <w:r w:rsidRPr="008B49EC">
        <w:t xml:space="preserve">et </w:t>
      </w:r>
      <w:r w:rsidR="00BA07CA">
        <w:t>d</w:t>
      </w:r>
      <w:r w:rsidR="00463A1C" w:rsidRPr="007F2900">
        <w:t>escription de l</w:t>
      </w:r>
      <w:r w:rsidR="001224E7">
        <w:t>’</w:t>
      </w:r>
      <w:r w:rsidR="00463A1C" w:rsidRPr="007F2900">
        <w:t>outil de calcul du montant des fonds</w:t>
      </w:r>
      <w:r>
        <w:t xml:space="preserve"> reçus</w:t>
      </w:r>
      <w:r w:rsidR="00463A1C" w:rsidRPr="007F2900">
        <w:t xml:space="preserve"> des clients</w:t>
      </w:r>
      <w:r>
        <w:t xml:space="preserve"> et à cantonner</w:t>
      </w:r>
      <w:r w:rsidR="00F859E5">
        <w:rPr>
          <w:i/>
          <w:iCs/>
        </w:rPr>
        <w:t> </w:t>
      </w:r>
      <w:r w:rsidR="00BA07CA">
        <w:rPr>
          <w:i/>
          <w:iCs/>
        </w:rPr>
        <w:t> </w:t>
      </w:r>
      <w:r w:rsidR="00BA07CA" w:rsidRPr="00935917">
        <w:rPr>
          <w:iCs/>
        </w:rPr>
        <w:t>;</w:t>
      </w:r>
    </w:p>
    <w:p w14:paraId="4E44CE0C" w14:textId="77777777" w:rsidR="008B49EC" w:rsidRDefault="008B49EC" w:rsidP="008B49EC">
      <w:pPr>
        <w:pStyle w:val="SGACP-enumerationniveau1"/>
        <w:ind w:left="284" w:hanging="284"/>
      </w:pPr>
      <w:r>
        <w:t>pour les établissements assurant la protection des fonds reçus en les plaçant dans un ou plusieurs comptes ouverts spécialement à cet effet auprès d’un établissement de crédit :</w:t>
      </w:r>
      <w:r w:rsidR="003446DF">
        <w:t xml:space="preserve"> </w:t>
      </w:r>
      <w:r>
        <w:t xml:space="preserve">communication </w:t>
      </w:r>
      <w:r w:rsidR="00F859E5">
        <w:t xml:space="preserve">de la (des) convention(s) de compte(s) de cantonnement ou </w:t>
      </w:r>
      <w:r>
        <w:t>de toute modification apportée à la convention de compte de cantonnement</w:t>
      </w:r>
      <w:r w:rsidR="00F859E5" w:rsidRPr="00F859E5">
        <w:t xml:space="preserve"> </w:t>
      </w:r>
      <w:r w:rsidR="00F859E5">
        <w:t>précédemment transmise</w:t>
      </w:r>
      <w:r>
        <w:t>, description des procédures prévues pour assurer le placement des fonds ;</w:t>
      </w:r>
    </w:p>
    <w:p w14:paraId="40A17C46" w14:textId="77777777" w:rsidR="00F859E5" w:rsidRDefault="008B49EC" w:rsidP="008B49EC">
      <w:pPr>
        <w:pStyle w:val="SGACP-enumerationniveau1"/>
        <w:ind w:left="284" w:hanging="284"/>
      </w:pPr>
      <w:r>
        <w:t xml:space="preserve">pour les établissements assurant la protection des fonds reçus au moyen d’une garantie : communication de toute modification apportée au contrat de garantie ou de cautionnement et de tout élément relatif à l’actualisation du montant de la couverture constituée en lien avec l’évolution du volume d’activité ; </w:t>
      </w:r>
    </w:p>
    <w:p w14:paraId="0E296213" w14:textId="77777777" w:rsidR="008B49EC" w:rsidRDefault="00F859E5" w:rsidP="00F859E5">
      <w:pPr>
        <w:pStyle w:val="SGACP-enumerationniveau1"/>
        <w:ind w:left="284" w:hanging="284"/>
      </w:pPr>
      <w:r w:rsidRPr="00F859E5">
        <w:t>pour les établissements assurant la protection des fonds reçus auprès d'un établissement de crédit, d'une banque ou d'un fonds du marché monétaire qualifié appartenant au même groupe qu'eux : communication du montant déposé auprès d'une ou de plusieurs entités du groupe par rapport au montant total des fonds des clients à cantonner, justification de la proportion des fonds cantonnés au sein du groupe</w:t>
      </w:r>
      <w:r>
        <w:t> ;</w:t>
      </w:r>
      <w:r w:rsidRPr="00F859E5">
        <w:t xml:space="preserve">  </w:t>
      </w:r>
    </w:p>
    <w:p w14:paraId="64A421CE" w14:textId="77777777" w:rsidR="008B49EC" w:rsidRDefault="008B49EC" w:rsidP="008B49EC">
      <w:pPr>
        <w:pStyle w:val="SGACP-enumerationniveau1"/>
        <w:ind w:left="284" w:hanging="284"/>
      </w:pPr>
      <w:r>
        <w:lastRenderedPageBreak/>
        <w:t>présentation des procédures mise</w:t>
      </w:r>
      <w:r w:rsidR="00CD7490">
        <w:t>s</w:t>
      </w:r>
      <w:r>
        <w:t xml:space="preserve"> en place pour veiller au respect des dispositions relatives </w:t>
      </w:r>
      <w:r w:rsidR="00910362">
        <w:t>à la protection</w:t>
      </w:r>
      <w:r>
        <w:t xml:space="preserve"> des fonds de la clientèle des entreprises, des vérifications associées et présentation des éventuels incidents ou insuffisances mis en évidence par ces vérifications ;</w:t>
      </w:r>
    </w:p>
    <w:p w14:paraId="07B1D0CE" w14:textId="377A17A8" w:rsidR="00F859E5" w:rsidRDefault="00F859E5" w:rsidP="00990316">
      <w:pPr>
        <w:pStyle w:val="SGACP-enumerationniveau1"/>
        <w:ind w:left="284" w:hanging="284"/>
      </w:pPr>
      <w:r>
        <w:t xml:space="preserve">communication du responsable unique, </w:t>
      </w:r>
      <w:r w:rsidRPr="00504C54">
        <w:t>disposant des compétences et de l'autorité nécessaires, spécialement chargé des questions relatives au respect par l'entreprise de ses obligations concernant la sauvegarde des instruments financiers et des fonds des clients</w:t>
      </w:r>
      <w:r>
        <w:t xml:space="preserve">, conformément à l’article 9 de l’arrêté du septembre 2017 </w:t>
      </w:r>
      <w:r w:rsidR="00794248">
        <w:t xml:space="preserve">modifié </w:t>
      </w:r>
      <w:r>
        <w:t>relatif</w:t>
      </w:r>
      <w:r w:rsidR="00990316">
        <w:t xml:space="preserve"> au cantonnement des fonds de l</w:t>
      </w:r>
      <w:r>
        <w:t>a clientèle des entreprises d’investissement ;</w:t>
      </w:r>
    </w:p>
    <w:p w14:paraId="4BA410B4" w14:textId="77777777" w:rsidR="00110755" w:rsidRDefault="00BA07CA" w:rsidP="001D505C">
      <w:pPr>
        <w:pStyle w:val="SGACP-enumerationniveau1"/>
        <w:ind w:left="284" w:hanging="284"/>
      </w:pPr>
      <w:r>
        <w:t>c</w:t>
      </w:r>
      <w:r w:rsidR="00463A1C" w:rsidRPr="007F2900">
        <w:t>ommunication du rapport des commissaires aux comptes sur l</w:t>
      </w:r>
      <w:r w:rsidR="001224E7">
        <w:t>’</w:t>
      </w:r>
      <w:r w:rsidR="00463A1C" w:rsidRPr="007F2900">
        <w:t>adéquation des dispositions mises en place en application des dispositions réglementaires relatives au cantonnement</w:t>
      </w:r>
      <w:r>
        <w:t>.</w:t>
      </w:r>
    </w:p>
    <w:p w14:paraId="7021A720" w14:textId="77777777" w:rsidR="00110755" w:rsidRDefault="00110755" w:rsidP="00924745"/>
    <w:p w14:paraId="56155961" w14:textId="77777777" w:rsidR="00110755" w:rsidRDefault="00110755" w:rsidP="00460E3D"/>
    <w:p w14:paraId="0C12C7AA" w14:textId="77777777" w:rsidR="00110755" w:rsidRDefault="00110755" w:rsidP="00110755">
      <w:pPr>
        <w:pStyle w:val="StyleSGACP-titrederubriqueniveau1CouleurpersonnaliseRVB"/>
        <w:keepNext/>
        <w:keepLines/>
        <w:ind w:left="426" w:hanging="426"/>
      </w:pPr>
      <w:bookmarkStart w:id="246" w:name="_Toc192845710"/>
      <w:bookmarkStart w:id="247" w:name="_Toc201668157"/>
      <w:r>
        <w:t>Dispositions de séparation bancaire</w:t>
      </w:r>
      <w:bookmarkEnd w:id="246"/>
      <w:bookmarkEnd w:id="247"/>
      <w:r>
        <w:t xml:space="preserve"> </w:t>
      </w:r>
    </w:p>
    <w:p w14:paraId="47828E0A" w14:textId="77777777" w:rsidR="00110755" w:rsidRDefault="00110755" w:rsidP="00460E3D"/>
    <w:p w14:paraId="768FE1D5" w14:textId="77777777" w:rsidR="00FB4BD6" w:rsidRDefault="00FB4BD6" w:rsidP="00FD37C4">
      <w:pPr>
        <w:rPr>
          <w:sz w:val="22"/>
          <w:szCs w:val="22"/>
        </w:rPr>
      </w:pPr>
      <w:r w:rsidRPr="0059239D">
        <w:rPr>
          <w:b/>
          <w:i/>
          <w:iCs/>
          <w:color w:val="003B8E"/>
          <w:sz w:val="22"/>
          <w:szCs w:val="22"/>
        </w:rPr>
        <w:t>Nota bene</w:t>
      </w:r>
      <w:r w:rsidRPr="0059239D">
        <w:rPr>
          <w:i/>
          <w:iCs/>
          <w:sz w:val="22"/>
          <w:szCs w:val="22"/>
        </w:rPr>
        <w:t xml:space="preserve"> : </w:t>
      </w:r>
      <w:r w:rsidR="00F16070" w:rsidRPr="00FD37C4">
        <w:rPr>
          <w:rFonts w:eastAsia="Calibri"/>
          <w:sz w:val="22"/>
          <w:szCs w:val="22"/>
          <w:lang w:eastAsia="en-US"/>
        </w:rPr>
        <w:t>Cette partie concerne l’application du titre Ier de la loi de séparation et de régulation bancaire n°2013-672 du 26 juillet 2013</w:t>
      </w:r>
      <w:r w:rsidR="0059239D">
        <w:rPr>
          <w:rFonts w:eastAsia="Calibri"/>
          <w:sz w:val="22"/>
          <w:szCs w:val="22"/>
          <w:lang w:eastAsia="en-US"/>
        </w:rPr>
        <w:t xml:space="preserve"> (Loi SRAB)</w:t>
      </w:r>
      <w:r w:rsidR="00F16070" w:rsidRPr="00FD37C4">
        <w:rPr>
          <w:rFonts w:eastAsia="Calibri"/>
          <w:sz w:val="22"/>
          <w:szCs w:val="22"/>
          <w:lang w:eastAsia="en-US"/>
        </w:rPr>
        <w:t xml:space="preserve">. </w:t>
      </w:r>
      <w:r w:rsidR="0059239D">
        <w:rPr>
          <w:rFonts w:eastAsia="Calibri"/>
          <w:sz w:val="22"/>
          <w:szCs w:val="22"/>
          <w:lang w:eastAsia="en-US"/>
        </w:rPr>
        <w:t>Il est rappelé que l</w:t>
      </w:r>
      <w:r w:rsidRPr="00FD37C4">
        <w:rPr>
          <w:bCs/>
          <w:sz w:val="22"/>
          <w:szCs w:val="22"/>
        </w:rPr>
        <w:t>es mandats des unités internes mentionnés dans la cartographie doivent être transmis au SGACPR</w:t>
      </w:r>
      <w:r w:rsidRPr="00FD37C4">
        <w:rPr>
          <w:sz w:val="22"/>
          <w:szCs w:val="22"/>
        </w:rPr>
        <w:t xml:space="preserve"> en parallèle de la transmission du rapport de contrôle interne</w:t>
      </w:r>
      <w:r w:rsidR="00793249">
        <w:rPr>
          <w:sz w:val="22"/>
          <w:szCs w:val="22"/>
        </w:rPr>
        <w:t>.</w:t>
      </w:r>
      <w:r w:rsidR="006D5418">
        <w:rPr>
          <w:sz w:val="22"/>
          <w:szCs w:val="22"/>
        </w:rPr>
        <w:t xml:space="preserve"> </w:t>
      </w:r>
      <w:r w:rsidR="00EE2088">
        <w:rPr>
          <w:sz w:val="22"/>
          <w:szCs w:val="22"/>
        </w:rPr>
        <w:t>Cette</w:t>
      </w:r>
      <w:r w:rsidR="006D5418">
        <w:rPr>
          <w:sz w:val="22"/>
          <w:szCs w:val="22"/>
        </w:rPr>
        <w:t xml:space="preserve"> remise, qui peut être effectuée par voie électronique, doit spécifier (i) la liste des unités internes dont l’activité a substantiellement été modifiée depuis la dernière transmission au</w:t>
      </w:r>
      <w:r w:rsidR="00EE2088">
        <w:rPr>
          <w:sz w:val="22"/>
          <w:szCs w:val="22"/>
        </w:rPr>
        <w:t xml:space="preserve"> SGACPR</w:t>
      </w:r>
      <w:r w:rsidR="006D5418">
        <w:rPr>
          <w:sz w:val="22"/>
          <w:szCs w:val="22"/>
        </w:rPr>
        <w:t xml:space="preserve"> (ii) </w:t>
      </w:r>
      <w:r w:rsidR="003E722C">
        <w:rPr>
          <w:sz w:val="22"/>
          <w:szCs w:val="22"/>
        </w:rPr>
        <w:t xml:space="preserve">a minima, </w:t>
      </w:r>
      <w:r w:rsidR="006D5418">
        <w:rPr>
          <w:sz w:val="22"/>
          <w:szCs w:val="22"/>
        </w:rPr>
        <w:t xml:space="preserve">les mandats à jour </w:t>
      </w:r>
      <w:r w:rsidR="00902B3F">
        <w:rPr>
          <w:sz w:val="22"/>
          <w:szCs w:val="22"/>
        </w:rPr>
        <w:t xml:space="preserve">de ces </w:t>
      </w:r>
      <w:r w:rsidR="003E722C">
        <w:rPr>
          <w:sz w:val="22"/>
          <w:szCs w:val="22"/>
        </w:rPr>
        <w:t>mêmes unités internes</w:t>
      </w:r>
      <w:r w:rsidR="006D5418">
        <w:rPr>
          <w:sz w:val="22"/>
          <w:szCs w:val="22"/>
        </w:rPr>
        <w:t>. Il est également possible de transmettre l’intégralité des mandats en mettant en évidence les modifications substantielles depuis la dernière transmission au</w:t>
      </w:r>
      <w:r w:rsidR="00CF4CCE">
        <w:rPr>
          <w:sz w:val="22"/>
          <w:szCs w:val="22"/>
        </w:rPr>
        <w:t xml:space="preserve"> SGACPR</w:t>
      </w:r>
      <w:r w:rsidR="006D5418">
        <w:rPr>
          <w:sz w:val="22"/>
          <w:szCs w:val="22"/>
        </w:rPr>
        <w:t>.</w:t>
      </w:r>
    </w:p>
    <w:p w14:paraId="08D79E2B" w14:textId="77777777" w:rsidR="00DF0CE8" w:rsidRDefault="00DF0CE8" w:rsidP="00FD37C4">
      <w:pPr>
        <w:rPr>
          <w:sz w:val="22"/>
          <w:szCs w:val="22"/>
        </w:rPr>
      </w:pPr>
    </w:p>
    <w:p w14:paraId="52DB9FC7" w14:textId="493BB940" w:rsidR="00DF0CE8" w:rsidRDefault="008F3AF1" w:rsidP="00DF0CE8">
      <w:pPr>
        <w:pStyle w:val="SGACP-sous-titrederubriquenivaeu2"/>
      </w:pPr>
      <w:r>
        <w:t>19</w:t>
      </w:r>
      <w:r w:rsidR="00DF0CE8">
        <w:t>.1.</w:t>
      </w:r>
      <w:r w:rsidR="00DF0CE8">
        <w:tab/>
        <w:t xml:space="preserve">Cartographie des </w:t>
      </w:r>
      <w:r w:rsidR="0059239D" w:rsidRPr="0059239D">
        <w:t>activités de négociation sur instruments financiers</w:t>
      </w:r>
    </w:p>
    <w:p w14:paraId="4E8D6C0F" w14:textId="77777777" w:rsidR="00676039" w:rsidRPr="0059239D" w:rsidRDefault="00DF0CE8" w:rsidP="00FD37C4">
      <w:pPr>
        <w:pStyle w:val="SGACP-enumerationniveau1"/>
        <w:ind w:left="284" w:hanging="284"/>
      </w:pPr>
      <w:r>
        <w:rPr>
          <w:szCs w:val="22"/>
        </w:rPr>
        <w:t xml:space="preserve">communication de la </w:t>
      </w:r>
      <w:r w:rsidRPr="00FD37C4">
        <w:rPr>
          <w:szCs w:val="22"/>
        </w:rPr>
        <w:t>c</w:t>
      </w:r>
      <w:r w:rsidR="00676039" w:rsidRPr="00FD37C4">
        <w:t>artographie actualisée des unités internes chargés des opérations sur instruments financiers telle que mentionnée à l’article 1 de l’arrêté du 9 septembre 2014 au niveau du plus petit échelon organisationnel, avec identification des regroupements réalisés. La cartographie devra mentionner a minima les éléments suivants :</w:t>
      </w:r>
    </w:p>
    <w:p w14:paraId="22776254" w14:textId="77777777" w:rsidR="00676039" w:rsidRPr="00FD37C4" w:rsidRDefault="00676039" w:rsidP="00726C7D">
      <w:pPr>
        <w:pStyle w:val="Paragraphedeliste"/>
        <w:numPr>
          <w:ilvl w:val="1"/>
          <w:numId w:val="21"/>
        </w:numPr>
        <w:contextualSpacing w:val="0"/>
        <w:rPr>
          <w:iCs/>
        </w:rPr>
      </w:pPr>
      <w:r w:rsidRPr="00FD37C4">
        <w:rPr>
          <w:iCs/>
        </w:rPr>
        <w:t>le nom littéral du plus petit échelon organisationnel,</w:t>
      </w:r>
    </w:p>
    <w:p w14:paraId="5903F30D" w14:textId="77777777" w:rsidR="00676039" w:rsidRPr="00FD37C4" w:rsidRDefault="00676039" w:rsidP="00726C7D">
      <w:pPr>
        <w:pStyle w:val="Paragraphedeliste"/>
        <w:numPr>
          <w:ilvl w:val="1"/>
          <w:numId w:val="21"/>
        </w:numPr>
        <w:contextualSpacing w:val="0"/>
        <w:rPr>
          <w:iCs/>
        </w:rPr>
      </w:pPr>
      <w:r w:rsidRPr="00FD37C4">
        <w:rPr>
          <w:iCs/>
        </w:rPr>
        <w:t>une description synthétique des activités menées,</w:t>
      </w:r>
    </w:p>
    <w:p w14:paraId="07901EF4" w14:textId="77777777" w:rsidR="00676039" w:rsidRPr="00FD37C4" w:rsidRDefault="00676039" w:rsidP="00726C7D">
      <w:pPr>
        <w:pStyle w:val="Paragraphedeliste"/>
        <w:numPr>
          <w:ilvl w:val="1"/>
          <w:numId w:val="21"/>
        </w:numPr>
        <w:contextualSpacing w:val="0"/>
        <w:rPr>
          <w:iCs/>
        </w:rPr>
      </w:pPr>
      <w:r w:rsidRPr="00FD37C4">
        <w:rPr>
          <w:iCs/>
        </w:rPr>
        <w:t xml:space="preserve">la (les) catégorie(s) d’exemption de séparation afférente telle que mentionnée à l’article L.511-47 du Code </w:t>
      </w:r>
      <w:r w:rsidR="00F16070" w:rsidRPr="00FD37C4">
        <w:rPr>
          <w:iCs/>
        </w:rPr>
        <w:t>m</w:t>
      </w:r>
      <w:r w:rsidRPr="00FD37C4">
        <w:rPr>
          <w:iCs/>
        </w:rPr>
        <w:t xml:space="preserve">onétaire et </w:t>
      </w:r>
      <w:r w:rsidR="00F16070" w:rsidRPr="00FD37C4">
        <w:rPr>
          <w:iCs/>
        </w:rPr>
        <w:t>f</w:t>
      </w:r>
      <w:r w:rsidRPr="00FD37C4">
        <w:rPr>
          <w:iCs/>
        </w:rPr>
        <w:t>inancier,</w:t>
      </w:r>
    </w:p>
    <w:p w14:paraId="3F003954" w14:textId="77777777" w:rsidR="00676039" w:rsidRPr="00FD37C4" w:rsidRDefault="00676039" w:rsidP="00726C7D">
      <w:pPr>
        <w:pStyle w:val="Paragraphedeliste"/>
        <w:numPr>
          <w:ilvl w:val="1"/>
          <w:numId w:val="21"/>
        </w:numPr>
        <w:contextualSpacing w:val="0"/>
        <w:rPr>
          <w:iCs/>
        </w:rPr>
      </w:pPr>
      <w:r w:rsidRPr="00FD37C4">
        <w:rPr>
          <w:iCs/>
        </w:rPr>
        <w:t>le nombre de traders,</w:t>
      </w:r>
    </w:p>
    <w:p w14:paraId="06A41852" w14:textId="77777777" w:rsidR="00676039" w:rsidRPr="00FD37C4" w:rsidRDefault="00676039" w:rsidP="00726C7D">
      <w:pPr>
        <w:pStyle w:val="Paragraphedeliste"/>
        <w:numPr>
          <w:ilvl w:val="1"/>
          <w:numId w:val="21"/>
        </w:numPr>
        <w:contextualSpacing w:val="0"/>
        <w:rPr>
          <w:iCs/>
        </w:rPr>
      </w:pPr>
      <w:r w:rsidRPr="00FD37C4">
        <w:rPr>
          <w:iCs/>
        </w:rPr>
        <w:t>le PNB généré sur l’année,</w:t>
      </w:r>
    </w:p>
    <w:p w14:paraId="6045BC3B" w14:textId="77777777" w:rsidR="00676039" w:rsidRPr="00FD37C4" w:rsidRDefault="00676039" w:rsidP="00726C7D">
      <w:pPr>
        <w:pStyle w:val="Paragraphedeliste"/>
        <w:numPr>
          <w:ilvl w:val="1"/>
          <w:numId w:val="21"/>
        </w:numPr>
        <w:contextualSpacing w:val="0"/>
        <w:rPr>
          <w:iCs/>
        </w:rPr>
      </w:pPr>
      <w:r w:rsidRPr="00FD37C4">
        <w:rPr>
          <w:iCs/>
        </w:rPr>
        <w:t>les principales limites de risque (</w:t>
      </w:r>
      <w:proofErr w:type="spellStart"/>
      <w:r w:rsidRPr="00FD37C4">
        <w:rPr>
          <w:iCs/>
        </w:rPr>
        <w:t>VaR</w:t>
      </w:r>
      <w:proofErr w:type="spellEnd"/>
      <w:r w:rsidRPr="00FD37C4">
        <w:rPr>
          <w:iCs/>
        </w:rPr>
        <w:t xml:space="preserve">, autres mesures internes), leur consommation </w:t>
      </w:r>
      <w:r w:rsidR="0059239D" w:rsidRPr="0059239D">
        <w:rPr>
          <w:iCs/>
        </w:rPr>
        <w:t>moyenne et maximale sur l’année</w:t>
      </w:r>
      <w:r w:rsidR="00FD37C4">
        <w:rPr>
          <w:iCs/>
        </w:rPr>
        <w:t> ;</w:t>
      </w:r>
    </w:p>
    <w:p w14:paraId="6E531758" w14:textId="77777777" w:rsidR="00676039" w:rsidRPr="00FD37C4" w:rsidRDefault="00676039" w:rsidP="00726C7D">
      <w:pPr>
        <w:pStyle w:val="Paragraphedeliste"/>
        <w:numPr>
          <w:ilvl w:val="1"/>
          <w:numId w:val="20"/>
        </w:numPr>
        <w:spacing w:before="120" w:after="120"/>
        <w:ind w:left="284" w:hanging="284"/>
        <w:contextualSpacing w:val="0"/>
        <w:jc w:val="left"/>
        <w:rPr>
          <w:iCs/>
        </w:rPr>
      </w:pPr>
      <w:r w:rsidRPr="00FD37C4">
        <w:rPr>
          <w:iCs/>
        </w:rPr>
        <w:t>description de</w:t>
      </w:r>
      <w:r w:rsidR="0059239D" w:rsidRPr="0059239D">
        <w:rPr>
          <w:iCs/>
        </w:rPr>
        <w:t>s évolutions de la cartographie</w:t>
      </w:r>
      <w:r w:rsidR="0059239D">
        <w:rPr>
          <w:iCs/>
        </w:rPr>
        <w:t> ;</w:t>
      </w:r>
    </w:p>
    <w:p w14:paraId="04B38B1A" w14:textId="77777777" w:rsidR="00676039" w:rsidRPr="00FD37C4" w:rsidRDefault="00676039" w:rsidP="00726C7D">
      <w:pPr>
        <w:pStyle w:val="Paragraphedeliste"/>
        <w:numPr>
          <w:ilvl w:val="1"/>
          <w:numId w:val="20"/>
        </w:numPr>
        <w:ind w:left="284" w:hanging="284"/>
        <w:contextualSpacing w:val="0"/>
        <w:jc w:val="left"/>
        <w:rPr>
          <w:i/>
          <w:iCs/>
        </w:rPr>
      </w:pPr>
      <w:r w:rsidRPr="00FD37C4">
        <w:rPr>
          <w:iCs/>
        </w:rPr>
        <w:t>description des principales nouvelles</w:t>
      </w:r>
      <w:r w:rsidRPr="00FD37C4">
        <w:rPr>
          <w:i/>
          <w:iCs/>
        </w:rPr>
        <w:t xml:space="preserve"> </w:t>
      </w:r>
      <w:r w:rsidRPr="00FD37C4">
        <w:rPr>
          <w:iCs/>
        </w:rPr>
        <w:t>activités et des activités arrêtées.</w:t>
      </w:r>
    </w:p>
    <w:p w14:paraId="76EC08EF" w14:textId="77777777" w:rsidR="0059239D" w:rsidRPr="00FD37C4" w:rsidRDefault="0059239D" w:rsidP="00FD37C4">
      <w:pPr>
        <w:pStyle w:val="Paragraphedeliste"/>
        <w:ind w:left="284"/>
        <w:contextualSpacing w:val="0"/>
        <w:jc w:val="left"/>
        <w:rPr>
          <w:iCs/>
        </w:rPr>
      </w:pPr>
    </w:p>
    <w:p w14:paraId="581FA445" w14:textId="1826BF72" w:rsidR="0059239D" w:rsidRDefault="008F3AF1" w:rsidP="0059239D">
      <w:pPr>
        <w:pStyle w:val="SGACP-sous-titrederubriquenivaeu2"/>
      </w:pPr>
      <w:r>
        <w:t>19</w:t>
      </w:r>
      <w:r w:rsidR="0059239D">
        <w:t>.2.</w:t>
      </w:r>
      <w:r w:rsidR="0059239D">
        <w:tab/>
        <w:t>Indicateurs de suivi</w:t>
      </w:r>
    </w:p>
    <w:p w14:paraId="50EDD730" w14:textId="77777777" w:rsidR="00110755" w:rsidRDefault="0059239D" w:rsidP="00110755">
      <w:pPr>
        <w:pStyle w:val="SGACP-enumerationniveau1"/>
        <w:ind w:left="284" w:hanging="284"/>
      </w:pPr>
      <w:r>
        <w:t>d</w:t>
      </w:r>
      <w:r w:rsidR="00110755" w:rsidRPr="00FD37C4">
        <w:t>escription des indicateurs mis en place pour</w:t>
      </w:r>
      <w:r w:rsidR="00110755">
        <w:t xml:space="preserve"> permettre le contrôle du respect du titre Ier de la loi n°2013-672 du 26 juillet 2013 de séparation et de régulation bancaire, notamment ceux relatifs aux activités de tenue de marché (</w:t>
      </w:r>
      <w:r w:rsidR="004A6527">
        <w:t xml:space="preserve">cf. </w:t>
      </w:r>
      <w:r w:rsidR="00110755">
        <w:t>article 6 de l’arrêté du 9 septembre 2014 portant application du titre Ier de la loi de séparation bancaire) ;</w:t>
      </w:r>
    </w:p>
    <w:p w14:paraId="4F652A66" w14:textId="77777777" w:rsidR="00F16070" w:rsidRDefault="0059239D" w:rsidP="00FD37C4">
      <w:pPr>
        <w:pStyle w:val="SGACP-enumerationniveau1"/>
        <w:ind w:left="284" w:hanging="284"/>
      </w:pPr>
      <w:r>
        <w:t>d</w:t>
      </w:r>
      <w:r w:rsidR="00676039" w:rsidRPr="00FD37C4">
        <w:t xml:space="preserve">escription </w:t>
      </w:r>
      <w:r w:rsidR="00316D0F" w:rsidRPr="00FD37C4">
        <w:t xml:space="preserve">synthétique des </w:t>
      </w:r>
      <w:r w:rsidR="00110755" w:rsidRPr="00FD37C4">
        <w:t xml:space="preserve">résultats des indicateurs mis </w:t>
      </w:r>
      <w:r w:rsidR="009A6F5A" w:rsidRPr="00FD37C4">
        <w:t xml:space="preserve">en place </w:t>
      </w:r>
      <w:r w:rsidR="00F16070" w:rsidRPr="00FD37C4">
        <w:t>et des analyses réalisées</w:t>
      </w:r>
      <w:r w:rsidR="00F16070" w:rsidRPr="00F16070">
        <w:t xml:space="preserve"> sur l’année écoulée (avec identification des desks atypiques)</w:t>
      </w:r>
      <w:r w:rsidR="00FD37C4">
        <w:t>.</w:t>
      </w:r>
    </w:p>
    <w:p w14:paraId="77185C59" w14:textId="77777777" w:rsidR="00FD37C4" w:rsidRDefault="00FD37C4" w:rsidP="00FD37C4">
      <w:pPr>
        <w:pStyle w:val="SGACP-enumerationniveau1"/>
        <w:numPr>
          <w:ilvl w:val="0"/>
          <w:numId w:val="0"/>
        </w:numPr>
        <w:spacing w:before="0"/>
        <w:ind w:left="284"/>
      </w:pPr>
    </w:p>
    <w:p w14:paraId="7C9BC59A" w14:textId="42B5AE85" w:rsidR="00934639" w:rsidRPr="0059239D" w:rsidRDefault="008F3AF1" w:rsidP="00FD37C4">
      <w:pPr>
        <w:pStyle w:val="SGACP-sous-titrederubriquenivaeu2"/>
      </w:pPr>
      <w:r>
        <w:t>19</w:t>
      </w:r>
      <w:r w:rsidR="0059239D">
        <w:t xml:space="preserve">.3. </w:t>
      </w:r>
      <w:r w:rsidR="00934639" w:rsidRPr="00FD37C4">
        <w:t>Bilan des activités avec les fonds à effet de levier au sens de la loi SRAB :</w:t>
      </w:r>
      <w:r w:rsidR="00934639" w:rsidRPr="0059239D">
        <w:t xml:space="preserve"> </w:t>
      </w:r>
    </w:p>
    <w:p w14:paraId="7EF8AE23" w14:textId="77777777" w:rsidR="00934639" w:rsidRDefault="00FD37C4" w:rsidP="00FD37C4">
      <w:pPr>
        <w:pStyle w:val="SGACP-enumerationniveau1"/>
        <w:ind w:left="284" w:hanging="284"/>
      </w:pPr>
      <w:r>
        <w:t>d</w:t>
      </w:r>
      <w:r w:rsidR="00934639" w:rsidRPr="00FD37C4">
        <w:t>escription des activités</w:t>
      </w:r>
      <w:r w:rsidR="00301F2E">
        <w:t xml:space="preserve">, détaillant notamment les </w:t>
      </w:r>
      <w:r w:rsidR="003E722C">
        <w:rPr>
          <w:iCs/>
        </w:rPr>
        <w:t>ligne</w:t>
      </w:r>
      <w:r w:rsidR="00301F2E" w:rsidRPr="00E269BB">
        <w:rPr>
          <w:iCs/>
        </w:rPr>
        <w:t>s</w:t>
      </w:r>
      <w:r w:rsidR="003E722C">
        <w:rPr>
          <w:iCs/>
        </w:rPr>
        <w:t xml:space="preserve"> d’activité</w:t>
      </w:r>
      <w:r w:rsidR="00301F2E" w:rsidRPr="00E269BB">
        <w:rPr>
          <w:iCs/>
        </w:rPr>
        <w:t xml:space="preserve"> retenues en interne par l'établissement pour classifier les </w:t>
      </w:r>
      <w:r w:rsidR="00301F2E">
        <w:rPr>
          <w:iCs/>
        </w:rPr>
        <w:t>opérations réalisées</w:t>
      </w:r>
      <w:r w:rsidR="00301F2E" w:rsidRPr="00E269BB">
        <w:rPr>
          <w:iCs/>
        </w:rPr>
        <w:t xml:space="preserve"> avec les </w:t>
      </w:r>
      <w:r w:rsidR="0093721C">
        <w:rPr>
          <w:iCs/>
        </w:rPr>
        <w:t>organismes de placement collectif (</w:t>
      </w:r>
      <w:r w:rsidR="00301F2E" w:rsidRPr="00E269BB">
        <w:rPr>
          <w:iCs/>
        </w:rPr>
        <w:t>OPC</w:t>
      </w:r>
      <w:r w:rsidR="0093721C">
        <w:rPr>
          <w:iCs/>
        </w:rPr>
        <w:t>)</w:t>
      </w:r>
      <w:r w:rsidR="00301F2E" w:rsidRPr="00E269BB">
        <w:rPr>
          <w:iCs/>
        </w:rPr>
        <w:t xml:space="preserve"> et autres véhicules similaires ayant recours à l'effet de levier de manière substantielle</w:t>
      </w:r>
      <w:r w:rsidR="003E722C">
        <w:t> ;</w:t>
      </w:r>
    </w:p>
    <w:p w14:paraId="253D6509" w14:textId="77777777" w:rsidR="003333DA" w:rsidRDefault="003F396B" w:rsidP="00890013">
      <w:pPr>
        <w:pStyle w:val="SGACP-enumerationniveau1"/>
        <w:spacing w:after="120"/>
        <w:ind w:left="284" w:hanging="284"/>
      </w:pPr>
      <w:r>
        <w:lastRenderedPageBreak/>
        <w:t>r</w:t>
      </w:r>
      <w:r w:rsidR="003333DA">
        <w:t>ecensement des fonds à effet de levier</w:t>
      </w:r>
      <w:r w:rsidR="00301F2E">
        <w:t> :</w:t>
      </w:r>
    </w:p>
    <w:tbl>
      <w:tblPr>
        <w:tblStyle w:val="Grilledutableau"/>
        <w:tblW w:w="9351" w:type="dxa"/>
        <w:tblLook w:val="04A0" w:firstRow="1" w:lastRow="0" w:firstColumn="1" w:lastColumn="0" w:noHBand="0" w:noVBand="1"/>
      </w:tblPr>
      <w:tblGrid>
        <w:gridCol w:w="6658"/>
        <w:gridCol w:w="2693"/>
      </w:tblGrid>
      <w:tr w:rsidR="003333DA" w:rsidRPr="00997F0E" w14:paraId="287D1B19" w14:textId="77777777" w:rsidTr="00E15624">
        <w:tc>
          <w:tcPr>
            <w:tcW w:w="6658" w:type="dxa"/>
          </w:tcPr>
          <w:p w14:paraId="3F59C889" w14:textId="77777777" w:rsidR="003333DA" w:rsidRPr="00997F0E" w:rsidRDefault="003333DA" w:rsidP="003333DA">
            <w:pPr>
              <w:pStyle w:val="SGACP-enumerationniveau1"/>
              <w:numPr>
                <w:ilvl w:val="0"/>
                <w:numId w:val="0"/>
              </w:numPr>
              <w:rPr>
                <w:sz w:val="21"/>
                <w:szCs w:val="21"/>
              </w:rPr>
            </w:pPr>
          </w:p>
        </w:tc>
        <w:tc>
          <w:tcPr>
            <w:tcW w:w="2693" w:type="dxa"/>
            <w:vAlign w:val="center"/>
          </w:tcPr>
          <w:p w14:paraId="726F076F" w14:textId="77777777" w:rsidR="003333DA" w:rsidRPr="00997F0E" w:rsidRDefault="003333DA" w:rsidP="00E15624">
            <w:pPr>
              <w:pStyle w:val="SGACP-enumerationniveau1"/>
              <w:numPr>
                <w:ilvl w:val="0"/>
                <w:numId w:val="0"/>
              </w:numPr>
              <w:spacing w:before="0"/>
              <w:jc w:val="center"/>
              <w:rPr>
                <w:sz w:val="21"/>
                <w:szCs w:val="21"/>
              </w:rPr>
            </w:pPr>
            <w:r w:rsidRPr="00997F0E">
              <w:rPr>
                <w:sz w:val="21"/>
                <w:szCs w:val="21"/>
              </w:rPr>
              <w:t>Nombre de fonds</w:t>
            </w:r>
          </w:p>
        </w:tc>
      </w:tr>
      <w:tr w:rsidR="003333DA" w:rsidRPr="00997F0E" w14:paraId="0966EF40" w14:textId="77777777" w:rsidTr="00E15624">
        <w:tc>
          <w:tcPr>
            <w:tcW w:w="6658" w:type="dxa"/>
            <w:vAlign w:val="center"/>
          </w:tcPr>
          <w:p w14:paraId="6285459A" w14:textId="77777777" w:rsidR="003333DA" w:rsidRPr="00997F0E" w:rsidRDefault="003333DA" w:rsidP="00E15624">
            <w:pPr>
              <w:pStyle w:val="SGACP-enumerationniveau1"/>
              <w:numPr>
                <w:ilvl w:val="0"/>
                <w:numId w:val="0"/>
              </w:numPr>
              <w:spacing w:before="0"/>
              <w:jc w:val="left"/>
              <w:rPr>
                <w:sz w:val="21"/>
                <w:szCs w:val="21"/>
              </w:rPr>
            </w:pPr>
            <w:r w:rsidRPr="00997F0E">
              <w:rPr>
                <w:b/>
                <w:bCs/>
                <w:sz w:val="21"/>
                <w:szCs w:val="21"/>
                <w:u w:val="single"/>
              </w:rPr>
              <w:t>A. OPC ou véhicules étrangers similaires sur lesquels l'établissement est exposé au risque de crédit ou de contrepartie</w:t>
            </w:r>
          </w:p>
        </w:tc>
        <w:tc>
          <w:tcPr>
            <w:tcW w:w="2693" w:type="dxa"/>
          </w:tcPr>
          <w:p w14:paraId="2DCC15A4" w14:textId="77777777" w:rsidR="003333DA" w:rsidRPr="00997F0E" w:rsidRDefault="003333DA" w:rsidP="003333DA">
            <w:pPr>
              <w:pStyle w:val="SGACP-enumerationniveau1"/>
              <w:numPr>
                <w:ilvl w:val="0"/>
                <w:numId w:val="0"/>
              </w:numPr>
              <w:rPr>
                <w:sz w:val="21"/>
                <w:szCs w:val="21"/>
              </w:rPr>
            </w:pPr>
          </w:p>
        </w:tc>
      </w:tr>
      <w:tr w:rsidR="003333DA" w:rsidRPr="00997F0E" w14:paraId="12A2C758" w14:textId="77777777" w:rsidTr="00E15624">
        <w:tc>
          <w:tcPr>
            <w:tcW w:w="6658" w:type="dxa"/>
            <w:vAlign w:val="center"/>
          </w:tcPr>
          <w:p w14:paraId="4CF52658" w14:textId="77777777" w:rsidR="003333DA" w:rsidRPr="00997F0E" w:rsidRDefault="003333DA" w:rsidP="00E15624">
            <w:pPr>
              <w:pStyle w:val="SGACP-enumerationniveau1"/>
              <w:numPr>
                <w:ilvl w:val="0"/>
                <w:numId w:val="0"/>
              </w:numPr>
              <w:spacing w:before="0"/>
              <w:jc w:val="left"/>
              <w:rPr>
                <w:sz w:val="21"/>
                <w:szCs w:val="21"/>
              </w:rPr>
            </w:pPr>
            <w:r w:rsidRPr="00997F0E">
              <w:rPr>
                <w:b/>
                <w:bCs/>
                <w:sz w:val="21"/>
                <w:szCs w:val="21"/>
              </w:rPr>
              <w:t>A.1. ayant recours directement ou indirectement à un effet de levier de manière substantielle</w:t>
            </w:r>
            <w:r w:rsidR="003E722C" w:rsidRPr="00997F0E">
              <w:rPr>
                <w:b/>
                <w:bCs/>
                <w:sz w:val="21"/>
                <w:szCs w:val="21"/>
              </w:rPr>
              <w:t xml:space="preserve"> et non explicitement exclus</w:t>
            </w:r>
          </w:p>
        </w:tc>
        <w:tc>
          <w:tcPr>
            <w:tcW w:w="2693" w:type="dxa"/>
          </w:tcPr>
          <w:p w14:paraId="73CCCB5E" w14:textId="77777777" w:rsidR="003333DA" w:rsidRPr="00997F0E" w:rsidRDefault="003333DA" w:rsidP="003333DA">
            <w:pPr>
              <w:pStyle w:val="SGACP-enumerationniveau1"/>
              <w:numPr>
                <w:ilvl w:val="0"/>
                <w:numId w:val="0"/>
              </w:numPr>
              <w:rPr>
                <w:sz w:val="21"/>
                <w:szCs w:val="21"/>
              </w:rPr>
            </w:pPr>
          </w:p>
        </w:tc>
      </w:tr>
      <w:tr w:rsidR="003333DA" w:rsidRPr="00997F0E" w14:paraId="12792072" w14:textId="77777777" w:rsidTr="00E15624">
        <w:tc>
          <w:tcPr>
            <w:tcW w:w="6658" w:type="dxa"/>
            <w:vAlign w:val="center"/>
          </w:tcPr>
          <w:p w14:paraId="09C6278E" w14:textId="77777777" w:rsidR="003333DA" w:rsidRPr="00997F0E" w:rsidRDefault="003333DA" w:rsidP="00E15624">
            <w:pPr>
              <w:pStyle w:val="SGACP-enumerationniveau1"/>
              <w:numPr>
                <w:ilvl w:val="0"/>
                <w:numId w:val="0"/>
              </w:numPr>
              <w:spacing w:before="0"/>
              <w:jc w:val="left"/>
              <w:rPr>
                <w:sz w:val="21"/>
                <w:szCs w:val="21"/>
              </w:rPr>
            </w:pPr>
            <w:r w:rsidRPr="00997F0E">
              <w:rPr>
                <w:sz w:val="21"/>
                <w:szCs w:val="21"/>
              </w:rPr>
              <w:t>A.1.a. ayant recours à l'effet de levier de manière substantielle</w:t>
            </w:r>
            <w:r w:rsidRPr="00997F0E">
              <w:rPr>
                <w:rStyle w:val="Appelnotedebasdep"/>
                <w:sz w:val="16"/>
                <w:szCs w:val="16"/>
              </w:rPr>
              <w:footnoteReference w:id="9"/>
            </w:r>
          </w:p>
        </w:tc>
        <w:tc>
          <w:tcPr>
            <w:tcW w:w="2693" w:type="dxa"/>
          </w:tcPr>
          <w:p w14:paraId="11E828FD" w14:textId="77777777" w:rsidR="003333DA" w:rsidRPr="00997F0E" w:rsidRDefault="003333DA" w:rsidP="003333DA">
            <w:pPr>
              <w:pStyle w:val="SGACP-enumerationniveau1"/>
              <w:numPr>
                <w:ilvl w:val="0"/>
                <w:numId w:val="0"/>
              </w:numPr>
              <w:rPr>
                <w:sz w:val="21"/>
                <w:szCs w:val="21"/>
              </w:rPr>
            </w:pPr>
          </w:p>
        </w:tc>
      </w:tr>
      <w:tr w:rsidR="003333DA" w:rsidRPr="00997F0E" w14:paraId="72ACA126" w14:textId="77777777" w:rsidTr="00E15624">
        <w:tc>
          <w:tcPr>
            <w:tcW w:w="6658" w:type="dxa"/>
            <w:vAlign w:val="center"/>
          </w:tcPr>
          <w:p w14:paraId="4BDE612C" w14:textId="77777777" w:rsidR="003333DA" w:rsidRPr="00997F0E" w:rsidRDefault="003333DA" w:rsidP="00E15624">
            <w:pPr>
              <w:pStyle w:val="SGACP-enumerationniveau1"/>
              <w:numPr>
                <w:ilvl w:val="0"/>
                <w:numId w:val="0"/>
              </w:numPr>
              <w:spacing w:before="0"/>
              <w:jc w:val="left"/>
              <w:rPr>
                <w:sz w:val="21"/>
                <w:szCs w:val="21"/>
              </w:rPr>
            </w:pPr>
            <w:r w:rsidRPr="00997F0E">
              <w:rPr>
                <w:sz w:val="21"/>
                <w:szCs w:val="21"/>
              </w:rPr>
              <w:t>A.1.b. investis ou exposés significativement</w:t>
            </w:r>
            <w:r w:rsidRPr="00997F0E">
              <w:rPr>
                <w:rStyle w:val="Appelnotedebasdep"/>
                <w:sz w:val="16"/>
                <w:szCs w:val="16"/>
              </w:rPr>
              <w:footnoteReference w:id="10"/>
            </w:r>
            <w:r w:rsidRPr="00997F0E">
              <w:rPr>
                <w:sz w:val="21"/>
                <w:szCs w:val="21"/>
              </w:rPr>
              <w:t xml:space="preserve"> dans les OPC ou autres véhicules similaires ayant recours à l'effet de levier de manière substantielle </w:t>
            </w:r>
          </w:p>
        </w:tc>
        <w:tc>
          <w:tcPr>
            <w:tcW w:w="2693" w:type="dxa"/>
          </w:tcPr>
          <w:p w14:paraId="2D42B1D2" w14:textId="77777777" w:rsidR="003333DA" w:rsidRPr="00997F0E" w:rsidRDefault="003333DA" w:rsidP="003333DA">
            <w:pPr>
              <w:pStyle w:val="SGACP-enumerationniveau1"/>
              <w:numPr>
                <w:ilvl w:val="0"/>
                <w:numId w:val="0"/>
              </w:numPr>
              <w:rPr>
                <w:sz w:val="21"/>
                <w:szCs w:val="21"/>
              </w:rPr>
            </w:pPr>
          </w:p>
        </w:tc>
      </w:tr>
      <w:tr w:rsidR="003333DA" w:rsidRPr="00997F0E" w14:paraId="7D207496" w14:textId="77777777" w:rsidTr="00E15624">
        <w:tc>
          <w:tcPr>
            <w:tcW w:w="6658" w:type="dxa"/>
            <w:vAlign w:val="center"/>
          </w:tcPr>
          <w:p w14:paraId="63AF232B" w14:textId="77777777" w:rsidR="003333DA" w:rsidRPr="00997F0E" w:rsidRDefault="003333DA" w:rsidP="00E15624">
            <w:pPr>
              <w:pStyle w:val="SGACP-enumerationniveau1"/>
              <w:numPr>
                <w:ilvl w:val="0"/>
                <w:numId w:val="0"/>
              </w:numPr>
              <w:spacing w:before="0"/>
              <w:jc w:val="left"/>
              <w:rPr>
                <w:sz w:val="21"/>
                <w:szCs w:val="21"/>
              </w:rPr>
            </w:pPr>
            <w:r w:rsidRPr="00997F0E">
              <w:rPr>
                <w:b/>
                <w:bCs/>
                <w:sz w:val="21"/>
                <w:szCs w:val="21"/>
              </w:rPr>
              <w:t>A.2. n'ayant pas recours à un effet de levier de manière substantielle</w:t>
            </w:r>
            <w:r w:rsidR="003E722C" w:rsidRPr="00997F0E">
              <w:rPr>
                <w:b/>
                <w:bCs/>
                <w:sz w:val="21"/>
                <w:szCs w:val="21"/>
              </w:rPr>
              <w:t xml:space="preserve"> ou explicitement exclus</w:t>
            </w:r>
          </w:p>
        </w:tc>
        <w:tc>
          <w:tcPr>
            <w:tcW w:w="2693" w:type="dxa"/>
          </w:tcPr>
          <w:p w14:paraId="50E505E8" w14:textId="77777777" w:rsidR="003333DA" w:rsidRPr="00997F0E" w:rsidRDefault="003333DA" w:rsidP="003333DA">
            <w:pPr>
              <w:pStyle w:val="SGACP-enumerationniveau1"/>
              <w:numPr>
                <w:ilvl w:val="0"/>
                <w:numId w:val="0"/>
              </w:numPr>
              <w:rPr>
                <w:sz w:val="21"/>
                <w:szCs w:val="21"/>
              </w:rPr>
            </w:pPr>
          </w:p>
        </w:tc>
      </w:tr>
      <w:tr w:rsidR="003333DA" w:rsidRPr="00997F0E" w14:paraId="19F25DE2" w14:textId="77777777" w:rsidTr="00E15624">
        <w:tc>
          <w:tcPr>
            <w:tcW w:w="6658" w:type="dxa"/>
            <w:vAlign w:val="center"/>
          </w:tcPr>
          <w:p w14:paraId="6125A07E" w14:textId="77777777" w:rsidR="003333DA" w:rsidRPr="00997F0E" w:rsidRDefault="003333DA" w:rsidP="00E15624">
            <w:pPr>
              <w:pStyle w:val="SGACP-enumerationniveau1"/>
              <w:numPr>
                <w:ilvl w:val="0"/>
                <w:numId w:val="0"/>
              </w:numPr>
              <w:spacing w:before="0"/>
              <w:jc w:val="left"/>
              <w:rPr>
                <w:sz w:val="21"/>
                <w:szCs w:val="21"/>
              </w:rPr>
            </w:pPr>
            <w:r w:rsidRPr="00997F0E">
              <w:rPr>
                <w:i/>
                <w:iCs/>
                <w:sz w:val="21"/>
                <w:szCs w:val="21"/>
              </w:rPr>
              <w:t xml:space="preserve">dont: </w:t>
            </w:r>
            <w:r w:rsidR="003E722C" w:rsidRPr="00997F0E">
              <w:rPr>
                <w:i/>
                <w:iCs/>
                <w:sz w:val="21"/>
                <w:szCs w:val="21"/>
              </w:rPr>
              <w:t>explicitement exclus au titre de l'article 7, paragraphe I, points 1 à 4 de l'arrêté du 9 septembre 2014</w:t>
            </w:r>
          </w:p>
        </w:tc>
        <w:tc>
          <w:tcPr>
            <w:tcW w:w="2693" w:type="dxa"/>
          </w:tcPr>
          <w:p w14:paraId="7B8AE14E" w14:textId="77777777" w:rsidR="003333DA" w:rsidRPr="00997F0E" w:rsidRDefault="003333DA" w:rsidP="003333DA">
            <w:pPr>
              <w:pStyle w:val="SGACP-enumerationniveau1"/>
              <w:numPr>
                <w:ilvl w:val="0"/>
                <w:numId w:val="0"/>
              </w:numPr>
              <w:rPr>
                <w:sz w:val="21"/>
                <w:szCs w:val="21"/>
              </w:rPr>
            </w:pPr>
          </w:p>
        </w:tc>
      </w:tr>
    </w:tbl>
    <w:p w14:paraId="020853FD" w14:textId="77777777" w:rsidR="003333DA" w:rsidRPr="003333DA" w:rsidRDefault="003B4A79" w:rsidP="00726C7D">
      <w:pPr>
        <w:pStyle w:val="Paragraphedeliste"/>
        <w:numPr>
          <w:ilvl w:val="1"/>
          <w:numId w:val="21"/>
        </w:numPr>
        <w:spacing w:before="120" w:after="120"/>
        <w:ind w:left="1434" w:hanging="357"/>
        <w:contextualSpacing w:val="0"/>
        <w:rPr>
          <w:iCs/>
        </w:rPr>
      </w:pPr>
      <w:r>
        <w:rPr>
          <w:iCs/>
        </w:rPr>
        <w:t>préciser selon</w:t>
      </w:r>
      <w:r w:rsidR="003333DA" w:rsidRPr="003333DA">
        <w:rPr>
          <w:iCs/>
        </w:rPr>
        <w:t xml:space="preserve"> quelle fréquence les OPC et les véhicules similaires sont recensés et catégorisés dans les classes susmentionnées</w:t>
      </w:r>
      <w:r>
        <w:rPr>
          <w:iCs/>
        </w:rPr>
        <w:t> ;</w:t>
      </w:r>
    </w:p>
    <w:p w14:paraId="148ABCD2" w14:textId="77777777" w:rsidR="00934639" w:rsidRDefault="00FD37C4" w:rsidP="00FD37C4">
      <w:pPr>
        <w:pStyle w:val="SGACP-enumerationniveau1"/>
        <w:ind w:left="284" w:hanging="284"/>
      </w:pPr>
      <w:r>
        <w:t>b</w:t>
      </w:r>
      <w:r w:rsidR="00934639" w:rsidRPr="00FD37C4">
        <w:t>ilan des résultats et des risques générés (risques de crédit et de contrepartie)</w:t>
      </w:r>
      <w:r w:rsidR="00301F2E">
        <w:t> :</w:t>
      </w:r>
    </w:p>
    <w:p w14:paraId="297A88B4" w14:textId="77777777" w:rsidR="008E03C1" w:rsidRDefault="008E03C1" w:rsidP="002F6550">
      <w:pPr>
        <w:rPr>
          <w:b/>
          <w:i/>
          <w:iCs/>
          <w:color w:val="003B8E"/>
          <w:szCs w:val="22"/>
        </w:rPr>
      </w:pPr>
    </w:p>
    <w:p w14:paraId="5CDB25A6" w14:textId="77777777" w:rsidR="00246EC8" w:rsidRPr="002F6550" w:rsidRDefault="00EE2088" w:rsidP="002F6550">
      <w:pPr>
        <w:rPr>
          <w:b/>
          <w:iCs/>
        </w:rPr>
      </w:pPr>
      <w:r w:rsidRPr="002F6550">
        <w:rPr>
          <w:b/>
          <w:i/>
          <w:iCs/>
          <w:color w:val="003B8E"/>
          <w:sz w:val="22"/>
          <w:szCs w:val="22"/>
        </w:rPr>
        <w:t>Nota bene :</w:t>
      </w:r>
      <w:r w:rsidRPr="00A509C0">
        <w:rPr>
          <w:i/>
          <w:iCs/>
        </w:rPr>
        <w:t> </w:t>
      </w:r>
      <w:r w:rsidRPr="00EE2088">
        <w:rPr>
          <w:b/>
          <w:iCs/>
        </w:rPr>
        <w:t xml:space="preserve"> </w:t>
      </w:r>
      <w:r w:rsidR="00246EC8" w:rsidRPr="002F6550">
        <w:rPr>
          <w:b/>
          <w:iCs/>
          <w:sz w:val="22"/>
          <w:szCs w:val="22"/>
        </w:rPr>
        <w:t xml:space="preserve">Les tableaux et questions </w:t>
      </w:r>
      <w:r w:rsidR="00301F2E" w:rsidRPr="002F6550">
        <w:rPr>
          <w:b/>
          <w:iCs/>
          <w:sz w:val="22"/>
          <w:szCs w:val="22"/>
        </w:rPr>
        <w:t xml:space="preserve">ci-dessous précédant la section 19.4 </w:t>
      </w:r>
      <w:r w:rsidR="00246EC8" w:rsidRPr="002F6550">
        <w:rPr>
          <w:b/>
          <w:iCs/>
          <w:sz w:val="22"/>
          <w:szCs w:val="22"/>
        </w:rPr>
        <w:t xml:space="preserve">se réfèrent uniquement aux opérations exposant à un risque de crédit ou de contrepartie sur les OPC ou autres véhicules étrangers similaires </w:t>
      </w:r>
      <w:r w:rsidR="003E722C" w:rsidRPr="002F6550">
        <w:rPr>
          <w:b/>
          <w:bCs/>
          <w:sz w:val="22"/>
          <w:szCs w:val="22"/>
        </w:rPr>
        <w:t>ayant recours directement ou indirectement à un effet de levier de manière substantielle et non explicitement exclus au titre de l'article 7, paragraphe I, points 1 à 4 de l'arrêté du 9 septembre 2014.</w:t>
      </w:r>
    </w:p>
    <w:p w14:paraId="5E403D5A" w14:textId="77777777" w:rsidR="003F396B" w:rsidRPr="003B4A79" w:rsidRDefault="00A42E8A" w:rsidP="00726C7D">
      <w:pPr>
        <w:pStyle w:val="SGACP-enumerationniveau1"/>
        <w:numPr>
          <w:ilvl w:val="1"/>
          <w:numId w:val="20"/>
        </w:numPr>
        <w:ind w:left="284" w:hanging="284"/>
      </w:pPr>
      <w:r>
        <w:t>s</w:t>
      </w:r>
      <w:r w:rsidR="003F396B">
        <w:t>ynthèse des expositions par nature d’opérations :</w:t>
      </w:r>
    </w:p>
    <w:p w14:paraId="617E7CAF" w14:textId="77777777" w:rsidR="00246EC8" w:rsidRDefault="00246EC8" w:rsidP="006914B8">
      <w:pPr>
        <w:pStyle w:val="SGACP-enumerationniveau1"/>
        <w:numPr>
          <w:ilvl w:val="0"/>
          <w:numId w:val="0"/>
        </w:numPr>
        <w:ind w:left="1069" w:hanging="360"/>
      </w:pPr>
    </w:p>
    <w:tbl>
      <w:tblPr>
        <w:tblStyle w:val="Grilledutableau"/>
        <w:tblW w:w="8783" w:type="dxa"/>
        <w:tblInd w:w="284" w:type="dxa"/>
        <w:tblLayout w:type="fixed"/>
        <w:tblLook w:val="04A0" w:firstRow="1" w:lastRow="0" w:firstColumn="1" w:lastColumn="0" w:noHBand="0" w:noVBand="1"/>
      </w:tblPr>
      <w:tblGrid>
        <w:gridCol w:w="2323"/>
        <w:gridCol w:w="1292"/>
        <w:gridCol w:w="1292"/>
        <w:gridCol w:w="1292"/>
        <w:gridCol w:w="1292"/>
        <w:gridCol w:w="1292"/>
      </w:tblGrid>
      <w:tr w:rsidR="00246EC8" w:rsidRPr="00997F0E" w14:paraId="73D83F90" w14:textId="77777777" w:rsidTr="002F6550">
        <w:tc>
          <w:tcPr>
            <w:tcW w:w="2323" w:type="dxa"/>
            <w:vAlign w:val="center"/>
          </w:tcPr>
          <w:p w14:paraId="4C82415B" w14:textId="77777777" w:rsidR="003333DA" w:rsidRPr="00997F0E" w:rsidRDefault="001A5F8B" w:rsidP="002F6550">
            <w:pPr>
              <w:pStyle w:val="SGACP-enumerationniveau1"/>
              <w:numPr>
                <w:ilvl w:val="0"/>
                <w:numId w:val="0"/>
              </w:numPr>
              <w:spacing w:before="0"/>
              <w:jc w:val="center"/>
              <w:rPr>
                <w:i/>
                <w:sz w:val="21"/>
                <w:szCs w:val="21"/>
              </w:rPr>
            </w:pPr>
            <w:r w:rsidRPr="00997F0E">
              <w:rPr>
                <w:i/>
                <w:sz w:val="21"/>
                <w:szCs w:val="21"/>
              </w:rPr>
              <w:t>KEUR</w:t>
            </w:r>
          </w:p>
        </w:tc>
        <w:tc>
          <w:tcPr>
            <w:tcW w:w="1292" w:type="dxa"/>
            <w:vAlign w:val="center"/>
          </w:tcPr>
          <w:p w14:paraId="3C121C98" w14:textId="77777777" w:rsidR="003333DA" w:rsidRPr="00997F0E" w:rsidRDefault="003333DA" w:rsidP="00E15624">
            <w:pPr>
              <w:pStyle w:val="SGACP-enumerationniveau1"/>
              <w:numPr>
                <w:ilvl w:val="0"/>
                <w:numId w:val="0"/>
              </w:numPr>
              <w:spacing w:before="0"/>
              <w:jc w:val="center"/>
              <w:rPr>
                <w:sz w:val="21"/>
                <w:szCs w:val="21"/>
              </w:rPr>
            </w:pPr>
            <w:r w:rsidRPr="00997F0E">
              <w:rPr>
                <w:sz w:val="21"/>
                <w:szCs w:val="21"/>
              </w:rPr>
              <w:t>Valeur comptable brute IFRS</w:t>
            </w:r>
          </w:p>
        </w:tc>
        <w:tc>
          <w:tcPr>
            <w:tcW w:w="1292" w:type="dxa"/>
            <w:vAlign w:val="center"/>
          </w:tcPr>
          <w:p w14:paraId="1DDFD993" w14:textId="77777777" w:rsidR="003333DA" w:rsidRPr="00997F0E" w:rsidRDefault="003333DA" w:rsidP="00E15624">
            <w:pPr>
              <w:pStyle w:val="SGACP-enumerationniveau1"/>
              <w:numPr>
                <w:ilvl w:val="0"/>
                <w:numId w:val="0"/>
              </w:numPr>
              <w:spacing w:before="0"/>
              <w:jc w:val="center"/>
              <w:rPr>
                <w:sz w:val="21"/>
                <w:szCs w:val="21"/>
              </w:rPr>
            </w:pPr>
            <w:r w:rsidRPr="00997F0E">
              <w:rPr>
                <w:sz w:val="21"/>
                <w:szCs w:val="21"/>
              </w:rPr>
              <w:t>Montant nominal IFRS</w:t>
            </w:r>
          </w:p>
        </w:tc>
        <w:tc>
          <w:tcPr>
            <w:tcW w:w="1292" w:type="dxa"/>
            <w:vAlign w:val="center"/>
          </w:tcPr>
          <w:p w14:paraId="2FAA9486" w14:textId="77777777" w:rsidR="003333DA" w:rsidRPr="00997F0E" w:rsidRDefault="003333DA" w:rsidP="00E15624">
            <w:pPr>
              <w:pStyle w:val="SGACP-enumerationniveau1"/>
              <w:numPr>
                <w:ilvl w:val="0"/>
                <w:numId w:val="0"/>
              </w:numPr>
              <w:spacing w:before="0"/>
              <w:jc w:val="center"/>
              <w:rPr>
                <w:sz w:val="21"/>
                <w:szCs w:val="21"/>
              </w:rPr>
            </w:pPr>
            <w:r w:rsidRPr="00997F0E">
              <w:rPr>
                <w:sz w:val="21"/>
                <w:szCs w:val="21"/>
              </w:rPr>
              <w:t>Notionnel IFRS</w:t>
            </w:r>
          </w:p>
        </w:tc>
        <w:tc>
          <w:tcPr>
            <w:tcW w:w="1292" w:type="dxa"/>
            <w:vAlign w:val="center"/>
          </w:tcPr>
          <w:p w14:paraId="3E10B464" w14:textId="77777777" w:rsidR="003333DA" w:rsidRPr="00997F0E" w:rsidRDefault="003333DA" w:rsidP="00E15624">
            <w:pPr>
              <w:pStyle w:val="SGACP-enumerationniveau1"/>
              <w:numPr>
                <w:ilvl w:val="0"/>
                <w:numId w:val="0"/>
              </w:numPr>
              <w:spacing w:before="0"/>
              <w:jc w:val="center"/>
              <w:rPr>
                <w:sz w:val="21"/>
                <w:szCs w:val="21"/>
              </w:rPr>
            </w:pPr>
            <w:r w:rsidRPr="00997F0E">
              <w:rPr>
                <w:sz w:val="21"/>
                <w:szCs w:val="21"/>
              </w:rPr>
              <w:t>Valeur exposée au risque avant prise en compte des sûretés</w:t>
            </w:r>
          </w:p>
        </w:tc>
        <w:tc>
          <w:tcPr>
            <w:tcW w:w="1292" w:type="dxa"/>
            <w:vAlign w:val="center"/>
          </w:tcPr>
          <w:p w14:paraId="21E546C2" w14:textId="77777777" w:rsidR="003333DA" w:rsidRPr="00997F0E" w:rsidRDefault="003333DA" w:rsidP="00E15624">
            <w:pPr>
              <w:pStyle w:val="SGACP-enumerationniveau1"/>
              <w:numPr>
                <w:ilvl w:val="0"/>
                <w:numId w:val="0"/>
              </w:numPr>
              <w:spacing w:before="0"/>
              <w:jc w:val="center"/>
              <w:rPr>
                <w:sz w:val="21"/>
                <w:szCs w:val="21"/>
              </w:rPr>
            </w:pPr>
            <w:r w:rsidRPr="00997F0E">
              <w:rPr>
                <w:sz w:val="21"/>
                <w:szCs w:val="21"/>
              </w:rPr>
              <w:t>Actifs pondérés en risque pour risque de crédit et de contrepartie</w:t>
            </w:r>
          </w:p>
        </w:tc>
      </w:tr>
      <w:tr w:rsidR="00246EC8" w:rsidRPr="00997F0E" w14:paraId="5B9E7239" w14:textId="77777777" w:rsidTr="006914B8">
        <w:tc>
          <w:tcPr>
            <w:tcW w:w="2323" w:type="dxa"/>
            <w:vAlign w:val="center"/>
          </w:tcPr>
          <w:p w14:paraId="4A0B7544" w14:textId="77777777" w:rsidR="003333DA" w:rsidRPr="00997F0E" w:rsidRDefault="003333DA" w:rsidP="00E15624">
            <w:pPr>
              <w:pStyle w:val="SGACP-enumerationniveau1"/>
              <w:numPr>
                <w:ilvl w:val="0"/>
                <w:numId w:val="0"/>
              </w:numPr>
              <w:spacing w:before="0"/>
              <w:rPr>
                <w:sz w:val="21"/>
                <w:szCs w:val="21"/>
              </w:rPr>
            </w:pPr>
            <w:r w:rsidRPr="00997F0E">
              <w:rPr>
                <w:b/>
                <w:bCs/>
                <w:sz w:val="21"/>
                <w:szCs w:val="21"/>
                <w:u w:val="single"/>
              </w:rPr>
              <w:t>A. Opérations ayant pour contrepartie des OPC ou des véhicules similaires</w:t>
            </w:r>
          </w:p>
        </w:tc>
        <w:tc>
          <w:tcPr>
            <w:tcW w:w="1292" w:type="dxa"/>
          </w:tcPr>
          <w:p w14:paraId="349E9895" w14:textId="77777777" w:rsidR="003333DA" w:rsidRPr="00997F0E" w:rsidRDefault="003333DA" w:rsidP="00E15624">
            <w:pPr>
              <w:pStyle w:val="SGACP-enumerationniveau1"/>
              <w:numPr>
                <w:ilvl w:val="0"/>
                <w:numId w:val="0"/>
              </w:numPr>
              <w:spacing w:before="0"/>
              <w:rPr>
                <w:sz w:val="21"/>
                <w:szCs w:val="21"/>
              </w:rPr>
            </w:pPr>
          </w:p>
        </w:tc>
        <w:tc>
          <w:tcPr>
            <w:tcW w:w="1292" w:type="dxa"/>
          </w:tcPr>
          <w:p w14:paraId="43504EAA" w14:textId="77777777" w:rsidR="003333DA" w:rsidRPr="00997F0E" w:rsidRDefault="003333DA" w:rsidP="00E15624">
            <w:pPr>
              <w:pStyle w:val="SGACP-enumerationniveau1"/>
              <w:numPr>
                <w:ilvl w:val="0"/>
                <w:numId w:val="0"/>
              </w:numPr>
              <w:spacing w:before="0"/>
              <w:rPr>
                <w:sz w:val="21"/>
                <w:szCs w:val="21"/>
              </w:rPr>
            </w:pPr>
          </w:p>
        </w:tc>
        <w:tc>
          <w:tcPr>
            <w:tcW w:w="1292" w:type="dxa"/>
          </w:tcPr>
          <w:p w14:paraId="7AE6B4FC" w14:textId="77777777" w:rsidR="003333DA" w:rsidRPr="00997F0E" w:rsidRDefault="003333DA" w:rsidP="00E15624">
            <w:pPr>
              <w:pStyle w:val="SGACP-enumerationniveau1"/>
              <w:numPr>
                <w:ilvl w:val="0"/>
                <w:numId w:val="0"/>
              </w:numPr>
              <w:spacing w:before="0"/>
              <w:rPr>
                <w:sz w:val="21"/>
                <w:szCs w:val="21"/>
              </w:rPr>
            </w:pPr>
          </w:p>
        </w:tc>
        <w:tc>
          <w:tcPr>
            <w:tcW w:w="1292" w:type="dxa"/>
          </w:tcPr>
          <w:p w14:paraId="7FBA1098" w14:textId="77777777" w:rsidR="003333DA" w:rsidRPr="00997F0E" w:rsidRDefault="003333DA" w:rsidP="00E15624">
            <w:pPr>
              <w:pStyle w:val="SGACP-enumerationniveau1"/>
              <w:numPr>
                <w:ilvl w:val="0"/>
                <w:numId w:val="0"/>
              </w:numPr>
              <w:spacing w:before="0"/>
              <w:rPr>
                <w:sz w:val="21"/>
                <w:szCs w:val="21"/>
              </w:rPr>
            </w:pPr>
          </w:p>
        </w:tc>
        <w:tc>
          <w:tcPr>
            <w:tcW w:w="1292" w:type="dxa"/>
          </w:tcPr>
          <w:p w14:paraId="201B8A89" w14:textId="77777777" w:rsidR="003333DA" w:rsidRPr="00997F0E" w:rsidRDefault="003333DA" w:rsidP="00E15624">
            <w:pPr>
              <w:pStyle w:val="SGACP-enumerationniveau1"/>
              <w:numPr>
                <w:ilvl w:val="0"/>
                <w:numId w:val="0"/>
              </w:numPr>
              <w:spacing w:before="0"/>
              <w:rPr>
                <w:sz w:val="21"/>
                <w:szCs w:val="21"/>
              </w:rPr>
            </w:pPr>
          </w:p>
        </w:tc>
      </w:tr>
      <w:tr w:rsidR="00246EC8" w:rsidRPr="00997F0E" w14:paraId="0C59670C" w14:textId="77777777" w:rsidTr="006914B8">
        <w:tc>
          <w:tcPr>
            <w:tcW w:w="2323" w:type="dxa"/>
            <w:vAlign w:val="center"/>
          </w:tcPr>
          <w:p w14:paraId="6890E758" w14:textId="77777777" w:rsidR="003333DA" w:rsidRPr="00997F0E" w:rsidRDefault="003333DA" w:rsidP="006914B8">
            <w:pPr>
              <w:pStyle w:val="SGACP-enumerationniveau1"/>
              <w:numPr>
                <w:ilvl w:val="0"/>
                <w:numId w:val="0"/>
              </w:numPr>
              <w:spacing w:before="0"/>
              <w:rPr>
                <w:sz w:val="21"/>
                <w:szCs w:val="21"/>
              </w:rPr>
            </w:pPr>
            <w:r w:rsidRPr="00997F0E">
              <w:rPr>
                <w:b/>
                <w:bCs/>
                <w:sz w:val="21"/>
                <w:szCs w:val="21"/>
              </w:rPr>
              <w:t>A.1. Activités de financement hors opérations de marché</w:t>
            </w:r>
          </w:p>
        </w:tc>
        <w:tc>
          <w:tcPr>
            <w:tcW w:w="1292" w:type="dxa"/>
          </w:tcPr>
          <w:p w14:paraId="1A0817BA"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4382FE9B" w14:textId="77777777" w:rsidR="003333DA" w:rsidRPr="00997F0E" w:rsidRDefault="003333DA" w:rsidP="006914B8">
            <w:pPr>
              <w:pStyle w:val="SGACP-enumerationniveau1"/>
              <w:numPr>
                <w:ilvl w:val="0"/>
                <w:numId w:val="0"/>
              </w:numPr>
              <w:spacing w:before="0"/>
              <w:rPr>
                <w:sz w:val="21"/>
                <w:szCs w:val="21"/>
              </w:rPr>
            </w:pPr>
          </w:p>
        </w:tc>
        <w:tc>
          <w:tcPr>
            <w:tcW w:w="1292" w:type="dxa"/>
            <w:shd w:val="clear" w:color="auto" w:fill="D9D9D9" w:themeFill="background1" w:themeFillShade="D9"/>
          </w:tcPr>
          <w:p w14:paraId="136E5774"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0B1DBA23"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0E7A7EA6" w14:textId="77777777" w:rsidR="003333DA" w:rsidRPr="00997F0E" w:rsidRDefault="003333DA" w:rsidP="006914B8">
            <w:pPr>
              <w:pStyle w:val="SGACP-enumerationniveau1"/>
              <w:numPr>
                <w:ilvl w:val="0"/>
                <w:numId w:val="0"/>
              </w:numPr>
              <w:spacing w:before="0"/>
              <w:rPr>
                <w:sz w:val="21"/>
                <w:szCs w:val="21"/>
              </w:rPr>
            </w:pPr>
          </w:p>
        </w:tc>
      </w:tr>
      <w:tr w:rsidR="00246EC8" w:rsidRPr="00997F0E" w14:paraId="41CFD234" w14:textId="77777777" w:rsidTr="006914B8">
        <w:tc>
          <w:tcPr>
            <w:tcW w:w="2323" w:type="dxa"/>
            <w:vAlign w:val="center"/>
          </w:tcPr>
          <w:p w14:paraId="5CD2E870" w14:textId="77777777" w:rsidR="003333DA" w:rsidRPr="00997F0E" w:rsidRDefault="003333DA" w:rsidP="006914B8">
            <w:pPr>
              <w:pStyle w:val="SGACP-enumerationniveau1"/>
              <w:numPr>
                <w:ilvl w:val="0"/>
                <w:numId w:val="0"/>
              </w:numPr>
              <w:spacing w:before="0"/>
              <w:rPr>
                <w:sz w:val="21"/>
                <w:szCs w:val="21"/>
              </w:rPr>
            </w:pPr>
            <w:r w:rsidRPr="00997F0E">
              <w:rPr>
                <w:sz w:val="21"/>
                <w:szCs w:val="21"/>
              </w:rPr>
              <w:t>A.1.a. Avances, dont comptes débiteurs</w:t>
            </w:r>
          </w:p>
        </w:tc>
        <w:tc>
          <w:tcPr>
            <w:tcW w:w="1292" w:type="dxa"/>
          </w:tcPr>
          <w:p w14:paraId="222BE98E" w14:textId="77777777" w:rsidR="003333DA" w:rsidRPr="00997F0E" w:rsidRDefault="003333DA" w:rsidP="006914B8">
            <w:pPr>
              <w:pStyle w:val="SGACP-enumerationniveau1"/>
              <w:numPr>
                <w:ilvl w:val="0"/>
                <w:numId w:val="0"/>
              </w:numPr>
              <w:spacing w:before="0"/>
              <w:rPr>
                <w:sz w:val="21"/>
                <w:szCs w:val="21"/>
              </w:rPr>
            </w:pPr>
          </w:p>
        </w:tc>
        <w:tc>
          <w:tcPr>
            <w:tcW w:w="1292" w:type="dxa"/>
            <w:shd w:val="clear" w:color="auto" w:fill="D9D9D9" w:themeFill="background1" w:themeFillShade="D9"/>
          </w:tcPr>
          <w:p w14:paraId="09ABB066" w14:textId="77777777" w:rsidR="003333DA" w:rsidRPr="00997F0E" w:rsidRDefault="003333DA" w:rsidP="006914B8">
            <w:pPr>
              <w:pStyle w:val="SGACP-enumerationniveau1"/>
              <w:numPr>
                <w:ilvl w:val="0"/>
                <w:numId w:val="0"/>
              </w:numPr>
              <w:spacing w:before="0"/>
              <w:rPr>
                <w:sz w:val="21"/>
                <w:szCs w:val="21"/>
              </w:rPr>
            </w:pPr>
          </w:p>
        </w:tc>
        <w:tc>
          <w:tcPr>
            <w:tcW w:w="1292" w:type="dxa"/>
            <w:shd w:val="clear" w:color="auto" w:fill="D9D9D9" w:themeFill="background1" w:themeFillShade="D9"/>
          </w:tcPr>
          <w:p w14:paraId="1A9AFB4B"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46A7359A"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17C0281E" w14:textId="77777777" w:rsidR="003333DA" w:rsidRPr="00997F0E" w:rsidRDefault="003333DA" w:rsidP="006914B8">
            <w:pPr>
              <w:pStyle w:val="SGACP-enumerationniveau1"/>
              <w:numPr>
                <w:ilvl w:val="0"/>
                <w:numId w:val="0"/>
              </w:numPr>
              <w:spacing w:before="0"/>
              <w:rPr>
                <w:sz w:val="21"/>
                <w:szCs w:val="21"/>
              </w:rPr>
            </w:pPr>
          </w:p>
        </w:tc>
      </w:tr>
      <w:tr w:rsidR="00246EC8" w:rsidRPr="00997F0E" w14:paraId="27F6E4D4" w14:textId="77777777" w:rsidTr="006914B8">
        <w:tc>
          <w:tcPr>
            <w:tcW w:w="2323" w:type="dxa"/>
            <w:vAlign w:val="center"/>
          </w:tcPr>
          <w:p w14:paraId="5CBFDD6B" w14:textId="77777777" w:rsidR="003333DA" w:rsidRPr="00997F0E" w:rsidRDefault="003333DA" w:rsidP="006914B8">
            <w:pPr>
              <w:pStyle w:val="SGACP-enumerationniveau1"/>
              <w:numPr>
                <w:ilvl w:val="0"/>
                <w:numId w:val="0"/>
              </w:numPr>
              <w:spacing w:before="0"/>
              <w:rPr>
                <w:sz w:val="21"/>
                <w:szCs w:val="21"/>
              </w:rPr>
            </w:pPr>
            <w:r w:rsidRPr="00997F0E">
              <w:rPr>
                <w:sz w:val="21"/>
                <w:szCs w:val="21"/>
              </w:rPr>
              <w:t>A.1.b. Prêts hors prises en pension</w:t>
            </w:r>
          </w:p>
        </w:tc>
        <w:tc>
          <w:tcPr>
            <w:tcW w:w="1292" w:type="dxa"/>
          </w:tcPr>
          <w:p w14:paraId="479E4B7B" w14:textId="77777777" w:rsidR="003333DA" w:rsidRPr="00997F0E" w:rsidRDefault="003333DA" w:rsidP="006914B8">
            <w:pPr>
              <w:pStyle w:val="SGACP-enumerationniveau1"/>
              <w:numPr>
                <w:ilvl w:val="0"/>
                <w:numId w:val="0"/>
              </w:numPr>
              <w:spacing w:before="0"/>
              <w:rPr>
                <w:sz w:val="21"/>
                <w:szCs w:val="21"/>
              </w:rPr>
            </w:pPr>
          </w:p>
        </w:tc>
        <w:tc>
          <w:tcPr>
            <w:tcW w:w="1292" w:type="dxa"/>
            <w:shd w:val="clear" w:color="auto" w:fill="D9D9D9" w:themeFill="background1" w:themeFillShade="D9"/>
          </w:tcPr>
          <w:p w14:paraId="1EC27FF5" w14:textId="77777777" w:rsidR="003333DA" w:rsidRPr="00997F0E" w:rsidRDefault="003333DA" w:rsidP="006914B8">
            <w:pPr>
              <w:pStyle w:val="SGACP-enumerationniveau1"/>
              <w:numPr>
                <w:ilvl w:val="0"/>
                <w:numId w:val="0"/>
              </w:numPr>
              <w:spacing w:before="0"/>
              <w:rPr>
                <w:sz w:val="21"/>
                <w:szCs w:val="21"/>
              </w:rPr>
            </w:pPr>
          </w:p>
        </w:tc>
        <w:tc>
          <w:tcPr>
            <w:tcW w:w="1292" w:type="dxa"/>
            <w:shd w:val="clear" w:color="auto" w:fill="D9D9D9" w:themeFill="background1" w:themeFillShade="D9"/>
          </w:tcPr>
          <w:p w14:paraId="26B39E6A"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53D11C20"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1830ECBE" w14:textId="77777777" w:rsidR="003333DA" w:rsidRPr="00997F0E" w:rsidRDefault="003333DA" w:rsidP="006914B8">
            <w:pPr>
              <w:pStyle w:val="SGACP-enumerationniveau1"/>
              <w:numPr>
                <w:ilvl w:val="0"/>
                <w:numId w:val="0"/>
              </w:numPr>
              <w:spacing w:before="0"/>
              <w:rPr>
                <w:sz w:val="21"/>
                <w:szCs w:val="21"/>
              </w:rPr>
            </w:pPr>
          </w:p>
        </w:tc>
      </w:tr>
      <w:tr w:rsidR="00246EC8" w:rsidRPr="00997F0E" w14:paraId="34F0A6AD" w14:textId="77777777" w:rsidTr="006914B8">
        <w:tc>
          <w:tcPr>
            <w:tcW w:w="2323" w:type="dxa"/>
            <w:vAlign w:val="center"/>
          </w:tcPr>
          <w:p w14:paraId="45B56E82" w14:textId="77777777" w:rsidR="003333DA" w:rsidRPr="00997F0E" w:rsidRDefault="003333DA" w:rsidP="006914B8">
            <w:pPr>
              <w:pStyle w:val="SGACP-enumerationniveau1"/>
              <w:numPr>
                <w:ilvl w:val="0"/>
                <w:numId w:val="0"/>
              </w:numPr>
              <w:spacing w:before="0"/>
              <w:rPr>
                <w:sz w:val="21"/>
                <w:szCs w:val="21"/>
              </w:rPr>
            </w:pPr>
            <w:r w:rsidRPr="00997F0E">
              <w:rPr>
                <w:sz w:val="21"/>
                <w:szCs w:val="21"/>
              </w:rPr>
              <w:t>A.1.c. Engagements de financement non utilisés</w:t>
            </w:r>
          </w:p>
        </w:tc>
        <w:tc>
          <w:tcPr>
            <w:tcW w:w="1292" w:type="dxa"/>
            <w:shd w:val="clear" w:color="auto" w:fill="D9D9D9" w:themeFill="background1" w:themeFillShade="D9"/>
          </w:tcPr>
          <w:p w14:paraId="5C5D54BB"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03886C2B" w14:textId="77777777" w:rsidR="003333DA" w:rsidRPr="00997F0E" w:rsidRDefault="003333DA" w:rsidP="006914B8">
            <w:pPr>
              <w:pStyle w:val="SGACP-enumerationniveau1"/>
              <w:numPr>
                <w:ilvl w:val="0"/>
                <w:numId w:val="0"/>
              </w:numPr>
              <w:spacing w:before="0"/>
              <w:rPr>
                <w:sz w:val="21"/>
                <w:szCs w:val="21"/>
              </w:rPr>
            </w:pPr>
          </w:p>
        </w:tc>
        <w:tc>
          <w:tcPr>
            <w:tcW w:w="1292" w:type="dxa"/>
            <w:shd w:val="clear" w:color="auto" w:fill="D9D9D9" w:themeFill="background1" w:themeFillShade="D9"/>
          </w:tcPr>
          <w:p w14:paraId="23AA661E"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5B1C6516"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6B5EF52D" w14:textId="77777777" w:rsidR="003333DA" w:rsidRPr="00997F0E" w:rsidRDefault="003333DA" w:rsidP="006914B8">
            <w:pPr>
              <w:pStyle w:val="SGACP-enumerationniveau1"/>
              <w:numPr>
                <w:ilvl w:val="0"/>
                <w:numId w:val="0"/>
              </w:numPr>
              <w:spacing w:before="0"/>
              <w:rPr>
                <w:sz w:val="21"/>
                <w:szCs w:val="21"/>
              </w:rPr>
            </w:pPr>
          </w:p>
        </w:tc>
      </w:tr>
      <w:tr w:rsidR="00246EC8" w:rsidRPr="00997F0E" w14:paraId="7B0CE4A7" w14:textId="77777777" w:rsidTr="006914B8">
        <w:tc>
          <w:tcPr>
            <w:tcW w:w="2323" w:type="dxa"/>
            <w:vAlign w:val="center"/>
          </w:tcPr>
          <w:p w14:paraId="0F3700E9" w14:textId="77777777" w:rsidR="003333DA" w:rsidRPr="00997F0E" w:rsidRDefault="003333DA" w:rsidP="006914B8">
            <w:pPr>
              <w:pStyle w:val="SGACP-enumerationniveau1"/>
              <w:numPr>
                <w:ilvl w:val="0"/>
                <w:numId w:val="0"/>
              </w:numPr>
              <w:spacing w:before="0"/>
              <w:rPr>
                <w:sz w:val="21"/>
                <w:szCs w:val="21"/>
              </w:rPr>
            </w:pPr>
            <w:r w:rsidRPr="00997F0E">
              <w:rPr>
                <w:sz w:val="21"/>
                <w:szCs w:val="21"/>
              </w:rPr>
              <w:t>A.1.d. Engagements de garantie</w:t>
            </w:r>
          </w:p>
        </w:tc>
        <w:tc>
          <w:tcPr>
            <w:tcW w:w="1292" w:type="dxa"/>
            <w:shd w:val="clear" w:color="auto" w:fill="D9D9D9" w:themeFill="background1" w:themeFillShade="D9"/>
          </w:tcPr>
          <w:p w14:paraId="4C2A97C0"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190C87EE" w14:textId="77777777" w:rsidR="003333DA" w:rsidRPr="00997F0E" w:rsidRDefault="003333DA" w:rsidP="006914B8">
            <w:pPr>
              <w:pStyle w:val="SGACP-enumerationniveau1"/>
              <w:numPr>
                <w:ilvl w:val="0"/>
                <w:numId w:val="0"/>
              </w:numPr>
              <w:spacing w:before="0"/>
              <w:rPr>
                <w:sz w:val="21"/>
                <w:szCs w:val="21"/>
              </w:rPr>
            </w:pPr>
          </w:p>
        </w:tc>
        <w:tc>
          <w:tcPr>
            <w:tcW w:w="1292" w:type="dxa"/>
            <w:shd w:val="clear" w:color="auto" w:fill="D9D9D9" w:themeFill="background1" w:themeFillShade="D9"/>
          </w:tcPr>
          <w:p w14:paraId="10C76D83"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4DC0E8F8"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7CB65CA3" w14:textId="77777777" w:rsidR="003333DA" w:rsidRPr="00997F0E" w:rsidRDefault="003333DA" w:rsidP="006914B8">
            <w:pPr>
              <w:pStyle w:val="SGACP-enumerationniveau1"/>
              <w:numPr>
                <w:ilvl w:val="0"/>
                <w:numId w:val="0"/>
              </w:numPr>
              <w:spacing w:before="0"/>
              <w:rPr>
                <w:sz w:val="21"/>
                <w:szCs w:val="21"/>
              </w:rPr>
            </w:pPr>
          </w:p>
        </w:tc>
      </w:tr>
      <w:tr w:rsidR="00246EC8" w:rsidRPr="00997F0E" w14:paraId="00461D75" w14:textId="77777777" w:rsidTr="006914B8">
        <w:tc>
          <w:tcPr>
            <w:tcW w:w="2323" w:type="dxa"/>
            <w:vAlign w:val="center"/>
          </w:tcPr>
          <w:p w14:paraId="38ACDC38" w14:textId="77777777" w:rsidR="003333DA" w:rsidRPr="00997F0E" w:rsidRDefault="003333DA" w:rsidP="006914B8">
            <w:pPr>
              <w:pStyle w:val="SGACP-enumerationniveau1"/>
              <w:numPr>
                <w:ilvl w:val="0"/>
                <w:numId w:val="0"/>
              </w:numPr>
              <w:spacing w:before="0"/>
              <w:rPr>
                <w:sz w:val="21"/>
                <w:szCs w:val="21"/>
              </w:rPr>
            </w:pPr>
            <w:r w:rsidRPr="00997F0E">
              <w:rPr>
                <w:b/>
                <w:bCs/>
                <w:sz w:val="21"/>
                <w:szCs w:val="21"/>
              </w:rPr>
              <w:t>A.2. Opérations de marché</w:t>
            </w:r>
          </w:p>
        </w:tc>
        <w:tc>
          <w:tcPr>
            <w:tcW w:w="1292" w:type="dxa"/>
          </w:tcPr>
          <w:p w14:paraId="5A892C6E" w14:textId="77777777" w:rsidR="003333DA" w:rsidRPr="00997F0E" w:rsidRDefault="003333DA" w:rsidP="006914B8">
            <w:pPr>
              <w:pStyle w:val="SGACP-enumerationniveau1"/>
              <w:numPr>
                <w:ilvl w:val="0"/>
                <w:numId w:val="0"/>
              </w:numPr>
              <w:spacing w:before="0"/>
              <w:rPr>
                <w:sz w:val="21"/>
                <w:szCs w:val="21"/>
              </w:rPr>
            </w:pPr>
          </w:p>
        </w:tc>
        <w:tc>
          <w:tcPr>
            <w:tcW w:w="1292" w:type="dxa"/>
            <w:shd w:val="clear" w:color="auto" w:fill="D9D9D9" w:themeFill="background1" w:themeFillShade="D9"/>
          </w:tcPr>
          <w:p w14:paraId="5B7A5ADD"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7FFCC77E"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1F7E2C9A"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4681E54A" w14:textId="77777777" w:rsidR="003333DA" w:rsidRPr="00997F0E" w:rsidRDefault="003333DA" w:rsidP="006914B8">
            <w:pPr>
              <w:pStyle w:val="SGACP-enumerationniveau1"/>
              <w:numPr>
                <w:ilvl w:val="0"/>
                <w:numId w:val="0"/>
              </w:numPr>
              <w:spacing w:before="0"/>
              <w:rPr>
                <w:sz w:val="21"/>
                <w:szCs w:val="21"/>
              </w:rPr>
            </w:pPr>
          </w:p>
        </w:tc>
      </w:tr>
      <w:tr w:rsidR="00246EC8" w:rsidRPr="00997F0E" w14:paraId="43BD0ED0" w14:textId="77777777" w:rsidTr="006914B8">
        <w:tc>
          <w:tcPr>
            <w:tcW w:w="2323" w:type="dxa"/>
            <w:vAlign w:val="center"/>
          </w:tcPr>
          <w:p w14:paraId="1CE4AF41" w14:textId="77777777" w:rsidR="003333DA" w:rsidRPr="00997F0E" w:rsidRDefault="003333DA" w:rsidP="006914B8">
            <w:pPr>
              <w:pStyle w:val="SGACP-enumerationniveau1"/>
              <w:numPr>
                <w:ilvl w:val="0"/>
                <w:numId w:val="0"/>
              </w:numPr>
              <w:spacing w:before="0"/>
              <w:rPr>
                <w:sz w:val="21"/>
                <w:szCs w:val="21"/>
              </w:rPr>
            </w:pPr>
            <w:r w:rsidRPr="00997F0E">
              <w:rPr>
                <w:sz w:val="21"/>
                <w:szCs w:val="21"/>
              </w:rPr>
              <w:t>A.2.a. Pensions de titres et prêts-emprunts de titres</w:t>
            </w:r>
          </w:p>
        </w:tc>
        <w:tc>
          <w:tcPr>
            <w:tcW w:w="1292" w:type="dxa"/>
          </w:tcPr>
          <w:p w14:paraId="0C24085D" w14:textId="77777777" w:rsidR="003333DA" w:rsidRPr="00997F0E" w:rsidRDefault="003333DA" w:rsidP="006914B8">
            <w:pPr>
              <w:pStyle w:val="SGACP-enumerationniveau1"/>
              <w:numPr>
                <w:ilvl w:val="0"/>
                <w:numId w:val="0"/>
              </w:numPr>
              <w:spacing w:before="0"/>
              <w:rPr>
                <w:sz w:val="21"/>
                <w:szCs w:val="21"/>
              </w:rPr>
            </w:pPr>
          </w:p>
        </w:tc>
        <w:tc>
          <w:tcPr>
            <w:tcW w:w="1292" w:type="dxa"/>
            <w:shd w:val="clear" w:color="auto" w:fill="D9D9D9" w:themeFill="background1" w:themeFillShade="D9"/>
          </w:tcPr>
          <w:p w14:paraId="5D619F0A" w14:textId="77777777" w:rsidR="003333DA" w:rsidRPr="00997F0E" w:rsidRDefault="003333DA" w:rsidP="006914B8">
            <w:pPr>
              <w:pStyle w:val="SGACP-enumerationniveau1"/>
              <w:numPr>
                <w:ilvl w:val="0"/>
                <w:numId w:val="0"/>
              </w:numPr>
              <w:spacing w:before="0"/>
              <w:rPr>
                <w:sz w:val="21"/>
                <w:szCs w:val="21"/>
              </w:rPr>
            </w:pPr>
          </w:p>
        </w:tc>
        <w:tc>
          <w:tcPr>
            <w:tcW w:w="1292" w:type="dxa"/>
            <w:shd w:val="clear" w:color="auto" w:fill="D9D9D9" w:themeFill="background1" w:themeFillShade="D9"/>
          </w:tcPr>
          <w:p w14:paraId="051F38E0"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19D58E9E"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30CD0171" w14:textId="77777777" w:rsidR="003333DA" w:rsidRPr="00997F0E" w:rsidRDefault="003333DA" w:rsidP="006914B8">
            <w:pPr>
              <w:pStyle w:val="SGACP-enumerationniveau1"/>
              <w:numPr>
                <w:ilvl w:val="0"/>
                <w:numId w:val="0"/>
              </w:numPr>
              <w:spacing w:before="0"/>
              <w:rPr>
                <w:sz w:val="21"/>
                <w:szCs w:val="21"/>
              </w:rPr>
            </w:pPr>
          </w:p>
        </w:tc>
      </w:tr>
      <w:tr w:rsidR="00246EC8" w:rsidRPr="00997F0E" w14:paraId="6E4998CA" w14:textId="77777777" w:rsidTr="006914B8">
        <w:tc>
          <w:tcPr>
            <w:tcW w:w="2323" w:type="dxa"/>
            <w:vAlign w:val="center"/>
          </w:tcPr>
          <w:p w14:paraId="46EE1555" w14:textId="77777777" w:rsidR="003333DA" w:rsidRPr="00997F0E" w:rsidRDefault="003333DA" w:rsidP="00E15624">
            <w:pPr>
              <w:pStyle w:val="SGACP-enumerationniveau1"/>
              <w:numPr>
                <w:ilvl w:val="0"/>
                <w:numId w:val="0"/>
              </w:numPr>
              <w:spacing w:before="0"/>
              <w:rPr>
                <w:sz w:val="21"/>
                <w:szCs w:val="21"/>
              </w:rPr>
            </w:pPr>
            <w:r w:rsidRPr="00997F0E">
              <w:rPr>
                <w:sz w:val="21"/>
                <w:szCs w:val="21"/>
              </w:rPr>
              <w:lastRenderedPageBreak/>
              <w:t>A.2.b. Dérivés</w:t>
            </w:r>
          </w:p>
        </w:tc>
        <w:tc>
          <w:tcPr>
            <w:tcW w:w="1292" w:type="dxa"/>
          </w:tcPr>
          <w:p w14:paraId="36B53A91" w14:textId="77777777" w:rsidR="003333DA" w:rsidRPr="00997F0E" w:rsidRDefault="003333DA" w:rsidP="00E15624">
            <w:pPr>
              <w:pStyle w:val="SGACP-enumerationniveau1"/>
              <w:numPr>
                <w:ilvl w:val="0"/>
                <w:numId w:val="0"/>
              </w:numPr>
              <w:spacing w:before="0"/>
              <w:rPr>
                <w:sz w:val="21"/>
                <w:szCs w:val="21"/>
              </w:rPr>
            </w:pPr>
          </w:p>
        </w:tc>
        <w:tc>
          <w:tcPr>
            <w:tcW w:w="1292" w:type="dxa"/>
            <w:shd w:val="clear" w:color="auto" w:fill="D9D9D9" w:themeFill="background1" w:themeFillShade="D9"/>
          </w:tcPr>
          <w:p w14:paraId="61949A99" w14:textId="77777777" w:rsidR="003333DA" w:rsidRPr="00997F0E" w:rsidRDefault="003333DA" w:rsidP="00E15624">
            <w:pPr>
              <w:pStyle w:val="SGACP-enumerationniveau1"/>
              <w:numPr>
                <w:ilvl w:val="0"/>
                <w:numId w:val="0"/>
              </w:numPr>
              <w:spacing w:before="0"/>
              <w:rPr>
                <w:sz w:val="21"/>
                <w:szCs w:val="21"/>
              </w:rPr>
            </w:pPr>
          </w:p>
        </w:tc>
        <w:tc>
          <w:tcPr>
            <w:tcW w:w="1292" w:type="dxa"/>
          </w:tcPr>
          <w:p w14:paraId="1CFBDC31" w14:textId="77777777" w:rsidR="003333DA" w:rsidRPr="00997F0E" w:rsidRDefault="003333DA" w:rsidP="00E15624">
            <w:pPr>
              <w:pStyle w:val="SGACP-enumerationniveau1"/>
              <w:numPr>
                <w:ilvl w:val="0"/>
                <w:numId w:val="0"/>
              </w:numPr>
              <w:spacing w:before="0"/>
              <w:rPr>
                <w:sz w:val="21"/>
                <w:szCs w:val="21"/>
              </w:rPr>
            </w:pPr>
          </w:p>
        </w:tc>
        <w:tc>
          <w:tcPr>
            <w:tcW w:w="1292" w:type="dxa"/>
          </w:tcPr>
          <w:p w14:paraId="053AF9E7" w14:textId="77777777" w:rsidR="003333DA" w:rsidRPr="00997F0E" w:rsidRDefault="003333DA" w:rsidP="00E15624">
            <w:pPr>
              <w:pStyle w:val="SGACP-enumerationniveau1"/>
              <w:numPr>
                <w:ilvl w:val="0"/>
                <w:numId w:val="0"/>
              </w:numPr>
              <w:spacing w:before="0"/>
              <w:rPr>
                <w:sz w:val="21"/>
                <w:szCs w:val="21"/>
              </w:rPr>
            </w:pPr>
          </w:p>
        </w:tc>
        <w:tc>
          <w:tcPr>
            <w:tcW w:w="1292" w:type="dxa"/>
          </w:tcPr>
          <w:p w14:paraId="4291CBF0" w14:textId="77777777" w:rsidR="003333DA" w:rsidRPr="00997F0E" w:rsidRDefault="003333DA" w:rsidP="00E15624">
            <w:pPr>
              <w:pStyle w:val="SGACP-enumerationniveau1"/>
              <w:numPr>
                <w:ilvl w:val="0"/>
                <w:numId w:val="0"/>
              </w:numPr>
              <w:spacing w:before="0"/>
              <w:rPr>
                <w:sz w:val="21"/>
                <w:szCs w:val="21"/>
              </w:rPr>
            </w:pPr>
          </w:p>
        </w:tc>
      </w:tr>
      <w:tr w:rsidR="00246EC8" w:rsidRPr="00997F0E" w14:paraId="55EDEA2F" w14:textId="77777777" w:rsidTr="006914B8">
        <w:tc>
          <w:tcPr>
            <w:tcW w:w="2323" w:type="dxa"/>
            <w:vAlign w:val="center"/>
          </w:tcPr>
          <w:p w14:paraId="18777F16" w14:textId="77777777" w:rsidR="003333DA" w:rsidRPr="00997F0E" w:rsidRDefault="003333DA" w:rsidP="006914B8">
            <w:pPr>
              <w:pStyle w:val="SGACP-enumerationniveau1"/>
              <w:numPr>
                <w:ilvl w:val="0"/>
                <w:numId w:val="0"/>
              </w:numPr>
              <w:spacing w:before="0"/>
              <w:rPr>
                <w:sz w:val="21"/>
                <w:szCs w:val="21"/>
              </w:rPr>
            </w:pPr>
            <w:r w:rsidRPr="00997F0E">
              <w:rPr>
                <w:i/>
                <w:iCs/>
                <w:sz w:val="21"/>
                <w:szCs w:val="21"/>
              </w:rPr>
              <w:t>A.2.b.i. Dérivés à des visées de financement de positions</w:t>
            </w:r>
          </w:p>
        </w:tc>
        <w:tc>
          <w:tcPr>
            <w:tcW w:w="1292" w:type="dxa"/>
          </w:tcPr>
          <w:p w14:paraId="3B5332A7" w14:textId="77777777" w:rsidR="003333DA" w:rsidRPr="00997F0E" w:rsidRDefault="003333DA" w:rsidP="006914B8">
            <w:pPr>
              <w:pStyle w:val="SGACP-enumerationniveau1"/>
              <w:numPr>
                <w:ilvl w:val="0"/>
                <w:numId w:val="0"/>
              </w:numPr>
              <w:spacing w:before="0"/>
              <w:rPr>
                <w:sz w:val="21"/>
                <w:szCs w:val="21"/>
              </w:rPr>
            </w:pPr>
          </w:p>
        </w:tc>
        <w:tc>
          <w:tcPr>
            <w:tcW w:w="1292" w:type="dxa"/>
            <w:shd w:val="clear" w:color="auto" w:fill="D9D9D9" w:themeFill="background1" w:themeFillShade="D9"/>
          </w:tcPr>
          <w:p w14:paraId="01CB0B56"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657E8D79"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430653BE"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64C7895F" w14:textId="77777777" w:rsidR="003333DA" w:rsidRPr="00997F0E" w:rsidRDefault="003333DA" w:rsidP="006914B8">
            <w:pPr>
              <w:pStyle w:val="SGACP-enumerationniveau1"/>
              <w:numPr>
                <w:ilvl w:val="0"/>
                <w:numId w:val="0"/>
              </w:numPr>
              <w:spacing w:before="0"/>
              <w:rPr>
                <w:sz w:val="21"/>
                <w:szCs w:val="21"/>
              </w:rPr>
            </w:pPr>
          </w:p>
        </w:tc>
      </w:tr>
      <w:tr w:rsidR="00246EC8" w:rsidRPr="00997F0E" w14:paraId="7243B08F" w14:textId="77777777" w:rsidTr="006914B8">
        <w:tc>
          <w:tcPr>
            <w:tcW w:w="2323" w:type="dxa"/>
            <w:vAlign w:val="center"/>
          </w:tcPr>
          <w:p w14:paraId="233E03C3" w14:textId="77777777" w:rsidR="003333DA" w:rsidRPr="00997F0E" w:rsidRDefault="003333DA" w:rsidP="006914B8">
            <w:pPr>
              <w:pStyle w:val="SGACP-enumerationniveau1"/>
              <w:numPr>
                <w:ilvl w:val="0"/>
                <w:numId w:val="0"/>
              </w:numPr>
              <w:spacing w:before="0"/>
              <w:rPr>
                <w:sz w:val="21"/>
                <w:szCs w:val="21"/>
              </w:rPr>
            </w:pPr>
            <w:r w:rsidRPr="00997F0E">
              <w:rPr>
                <w:i/>
                <w:iCs/>
                <w:sz w:val="21"/>
                <w:szCs w:val="21"/>
              </w:rPr>
              <w:t>A.2.b.ii. Autres dérivés</w:t>
            </w:r>
          </w:p>
        </w:tc>
        <w:tc>
          <w:tcPr>
            <w:tcW w:w="1292" w:type="dxa"/>
          </w:tcPr>
          <w:p w14:paraId="1D231EE4" w14:textId="77777777" w:rsidR="003333DA" w:rsidRPr="00997F0E" w:rsidRDefault="003333DA" w:rsidP="006914B8">
            <w:pPr>
              <w:pStyle w:val="SGACP-enumerationniveau1"/>
              <w:numPr>
                <w:ilvl w:val="0"/>
                <w:numId w:val="0"/>
              </w:numPr>
              <w:spacing w:before="0"/>
              <w:rPr>
                <w:sz w:val="21"/>
                <w:szCs w:val="21"/>
              </w:rPr>
            </w:pPr>
          </w:p>
        </w:tc>
        <w:tc>
          <w:tcPr>
            <w:tcW w:w="1292" w:type="dxa"/>
            <w:shd w:val="clear" w:color="auto" w:fill="D9D9D9" w:themeFill="background1" w:themeFillShade="D9"/>
          </w:tcPr>
          <w:p w14:paraId="6764DC81"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236C2C3D"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07E9DECE"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3215329E" w14:textId="77777777" w:rsidR="003333DA" w:rsidRPr="00997F0E" w:rsidRDefault="003333DA" w:rsidP="006914B8">
            <w:pPr>
              <w:pStyle w:val="SGACP-enumerationniveau1"/>
              <w:numPr>
                <w:ilvl w:val="0"/>
                <w:numId w:val="0"/>
              </w:numPr>
              <w:spacing w:before="0"/>
              <w:rPr>
                <w:sz w:val="21"/>
                <w:szCs w:val="21"/>
              </w:rPr>
            </w:pPr>
          </w:p>
        </w:tc>
      </w:tr>
      <w:tr w:rsidR="00246EC8" w:rsidRPr="00997F0E" w14:paraId="2588B903" w14:textId="77777777" w:rsidTr="006914B8">
        <w:tc>
          <w:tcPr>
            <w:tcW w:w="2323" w:type="dxa"/>
            <w:vAlign w:val="center"/>
          </w:tcPr>
          <w:p w14:paraId="29D963FF" w14:textId="77777777" w:rsidR="003333DA" w:rsidRPr="00997F0E" w:rsidRDefault="003333DA" w:rsidP="006914B8">
            <w:pPr>
              <w:pStyle w:val="SGACP-enumerationniveau1"/>
              <w:numPr>
                <w:ilvl w:val="0"/>
                <w:numId w:val="0"/>
              </w:numPr>
              <w:spacing w:before="0"/>
              <w:rPr>
                <w:sz w:val="21"/>
                <w:szCs w:val="21"/>
              </w:rPr>
            </w:pPr>
            <w:r w:rsidRPr="00997F0E">
              <w:rPr>
                <w:b/>
                <w:bCs/>
                <w:sz w:val="21"/>
                <w:szCs w:val="21"/>
              </w:rPr>
              <w:t>A.3. Autres</w:t>
            </w:r>
          </w:p>
        </w:tc>
        <w:tc>
          <w:tcPr>
            <w:tcW w:w="1292" w:type="dxa"/>
          </w:tcPr>
          <w:p w14:paraId="13DE05D5"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479267D6"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56A66411"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4859CC86"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3807FD2F" w14:textId="77777777" w:rsidR="003333DA" w:rsidRPr="00997F0E" w:rsidRDefault="003333DA" w:rsidP="006914B8">
            <w:pPr>
              <w:pStyle w:val="SGACP-enumerationniveau1"/>
              <w:numPr>
                <w:ilvl w:val="0"/>
                <w:numId w:val="0"/>
              </w:numPr>
              <w:spacing w:before="0"/>
              <w:rPr>
                <w:sz w:val="21"/>
                <w:szCs w:val="21"/>
              </w:rPr>
            </w:pPr>
          </w:p>
        </w:tc>
      </w:tr>
      <w:tr w:rsidR="00246EC8" w:rsidRPr="00997F0E" w14:paraId="469ED20E" w14:textId="77777777" w:rsidTr="006914B8">
        <w:tc>
          <w:tcPr>
            <w:tcW w:w="2323" w:type="dxa"/>
            <w:vAlign w:val="center"/>
          </w:tcPr>
          <w:p w14:paraId="092E5FC4" w14:textId="77777777" w:rsidR="003333DA" w:rsidRPr="00997F0E" w:rsidRDefault="003333DA" w:rsidP="006914B8">
            <w:pPr>
              <w:pStyle w:val="SGACP-enumerationniveau1"/>
              <w:numPr>
                <w:ilvl w:val="0"/>
                <w:numId w:val="0"/>
              </w:numPr>
              <w:spacing w:before="0"/>
              <w:rPr>
                <w:sz w:val="21"/>
                <w:szCs w:val="21"/>
              </w:rPr>
            </w:pPr>
            <w:r w:rsidRPr="00997F0E">
              <w:rPr>
                <w:b/>
                <w:bCs/>
                <w:sz w:val="21"/>
                <w:szCs w:val="21"/>
                <w:u w:val="single"/>
              </w:rPr>
              <w:t>B. Investissements dans des OPC ou de véhicules similaires</w:t>
            </w:r>
          </w:p>
        </w:tc>
        <w:tc>
          <w:tcPr>
            <w:tcW w:w="1292" w:type="dxa"/>
          </w:tcPr>
          <w:p w14:paraId="531C941B"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0A6AA89A"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38D2D8CA"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0BD383BE"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4C71D901" w14:textId="77777777" w:rsidR="003333DA" w:rsidRPr="00997F0E" w:rsidRDefault="003333DA" w:rsidP="006914B8">
            <w:pPr>
              <w:pStyle w:val="SGACP-enumerationniveau1"/>
              <w:numPr>
                <w:ilvl w:val="0"/>
                <w:numId w:val="0"/>
              </w:numPr>
              <w:spacing w:before="0"/>
              <w:rPr>
                <w:sz w:val="21"/>
                <w:szCs w:val="21"/>
              </w:rPr>
            </w:pPr>
          </w:p>
        </w:tc>
      </w:tr>
      <w:tr w:rsidR="00246EC8" w:rsidRPr="00997F0E" w14:paraId="3476C1CB" w14:textId="77777777" w:rsidTr="006914B8">
        <w:tc>
          <w:tcPr>
            <w:tcW w:w="2323" w:type="dxa"/>
            <w:vAlign w:val="center"/>
          </w:tcPr>
          <w:p w14:paraId="55ED42FE" w14:textId="77777777" w:rsidR="003333DA" w:rsidRPr="00997F0E" w:rsidRDefault="003333DA" w:rsidP="006914B8">
            <w:pPr>
              <w:pStyle w:val="SGACP-enumerationniveau1"/>
              <w:numPr>
                <w:ilvl w:val="0"/>
                <w:numId w:val="0"/>
              </w:numPr>
              <w:spacing w:before="0"/>
              <w:rPr>
                <w:sz w:val="21"/>
                <w:szCs w:val="21"/>
              </w:rPr>
            </w:pPr>
            <w:r w:rsidRPr="00997F0E">
              <w:rPr>
                <w:b/>
                <w:bCs/>
                <w:color w:val="000000"/>
                <w:sz w:val="21"/>
                <w:szCs w:val="21"/>
              </w:rPr>
              <w:t>B.1. Détention de parts d'OPC ou de véhicules similaires</w:t>
            </w:r>
          </w:p>
        </w:tc>
        <w:tc>
          <w:tcPr>
            <w:tcW w:w="1292" w:type="dxa"/>
          </w:tcPr>
          <w:p w14:paraId="0A2FF74C" w14:textId="77777777" w:rsidR="003333DA" w:rsidRPr="00997F0E" w:rsidRDefault="003333DA" w:rsidP="006914B8">
            <w:pPr>
              <w:pStyle w:val="SGACP-enumerationniveau1"/>
              <w:numPr>
                <w:ilvl w:val="0"/>
                <w:numId w:val="0"/>
              </w:numPr>
              <w:spacing w:before="0"/>
              <w:rPr>
                <w:sz w:val="21"/>
                <w:szCs w:val="21"/>
              </w:rPr>
            </w:pPr>
          </w:p>
        </w:tc>
        <w:tc>
          <w:tcPr>
            <w:tcW w:w="1292" w:type="dxa"/>
            <w:shd w:val="clear" w:color="auto" w:fill="D9D9D9" w:themeFill="background1" w:themeFillShade="D9"/>
          </w:tcPr>
          <w:p w14:paraId="6D2EDD19" w14:textId="77777777" w:rsidR="003333DA" w:rsidRPr="00997F0E" w:rsidRDefault="003333DA" w:rsidP="006914B8">
            <w:pPr>
              <w:pStyle w:val="SGACP-enumerationniveau1"/>
              <w:numPr>
                <w:ilvl w:val="0"/>
                <w:numId w:val="0"/>
              </w:numPr>
              <w:spacing w:before="0"/>
              <w:rPr>
                <w:sz w:val="21"/>
                <w:szCs w:val="21"/>
              </w:rPr>
            </w:pPr>
          </w:p>
        </w:tc>
        <w:tc>
          <w:tcPr>
            <w:tcW w:w="1292" w:type="dxa"/>
            <w:shd w:val="clear" w:color="auto" w:fill="D9D9D9" w:themeFill="background1" w:themeFillShade="D9"/>
          </w:tcPr>
          <w:p w14:paraId="39E4F4A7"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1F8A8C27"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212F73B6" w14:textId="77777777" w:rsidR="003333DA" w:rsidRPr="00997F0E" w:rsidRDefault="003333DA" w:rsidP="006914B8">
            <w:pPr>
              <w:pStyle w:val="SGACP-enumerationniveau1"/>
              <w:numPr>
                <w:ilvl w:val="0"/>
                <w:numId w:val="0"/>
              </w:numPr>
              <w:spacing w:before="0"/>
              <w:rPr>
                <w:sz w:val="21"/>
                <w:szCs w:val="21"/>
              </w:rPr>
            </w:pPr>
          </w:p>
        </w:tc>
      </w:tr>
      <w:tr w:rsidR="00246EC8" w:rsidRPr="00997F0E" w14:paraId="2217B0A5" w14:textId="77777777" w:rsidTr="006914B8">
        <w:tc>
          <w:tcPr>
            <w:tcW w:w="2323" w:type="dxa"/>
            <w:vAlign w:val="center"/>
          </w:tcPr>
          <w:p w14:paraId="4AF556D2" w14:textId="77777777" w:rsidR="003333DA" w:rsidRPr="00997F0E" w:rsidRDefault="003333DA" w:rsidP="006914B8">
            <w:pPr>
              <w:pStyle w:val="SGACP-enumerationniveau1"/>
              <w:numPr>
                <w:ilvl w:val="0"/>
                <w:numId w:val="0"/>
              </w:numPr>
              <w:spacing w:before="0"/>
              <w:rPr>
                <w:sz w:val="21"/>
                <w:szCs w:val="21"/>
              </w:rPr>
            </w:pPr>
            <w:r w:rsidRPr="00997F0E">
              <w:rPr>
                <w:b/>
                <w:bCs/>
                <w:sz w:val="21"/>
                <w:szCs w:val="21"/>
              </w:rPr>
              <w:t>B.2. Autres</w:t>
            </w:r>
          </w:p>
        </w:tc>
        <w:tc>
          <w:tcPr>
            <w:tcW w:w="1292" w:type="dxa"/>
          </w:tcPr>
          <w:p w14:paraId="41109A78"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3502C1D0"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45D228B2"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2A70103A"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282B5990" w14:textId="77777777" w:rsidR="003333DA" w:rsidRPr="00997F0E" w:rsidRDefault="003333DA" w:rsidP="006914B8">
            <w:pPr>
              <w:pStyle w:val="SGACP-enumerationniveau1"/>
              <w:numPr>
                <w:ilvl w:val="0"/>
                <w:numId w:val="0"/>
              </w:numPr>
              <w:spacing w:before="0"/>
              <w:rPr>
                <w:sz w:val="21"/>
                <w:szCs w:val="21"/>
              </w:rPr>
            </w:pPr>
          </w:p>
        </w:tc>
      </w:tr>
      <w:tr w:rsidR="00246EC8" w:rsidRPr="00997F0E" w14:paraId="56008ED9" w14:textId="77777777" w:rsidTr="006914B8">
        <w:tc>
          <w:tcPr>
            <w:tcW w:w="2323" w:type="dxa"/>
            <w:vAlign w:val="center"/>
          </w:tcPr>
          <w:p w14:paraId="01E080CA" w14:textId="77777777" w:rsidR="003333DA" w:rsidRPr="00997F0E" w:rsidRDefault="003333DA" w:rsidP="006914B8">
            <w:pPr>
              <w:pStyle w:val="SGACP-enumerationniveau1"/>
              <w:numPr>
                <w:ilvl w:val="0"/>
                <w:numId w:val="0"/>
              </w:numPr>
              <w:spacing w:before="0"/>
              <w:rPr>
                <w:sz w:val="21"/>
                <w:szCs w:val="21"/>
              </w:rPr>
            </w:pPr>
            <w:r w:rsidRPr="00997F0E">
              <w:rPr>
                <w:b/>
                <w:bCs/>
                <w:sz w:val="21"/>
                <w:szCs w:val="21"/>
                <w:u w:val="single"/>
              </w:rPr>
              <w:t>Total (A+B)</w:t>
            </w:r>
          </w:p>
        </w:tc>
        <w:tc>
          <w:tcPr>
            <w:tcW w:w="1292" w:type="dxa"/>
          </w:tcPr>
          <w:p w14:paraId="1CB96681"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0F9E2149"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406F9D66"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14F62E85" w14:textId="77777777" w:rsidR="003333DA" w:rsidRPr="00997F0E" w:rsidRDefault="003333DA" w:rsidP="006914B8">
            <w:pPr>
              <w:pStyle w:val="SGACP-enumerationniveau1"/>
              <w:numPr>
                <w:ilvl w:val="0"/>
                <w:numId w:val="0"/>
              </w:numPr>
              <w:spacing w:before="0"/>
              <w:rPr>
                <w:sz w:val="21"/>
                <w:szCs w:val="21"/>
              </w:rPr>
            </w:pPr>
          </w:p>
        </w:tc>
        <w:tc>
          <w:tcPr>
            <w:tcW w:w="1292" w:type="dxa"/>
          </w:tcPr>
          <w:p w14:paraId="43635D56" w14:textId="77777777" w:rsidR="003333DA" w:rsidRPr="00997F0E" w:rsidRDefault="003333DA" w:rsidP="006914B8">
            <w:pPr>
              <w:pStyle w:val="SGACP-enumerationniveau1"/>
              <w:numPr>
                <w:ilvl w:val="0"/>
                <w:numId w:val="0"/>
              </w:numPr>
              <w:spacing w:before="0"/>
              <w:rPr>
                <w:sz w:val="21"/>
                <w:szCs w:val="21"/>
              </w:rPr>
            </w:pPr>
          </w:p>
        </w:tc>
      </w:tr>
    </w:tbl>
    <w:p w14:paraId="6E74F62B" w14:textId="77777777" w:rsidR="003333DA" w:rsidRDefault="003333DA" w:rsidP="006914B8">
      <w:pPr>
        <w:pStyle w:val="SGACP-enumerationniveau1"/>
        <w:numPr>
          <w:ilvl w:val="0"/>
          <w:numId w:val="0"/>
        </w:numPr>
        <w:ind w:left="284"/>
      </w:pPr>
    </w:p>
    <w:p w14:paraId="1814B993" w14:textId="77777777" w:rsidR="00246EC8" w:rsidRPr="00E15624" w:rsidRDefault="00A42E8A" w:rsidP="00726C7D">
      <w:pPr>
        <w:pStyle w:val="SGACP-enumerationniveau1"/>
        <w:numPr>
          <w:ilvl w:val="1"/>
          <w:numId w:val="20"/>
        </w:numPr>
        <w:ind w:left="284" w:hanging="284"/>
      </w:pPr>
      <w:r w:rsidRPr="00E15624">
        <w:t xml:space="preserve"> p</w:t>
      </w:r>
      <w:r w:rsidR="00CE54CC" w:rsidRPr="00E15624">
        <w:t xml:space="preserve">our les </w:t>
      </w:r>
      <w:r w:rsidR="00246EC8" w:rsidRPr="00E15624">
        <w:t>établissement</w:t>
      </w:r>
      <w:r w:rsidR="00CE54CC" w:rsidRPr="00E15624">
        <w:t xml:space="preserve">s respectant </w:t>
      </w:r>
      <w:r w:rsidR="00301F2E" w:rsidRPr="00E15624">
        <w:t xml:space="preserve">l'une des conditions suivantes à la date d'arrêté </w:t>
      </w:r>
      <w:r w:rsidR="00246EC8" w:rsidRPr="00E15624">
        <w:t>:</w:t>
      </w:r>
    </w:p>
    <w:p w14:paraId="6E1FE9E2" w14:textId="62D8830A" w:rsidR="00246EC8" w:rsidRDefault="00246EC8" w:rsidP="006914B8">
      <w:pPr>
        <w:pStyle w:val="Paragraphedeliste"/>
        <w:ind w:left="851"/>
        <w:contextualSpacing w:val="0"/>
        <w:rPr>
          <w:iCs/>
        </w:rPr>
      </w:pPr>
      <w:r w:rsidRPr="00246EC8">
        <w:rPr>
          <w:iCs/>
        </w:rPr>
        <w:t xml:space="preserve">- </w:t>
      </w:r>
      <w:r w:rsidR="003F396B">
        <w:rPr>
          <w:iCs/>
        </w:rPr>
        <w:t>la valeur</w:t>
      </w:r>
      <w:r w:rsidRPr="00246EC8">
        <w:rPr>
          <w:iCs/>
        </w:rPr>
        <w:t xml:space="preserve"> comptable brut</w:t>
      </w:r>
      <w:r w:rsidR="003F396B">
        <w:rPr>
          <w:iCs/>
        </w:rPr>
        <w:t>e</w:t>
      </w:r>
      <w:r w:rsidRPr="00246EC8">
        <w:rPr>
          <w:iCs/>
        </w:rPr>
        <w:t xml:space="preserve"> IFRS </w:t>
      </w:r>
      <w:r w:rsidR="003F396B">
        <w:rPr>
          <w:iCs/>
        </w:rPr>
        <w:t>de la ligne « T</w:t>
      </w:r>
      <w:r w:rsidRPr="00246EC8">
        <w:rPr>
          <w:iCs/>
        </w:rPr>
        <w:t>otal</w:t>
      </w:r>
      <w:r w:rsidR="003F396B">
        <w:rPr>
          <w:iCs/>
        </w:rPr>
        <w:t xml:space="preserve"> (A+B) »</w:t>
      </w:r>
      <w:r w:rsidRPr="00246EC8">
        <w:rPr>
          <w:iCs/>
        </w:rPr>
        <w:t xml:space="preserve"> est supérieur à 300 MEUR</w:t>
      </w:r>
      <w:r w:rsidR="00413C9D">
        <w:rPr>
          <w:iCs/>
        </w:rPr>
        <w:t>,</w:t>
      </w:r>
      <w:r w:rsidRPr="00246EC8">
        <w:rPr>
          <w:iCs/>
        </w:rPr>
        <w:t xml:space="preserve"> </w:t>
      </w:r>
    </w:p>
    <w:p w14:paraId="595C66C1" w14:textId="574362B3" w:rsidR="00246EC8" w:rsidRDefault="00246EC8" w:rsidP="006914B8">
      <w:pPr>
        <w:pStyle w:val="Paragraphedeliste"/>
        <w:ind w:left="851"/>
        <w:contextualSpacing w:val="0"/>
        <w:rPr>
          <w:iCs/>
        </w:rPr>
      </w:pPr>
      <w:r w:rsidRPr="00246EC8">
        <w:rPr>
          <w:iCs/>
        </w:rPr>
        <w:t xml:space="preserve">- la valeur exposée au risque avant prise en compte des sûretés </w:t>
      </w:r>
      <w:r w:rsidR="003F396B">
        <w:rPr>
          <w:iCs/>
        </w:rPr>
        <w:t xml:space="preserve">de la ligne « Total (A+B) » </w:t>
      </w:r>
      <w:r w:rsidRPr="00246EC8">
        <w:rPr>
          <w:iCs/>
        </w:rPr>
        <w:t>est supérieure à 300 MEUR</w:t>
      </w:r>
      <w:r w:rsidR="00413C9D">
        <w:rPr>
          <w:iCs/>
        </w:rPr>
        <w:t>,</w:t>
      </w:r>
      <w:r w:rsidRPr="00246EC8">
        <w:rPr>
          <w:iCs/>
        </w:rPr>
        <w:t xml:space="preserve"> </w:t>
      </w:r>
    </w:p>
    <w:p w14:paraId="48DEEA6E" w14:textId="77777777" w:rsidR="00246EC8" w:rsidRDefault="00246EC8" w:rsidP="006914B8">
      <w:pPr>
        <w:pStyle w:val="Paragraphedeliste"/>
        <w:ind w:left="851"/>
        <w:contextualSpacing w:val="0"/>
        <w:rPr>
          <w:iCs/>
        </w:rPr>
      </w:pPr>
      <w:r w:rsidRPr="00246EC8">
        <w:rPr>
          <w:iCs/>
        </w:rPr>
        <w:t>- la valeur exposée au risque avant prise en compte des sûretés</w:t>
      </w:r>
      <w:r w:rsidR="003F396B">
        <w:rPr>
          <w:iCs/>
        </w:rPr>
        <w:t xml:space="preserve"> de la ligne « Total (A+B) » </w:t>
      </w:r>
      <w:r w:rsidRPr="00246EC8">
        <w:rPr>
          <w:iCs/>
        </w:rPr>
        <w:t>est supérieure à 5% des fonds propres prudentiels</w:t>
      </w:r>
      <w:r w:rsidR="00E15624">
        <w:rPr>
          <w:iCs/>
        </w:rPr>
        <w:t> :</w:t>
      </w:r>
    </w:p>
    <w:p w14:paraId="2AD46284" w14:textId="77777777" w:rsidR="003F396B" w:rsidRPr="003F396B" w:rsidRDefault="00E15624" w:rsidP="00726C7D">
      <w:pPr>
        <w:keepNext/>
        <w:numPr>
          <w:ilvl w:val="1"/>
          <w:numId w:val="21"/>
        </w:numPr>
        <w:spacing w:before="120"/>
      </w:pPr>
      <w:r>
        <w:rPr>
          <w:sz w:val="22"/>
        </w:rPr>
        <w:t>compléter le tableau ci-dessous :</w:t>
      </w:r>
    </w:p>
    <w:p w14:paraId="30D432A7" w14:textId="77777777" w:rsidR="00246EC8" w:rsidRDefault="00246EC8" w:rsidP="00E15624">
      <w:pPr>
        <w:pStyle w:val="Paragraphedeliste"/>
        <w:ind w:left="1440"/>
        <w:contextualSpacing w:val="0"/>
        <w:rPr>
          <w:iCs/>
        </w:rPr>
      </w:pPr>
    </w:p>
    <w:tbl>
      <w:tblPr>
        <w:tblStyle w:val="Grilledutableau"/>
        <w:tblW w:w="9351" w:type="dxa"/>
        <w:tblLook w:val="04A0" w:firstRow="1" w:lastRow="0" w:firstColumn="1" w:lastColumn="0" w:noHBand="0" w:noVBand="1"/>
      </w:tblPr>
      <w:tblGrid>
        <w:gridCol w:w="6658"/>
        <w:gridCol w:w="2693"/>
      </w:tblGrid>
      <w:tr w:rsidR="00246EC8" w:rsidRPr="00997F0E" w14:paraId="52FBC5D4" w14:textId="77777777" w:rsidTr="002F6550">
        <w:tc>
          <w:tcPr>
            <w:tcW w:w="6658" w:type="dxa"/>
            <w:vAlign w:val="center"/>
          </w:tcPr>
          <w:p w14:paraId="57A7FC32" w14:textId="77777777" w:rsidR="00246EC8" w:rsidRPr="00997F0E" w:rsidRDefault="001A5F8B" w:rsidP="002F6550">
            <w:pPr>
              <w:pStyle w:val="SGACP-enumerationniveau1"/>
              <w:numPr>
                <w:ilvl w:val="0"/>
                <w:numId w:val="0"/>
              </w:numPr>
              <w:spacing w:before="0"/>
              <w:jc w:val="center"/>
              <w:rPr>
                <w:sz w:val="21"/>
                <w:szCs w:val="21"/>
              </w:rPr>
            </w:pPr>
            <w:r w:rsidRPr="00997F0E">
              <w:rPr>
                <w:i/>
                <w:sz w:val="21"/>
                <w:szCs w:val="21"/>
              </w:rPr>
              <w:t xml:space="preserve"> KEUR</w:t>
            </w:r>
          </w:p>
        </w:tc>
        <w:tc>
          <w:tcPr>
            <w:tcW w:w="2693" w:type="dxa"/>
            <w:vAlign w:val="center"/>
          </w:tcPr>
          <w:p w14:paraId="6282E799" w14:textId="77777777" w:rsidR="00246EC8" w:rsidRPr="00997F0E" w:rsidRDefault="00246EC8" w:rsidP="003E722C">
            <w:pPr>
              <w:pStyle w:val="SGACP-enumerationniveau1"/>
              <w:numPr>
                <w:ilvl w:val="0"/>
                <w:numId w:val="0"/>
              </w:numPr>
              <w:spacing w:before="0"/>
              <w:jc w:val="center"/>
              <w:rPr>
                <w:sz w:val="21"/>
                <w:szCs w:val="21"/>
              </w:rPr>
            </w:pPr>
            <w:r w:rsidRPr="00997F0E">
              <w:rPr>
                <w:sz w:val="21"/>
                <w:szCs w:val="21"/>
              </w:rPr>
              <w:t>Produit net bancaire</w:t>
            </w:r>
          </w:p>
        </w:tc>
      </w:tr>
      <w:tr w:rsidR="00246EC8" w:rsidRPr="00997F0E" w14:paraId="0DB53C3B" w14:textId="77777777" w:rsidTr="003E722C">
        <w:tc>
          <w:tcPr>
            <w:tcW w:w="6658" w:type="dxa"/>
            <w:vAlign w:val="center"/>
          </w:tcPr>
          <w:p w14:paraId="1FE1296A" w14:textId="77777777" w:rsidR="00246EC8" w:rsidRPr="00997F0E" w:rsidRDefault="00246EC8" w:rsidP="00246EC8">
            <w:pPr>
              <w:pStyle w:val="SGACP-enumerationniveau1"/>
              <w:numPr>
                <w:ilvl w:val="0"/>
                <w:numId w:val="0"/>
              </w:numPr>
              <w:spacing w:before="0"/>
              <w:jc w:val="left"/>
              <w:rPr>
                <w:sz w:val="21"/>
                <w:szCs w:val="21"/>
              </w:rPr>
            </w:pPr>
            <w:r w:rsidRPr="00997F0E">
              <w:rPr>
                <w:b/>
                <w:bCs/>
                <w:sz w:val="21"/>
                <w:szCs w:val="21"/>
                <w:u w:val="single"/>
              </w:rPr>
              <w:t>A. Opérations ayant pour contrepartie des OPC ou des véhicules similaires</w:t>
            </w:r>
          </w:p>
        </w:tc>
        <w:tc>
          <w:tcPr>
            <w:tcW w:w="2693" w:type="dxa"/>
          </w:tcPr>
          <w:p w14:paraId="1BFE815B" w14:textId="77777777" w:rsidR="00246EC8" w:rsidRPr="00997F0E" w:rsidRDefault="00246EC8" w:rsidP="00246EC8">
            <w:pPr>
              <w:pStyle w:val="SGACP-enumerationniveau1"/>
              <w:numPr>
                <w:ilvl w:val="0"/>
                <w:numId w:val="0"/>
              </w:numPr>
              <w:rPr>
                <w:sz w:val="21"/>
                <w:szCs w:val="21"/>
              </w:rPr>
            </w:pPr>
          </w:p>
        </w:tc>
      </w:tr>
      <w:tr w:rsidR="00246EC8" w:rsidRPr="00997F0E" w14:paraId="0F799CE0" w14:textId="77777777" w:rsidTr="003E722C">
        <w:tc>
          <w:tcPr>
            <w:tcW w:w="6658" w:type="dxa"/>
            <w:vAlign w:val="center"/>
          </w:tcPr>
          <w:p w14:paraId="7CD45170" w14:textId="77777777" w:rsidR="00246EC8" w:rsidRPr="00997F0E" w:rsidRDefault="00246EC8" w:rsidP="00246EC8">
            <w:pPr>
              <w:pStyle w:val="SGACP-enumerationniveau1"/>
              <w:numPr>
                <w:ilvl w:val="0"/>
                <w:numId w:val="0"/>
              </w:numPr>
              <w:spacing w:before="0"/>
              <w:jc w:val="left"/>
              <w:rPr>
                <w:sz w:val="21"/>
                <w:szCs w:val="21"/>
              </w:rPr>
            </w:pPr>
            <w:r w:rsidRPr="00997F0E">
              <w:rPr>
                <w:b/>
                <w:bCs/>
                <w:sz w:val="21"/>
                <w:szCs w:val="21"/>
              </w:rPr>
              <w:t>A.1. Activités de financement hors opérations de marché</w:t>
            </w:r>
          </w:p>
        </w:tc>
        <w:tc>
          <w:tcPr>
            <w:tcW w:w="2693" w:type="dxa"/>
          </w:tcPr>
          <w:p w14:paraId="784523C1" w14:textId="77777777" w:rsidR="00246EC8" w:rsidRPr="00997F0E" w:rsidRDefault="00246EC8" w:rsidP="00246EC8">
            <w:pPr>
              <w:pStyle w:val="SGACP-enumerationniveau1"/>
              <w:numPr>
                <w:ilvl w:val="0"/>
                <w:numId w:val="0"/>
              </w:numPr>
              <w:rPr>
                <w:sz w:val="21"/>
                <w:szCs w:val="21"/>
              </w:rPr>
            </w:pPr>
          </w:p>
        </w:tc>
      </w:tr>
      <w:tr w:rsidR="00246EC8" w:rsidRPr="00997F0E" w14:paraId="658B2CA2" w14:textId="77777777" w:rsidTr="003E722C">
        <w:tc>
          <w:tcPr>
            <w:tcW w:w="6658" w:type="dxa"/>
            <w:vAlign w:val="center"/>
          </w:tcPr>
          <w:p w14:paraId="4783F74B" w14:textId="77777777" w:rsidR="00246EC8" w:rsidRPr="00997F0E" w:rsidRDefault="00246EC8" w:rsidP="00246EC8">
            <w:pPr>
              <w:pStyle w:val="SGACP-enumerationniveau1"/>
              <w:numPr>
                <w:ilvl w:val="0"/>
                <w:numId w:val="0"/>
              </w:numPr>
              <w:spacing w:before="0"/>
              <w:jc w:val="left"/>
              <w:rPr>
                <w:sz w:val="21"/>
                <w:szCs w:val="21"/>
              </w:rPr>
            </w:pPr>
            <w:r w:rsidRPr="00997F0E">
              <w:rPr>
                <w:b/>
                <w:bCs/>
                <w:sz w:val="21"/>
                <w:szCs w:val="21"/>
              </w:rPr>
              <w:t>A.2. Opérations de marché</w:t>
            </w:r>
          </w:p>
        </w:tc>
        <w:tc>
          <w:tcPr>
            <w:tcW w:w="2693" w:type="dxa"/>
          </w:tcPr>
          <w:p w14:paraId="2CB2E1BF" w14:textId="77777777" w:rsidR="00246EC8" w:rsidRPr="00997F0E" w:rsidRDefault="00246EC8" w:rsidP="00246EC8">
            <w:pPr>
              <w:pStyle w:val="SGACP-enumerationniveau1"/>
              <w:numPr>
                <w:ilvl w:val="0"/>
                <w:numId w:val="0"/>
              </w:numPr>
              <w:rPr>
                <w:sz w:val="21"/>
                <w:szCs w:val="21"/>
              </w:rPr>
            </w:pPr>
          </w:p>
        </w:tc>
      </w:tr>
      <w:tr w:rsidR="00246EC8" w:rsidRPr="00997F0E" w14:paraId="57E880C7" w14:textId="77777777" w:rsidTr="003E722C">
        <w:tc>
          <w:tcPr>
            <w:tcW w:w="6658" w:type="dxa"/>
            <w:vAlign w:val="center"/>
          </w:tcPr>
          <w:p w14:paraId="273C314C" w14:textId="77777777" w:rsidR="00246EC8" w:rsidRPr="00997F0E" w:rsidRDefault="00246EC8" w:rsidP="00246EC8">
            <w:pPr>
              <w:pStyle w:val="SGACP-enumerationniveau1"/>
              <w:numPr>
                <w:ilvl w:val="0"/>
                <w:numId w:val="0"/>
              </w:numPr>
              <w:spacing w:before="0"/>
              <w:jc w:val="left"/>
              <w:rPr>
                <w:sz w:val="21"/>
                <w:szCs w:val="21"/>
              </w:rPr>
            </w:pPr>
            <w:r w:rsidRPr="00997F0E">
              <w:rPr>
                <w:b/>
                <w:bCs/>
                <w:sz w:val="21"/>
                <w:szCs w:val="21"/>
              </w:rPr>
              <w:t>A.3. Autres</w:t>
            </w:r>
          </w:p>
        </w:tc>
        <w:tc>
          <w:tcPr>
            <w:tcW w:w="2693" w:type="dxa"/>
          </w:tcPr>
          <w:p w14:paraId="4B3C0068" w14:textId="77777777" w:rsidR="00246EC8" w:rsidRPr="00997F0E" w:rsidRDefault="00246EC8" w:rsidP="00246EC8">
            <w:pPr>
              <w:pStyle w:val="SGACP-enumerationniveau1"/>
              <w:numPr>
                <w:ilvl w:val="0"/>
                <w:numId w:val="0"/>
              </w:numPr>
              <w:rPr>
                <w:sz w:val="21"/>
                <w:szCs w:val="21"/>
              </w:rPr>
            </w:pPr>
          </w:p>
        </w:tc>
      </w:tr>
      <w:tr w:rsidR="00246EC8" w:rsidRPr="00997F0E" w14:paraId="0C3C6025" w14:textId="77777777" w:rsidTr="003E722C">
        <w:tc>
          <w:tcPr>
            <w:tcW w:w="6658" w:type="dxa"/>
            <w:vAlign w:val="center"/>
          </w:tcPr>
          <w:p w14:paraId="0DA13AD2" w14:textId="77777777" w:rsidR="00246EC8" w:rsidRPr="00997F0E" w:rsidRDefault="00246EC8" w:rsidP="00246EC8">
            <w:pPr>
              <w:pStyle w:val="SGACP-enumerationniveau1"/>
              <w:numPr>
                <w:ilvl w:val="0"/>
                <w:numId w:val="0"/>
              </w:numPr>
              <w:spacing w:before="0"/>
              <w:jc w:val="left"/>
              <w:rPr>
                <w:sz w:val="21"/>
                <w:szCs w:val="21"/>
              </w:rPr>
            </w:pPr>
            <w:r w:rsidRPr="00997F0E">
              <w:rPr>
                <w:b/>
                <w:bCs/>
                <w:sz w:val="21"/>
                <w:szCs w:val="21"/>
                <w:u w:val="single"/>
              </w:rPr>
              <w:t>B. Investissements dans des OPC ou de véhicules similaires</w:t>
            </w:r>
          </w:p>
        </w:tc>
        <w:tc>
          <w:tcPr>
            <w:tcW w:w="2693" w:type="dxa"/>
          </w:tcPr>
          <w:p w14:paraId="7D5A4CAC" w14:textId="77777777" w:rsidR="00246EC8" w:rsidRPr="00997F0E" w:rsidRDefault="00246EC8" w:rsidP="00246EC8">
            <w:pPr>
              <w:pStyle w:val="SGACP-enumerationniveau1"/>
              <w:numPr>
                <w:ilvl w:val="0"/>
                <w:numId w:val="0"/>
              </w:numPr>
              <w:rPr>
                <w:sz w:val="21"/>
                <w:szCs w:val="21"/>
              </w:rPr>
            </w:pPr>
          </w:p>
        </w:tc>
      </w:tr>
      <w:tr w:rsidR="00246EC8" w:rsidRPr="00997F0E" w14:paraId="55A86C09" w14:textId="77777777" w:rsidTr="003E722C">
        <w:tc>
          <w:tcPr>
            <w:tcW w:w="6658" w:type="dxa"/>
            <w:vAlign w:val="center"/>
          </w:tcPr>
          <w:p w14:paraId="03411016" w14:textId="77777777" w:rsidR="00246EC8" w:rsidRPr="00997F0E" w:rsidRDefault="00246EC8" w:rsidP="00246EC8">
            <w:pPr>
              <w:pStyle w:val="SGACP-enumerationniveau1"/>
              <w:numPr>
                <w:ilvl w:val="0"/>
                <w:numId w:val="0"/>
              </w:numPr>
              <w:spacing w:before="0"/>
              <w:jc w:val="left"/>
              <w:rPr>
                <w:sz w:val="21"/>
                <w:szCs w:val="21"/>
              </w:rPr>
            </w:pPr>
            <w:r w:rsidRPr="00997F0E">
              <w:rPr>
                <w:b/>
                <w:bCs/>
                <w:color w:val="000000"/>
                <w:sz w:val="21"/>
                <w:szCs w:val="21"/>
              </w:rPr>
              <w:t>B.1. Détention de parts d'OPC ou de véhicules similaires</w:t>
            </w:r>
          </w:p>
        </w:tc>
        <w:tc>
          <w:tcPr>
            <w:tcW w:w="2693" w:type="dxa"/>
          </w:tcPr>
          <w:p w14:paraId="7212C8A6" w14:textId="77777777" w:rsidR="00246EC8" w:rsidRPr="00997F0E" w:rsidRDefault="00246EC8" w:rsidP="00246EC8">
            <w:pPr>
              <w:pStyle w:val="SGACP-enumerationniveau1"/>
              <w:numPr>
                <w:ilvl w:val="0"/>
                <w:numId w:val="0"/>
              </w:numPr>
              <w:rPr>
                <w:sz w:val="21"/>
                <w:szCs w:val="21"/>
              </w:rPr>
            </w:pPr>
          </w:p>
        </w:tc>
      </w:tr>
      <w:tr w:rsidR="00246EC8" w:rsidRPr="00997F0E" w14:paraId="216D6586" w14:textId="77777777" w:rsidTr="003E722C">
        <w:tc>
          <w:tcPr>
            <w:tcW w:w="6658" w:type="dxa"/>
            <w:vAlign w:val="center"/>
          </w:tcPr>
          <w:p w14:paraId="39457D0C" w14:textId="77777777" w:rsidR="00246EC8" w:rsidRPr="00997F0E" w:rsidRDefault="00246EC8" w:rsidP="00246EC8">
            <w:pPr>
              <w:pStyle w:val="SGACP-enumerationniveau1"/>
              <w:numPr>
                <w:ilvl w:val="0"/>
                <w:numId w:val="0"/>
              </w:numPr>
              <w:spacing w:before="0"/>
              <w:jc w:val="left"/>
              <w:rPr>
                <w:i/>
                <w:iCs/>
                <w:sz w:val="21"/>
                <w:szCs w:val="21"/>
              </w:rPr>
            </w:pPr>
            <w:r w:rsidRPr="00997F0E">
              <w:rPr>
                <w:b/>
                <w:bCs/>
                <w:sz w:val="21"/>
                <w:szCs w:val="21"/>
              </w:rPr>
              <w:t>B.2. Autres</w:t>
            </w:r>
          </w:p>
        </w:tc>
        <w:tc>
          <w:tcPr>
            <w:tcW w:w="2693" w:type="dxa"/>
          </w:tcPr>
          <w:p w14:paraId="39DAFECA" w14:textId="77777777" w:rsidR="00246EC8" w:rsidRPr="00997F0E" w:rsidRDefault="00246EC8" w:rsidP="00246EC8">
            <w:pPr>
              <w:pStyle w:val="SGACP-enumerationniveau1"/>
              <w:numPr>
                <w:ilvl w:val="0"/>
                <w:numId w:val="0"/>
              </w:numPr>
              <w:rPr>
                <w:sz w:val="21"/>
                <w:szCs w:val="21"/>
              </w:rPr>
            </w:pPr>
          </w:p>
        </w:tc>
      </w:tr>
      <w:tr w:rsidR="00246EC8" w:rsidRPr="00997F0E" w14:paraId="1B90FE9A" w14:textId="77777777" w:rsidTr="003E722C">
        <w:tc>
          <w:tcPr>
            <w:tcW w:w="6658" w:type="dxa"/>
            <w:vAlign w:val="center"/>
          </w:tcPr>
          <w:p w14:paraId="7CDC8CDC" w14:textId="77777777" w:rsidR="00246EC8" w:rsidRPr="00997F0E" w:rsidRDefault="00246EC8" w:rsidP="00246EC8">
            <w:pPr>
              <w:pStyle w:val="SGACP-enumerationniveau1"/>
              <w:numPr>
                <w:ilvl w:val="0"/>
                <w:numId w:val="0"/>
              </w:numPr>
              <w:spacing w:before="0"/>
              <w:jc w:val="left"/>
              <w:rPr>
                <w:i/>
                <w:iCs/>
                <w:sz w:val="21"/>
                <w:szCs w:val="21"/>
              </w:rPr>
            </w:pPr>
            <w:r w:rsidRPr="00997F0E">
              <w:rPr>
                <w:b/>
                <w:bCs/>
                <w:sz w:val="21"/>
                <w:szCs w:val="21"/>
                <w:u w:val="single"/>
              </w:rPr>
              <w:t>C. Autres activités ne générant pas de risque de crédit ou de contrepartie</w:t>
            </w:r>
          </w:p>
        </w:tc>
        <w:tc>
          <w:tcPr>
            <w:tcW w:w="2693" w:type="dxa"/>
          </w:tcPr>
          <w:p w14:paraId="3414C331" w14:textId="77777777" w:rsidR="00246EC8" w:rsidRPr="00997F0E" w:rsidRDefault="00246EC8" w:rsidP="00246EC8">
            <w:pPr>
              <w:pStyle w:val="SGACP-enumerationniveau1"/>
              <w:numPr>
                <w:ilvl w:val="0"/>
                <w:numId w:val="0"/>
              </w:numPr>
              <w:rPr>
                <w:sz w:val="21"/>
                <w:szCs w:val="21"/>
              </w:rPr>
            </w:pPr>
          </w:p>
        </w:tc>
      </w:tr>
      <w:tr w:rsidR="00246EC8" w:rsidRPr="00997F0E" w14:paraId="43FC8BA2" w14:textId="77777777" w:rsidTr="003E722C">
        <w:tc>
          <w:tcPr>
            <w:tcW w:w="6658" w:type="dxa"/>
            <w:vAlign w:val="center"/>
          </w:tcPr>
          <w:p w14:paraId="24841E95" w14:textId="77777777" w:rsidR="00246EC8" w:rsidRPr="00997F0E" w:rsidRDefault="00246EC8" w:rsidP="00246EC8">
            <w:pPr>
              <w:pStyle w:val="SGACP-enumerationniveau1"/>
              <w:numPr>
                <w:ilvl w:val="0"/>
                <w:numId w:val="0"/>
              </w:numPr>
              <w:spacing w:before="0"/>
              <w:jc w:val="left"/>
              <w:rPr>
                <w:i/>
                <w:iCs/>
                <w:sz w:val="21"/>
                <w:szCs w:val="21"/>
              </w:rPr>
            </w:pPr>
            <w:r w:rsidRPr="00997F0E">
              <w:rPr>
                <w:b/>
                <w:bCs/>
                <w:sz w:val="21"/>
                <w:szCs w:val="21"/>
                <w:u w:val="single"/>
              </w:rPr>
              <w:t>Total (A+B+C)</w:t>
            </w:r>
          </w:p>
        </w:tc>
        <w:tc>
          <w:tcPr>
            <w:tcW w:w="2693" w:type="dxa"/>
          </w:tcPr>
          <w:p w14:paraId="7B95FC4A" w14:textId="77777777" w:rsidR="00246EC8" w:rsidRPr="00997F0E" w:rsidRDefault="00246EC8" w:rsidP="00246EC8">
            <w:pPr>
              <w:pStyle w:val="SGACP-enumerationniveau1"/>
              <w:numPr>
                <w:ilvl w:val="0"/>
                <w:numId w:val="0"/>
              </w:numPr>
              <w:rPr>
                <w:sz w:val="21"/>
                <w:szCs w:val="21"/>
              </w:rPr>
            </w:pPr>
          </w:p>
        </w:tc>
      </w:tr>
    </w:tbl>
    <w:p w14:paraId="4A859D4B" w14:textId="77777777" w:rsidR="00246EC8" w:rsidRDefault="00246EC8" w:rsidP="00E15624">
      <w:pPr>
        <w:pStyle w:val="Paragraphedeliste"/>
        <w:ind w:left="1440"/>
        <w:contextualSpacing w:val="0"/>
        <w:rPr>
          <w:iCs/>
        </w:rPr>
      </w:pPr>
    </w:p>
    <w:p w14:paraId="02F01F1D" w14:textId="77777777" w:rsidR="00301F2E" w:rsidRPr="00301F2E" w:rsidRDefault="00E15624" w:rsidP="00726C7D">
      <w:pPr>
        <w:pStyle w:val="Paragraphedeliste"/>
        <w:numPr>
          <w:ilvl w:val="1"/>
          <w:numId w:val="21"/>
        </w:numPr>
        <w:contextualSpacing w:val="0"/>
        <w:rPr>
          <w:iCs/>
        </w:rPr>
      </w:pPr>
      <w:r>
        <w:rPr>
          <w:iCs/>
        </w:rPr>
        <w:t>p</w:t>
      </w:r>
      <w:r w:rsidR="00CE54CC">
        <w:rPr>
          <w:iCs/>
        </w:rPr>
        <w:t>réciser les</w:t>
      </w:r>
      <w:r w:rsidR="00301F2E" w:rsidRPr="00301F2E">
        <w:rPr>
          <w:iCs/>
        </w:rPr>
        <w:t xml:space="preserve"> indicateurs utilisés pour mesurer le couple rendement-risques des différentes activités</w:t>
      </w:r>
      <w:r w:rsidR="00CE54CC">
        <w:rPr>
          <w:iCs/>
        </w:rPr>
        <w:t> ;</w:t>
      </w:r>
    </w:p>
    <w:p w14:paraId="50E65F58" w14:textId="77777777" w:rsidR="00301F2E" w:rsidRPr="00301F2E" w:rsidRDefault="00E15624" w:rsidP="00726C7D">
      <w:pPr>
        <w:pStyle w:val="Paragraphedeliste"/>
        <w:numPr>
          <w:ilvl w:val="1"/>
          <w:numId w:val="21"/>
        </w:numPr>
        <w:contextualSpacing w:val="0"/>
        <w:rPr>
          <w:iCs/>
        </w:rPr>
      </w:pPr>
      <w:r>
        <w:rPr>
          <w:iCs/>
        </w:rPr>
        <w:t>i</w:t>
      </w:r>
      <w:r w:rsidR="00CE54CC">
        <w:rPr>
          <w:iCs/>
        </w:rPr>
        <w:t xml:space="preserve">ndiquer </w:t>
      </w:r>
      <w:r w:rsidR="003F396B">
        <w:rPr>
          <w:iCs/>
        </w:rPr>
        <w:t>à</w:t>
      </w:r>
      <w:r w:rsidR="00301F2E" w:rsidRPr="00301F2E">
        <w:rPr>
          <w:iCs/>
        </w:rPr>
        <w:t xml:space="preserve"> quelle granularité et à quelle fréquence les indicateurs sont</w:t>
      </w:r>
      <w:r w:rsidR="00CE54CC">
        <w:rPr>
          <w:iCs/>
        </w:rPr>
        <w:t xml:space="preserve"> </w:t>
      </w:r>
      <w:r w:rsidR="00301F2E" w:rsidRPr="00301F2E">
        <w:rPr>
          <w:iCs/>
        </w:rPr>
        <w:t>calculés et suivis</w:t>
      </w:r>
      <w:r w:rsidR="00CE54CC">
        <w:rPr>
          <w:iCs/>
        </w:rPr>
        <w:t> ;</w:t>
      </w:r>
      <w:r w:rsidR="00301F2E" w:rsidRPr="00301F2E">
        <w:rPr>
          <w:iCs/>
        </w:rPr>
        <w:t xml:space="preserve"> </w:t>
      </w:r>
    </w:p>
    <w:p w14:paraId="30E49B92" w14:textId="77777777" w:rsidR="00301F2E" w:rsidRDefault="003E4058" w:rsidP="00726C7D">
      <w:pPr>
        <w:pStyle w:val="Paragraphedeliste"/>
        <w:numPr>
          <w:ilvl w:val="1"/>
          <w:numId w:val="21"/>
        </w:numPr>
        <w:contextualSpacing w:val="0"/>
        <w:rPr>
          <w:iCs/>
        </w:rPr>
      </w:pPr>
      <w:r>
        <w:rPr>
          <w:iCs/>
        </w:rPr>
        <w:t xml:space="preserve">préciser les éventuels </w:t>
      </w:r>
      <w:r w:rsidR="00301F2E" w:rsidRPr="00301F2E">
        <w:rPr>
          <w:iCs/>
        </w:rPr>
        <w:t xml:space="preserve">objectifs quantitatifs ou limites </w:t>
      </w:r>
      <w:r>
        <w:rPr>
          <w:iCs/>
        </w:rPr>
        <w:t>assortis aux</w:t>
      </w:r>
      <w:r w:rsidRPr="00301F2E">
        <w:rPr>
          <w:iCs/>
        </w:rPr>
        <w:t xml:space="preserve"> indicateurs</w:t>
      </w:r>
      <w:r>
        <w:rPr>
          <w:iCs/>
        </w:rPr>
        <w:t>;</w:t>
      </w:r>
    </w:p>
    <w:p w14:paraId="4D311065" w14:textId="77777777" w:rsidR="00246EC8" w:rsidRPr="00435247" w:rsidRDefault="00246EC8" w:rsidP="002F6550">
      <w:pPr>
        <w:rPr>
          <w:iCs/>
        </w:rPr>
      </w:pPr>
    </w:p>
    <w:p w14:paraId="6E4EE328" w14:textId="77777777" w:rsidR="00301F2E" w:rsidRDefault="00FD37C4" w:rsidP="002F6550">
      <w:pPr>
        <w:pStyle w:val="SGACP-enumerationniveau1"/>
        <w:spacing w:before="0"/>
        <w:ind w:left="284" w:hanging="284"/>
      </w:pPr>
      <w:r>
        <w:t>d</w:t>
      </w:r>
      <w:r w:rsidR="00934639" w:rsidRPr="00FD37C4">
        <w:t>escription des dispositifs de maîtrise des risques précités et contrôles afférents</w:t>
      </w:r>
      <w:r w:rsidR="003F396B">
        <w:t> ;</w:t>
      </w:r>
    </w:p>
    <w:p w14:paraId="636D6805" w14:textId="77777777" w:rsidR="003F396B" w:rsidRDefault="00C72ECA" w:rsidP="002F6550">
      <w:pPr>
        <w:pStyle w:val="SGACP-enumerationniveau1"/>
        <w:ind w:left="284" w:hanging="284"/>
        <w:rPr>
          <w:iCs/>
        </w:rPr>
      </w:pPr>
      <w:r w:rsidRPr="00262482">
        <w:t xml:space="preserve">préciser </w:t>
      </w:r>
      <w:r w:rsidR="003F396B" w:rsidRPr="00262482">
        <w:t>p</w:t>
      </w:r>
      <w:r w:rsidR="00301F2E" w:rsidRPr="00262482">
        <w:t xml:space="preserve">armi les </w:t>
      </w:r>
      <w:r w:rsidR="003F396B" w:rsidRPr="00262482">
        <w:t>lignes d’activité internes</w:t>
      </w:r>
      <w:r w:rsidR="00301F2E" w:rsidRPr="00262482">
        <w:t xml:space="preserve"> présentées dans la description générale des activités,</w:t>
      </w:r>
      <w:r w:rsidR="00301F2E" w:rsidRPr="00435247">
        <w:rPr>
          <w:iCs/>
        </w:rPr>
        <w:t xml:space="preserve"> lesquelles sont encadrées par une politique de collatéralisation</w:t>
      </w:r>
      <w:r>
        <w:rPr>
          <w:iCs/>
        </w:rPr>
        <w:t> ;</w:t>
      </w:r>
      <w:r w:rsidR="00301F2E" w:rsidRPr="00435247">
        <w:rPr>
          <w:iCs/>
        </w:rPr>
        <w:tab/>
      </w:r>
    </w:p>
    <w:p w14:paraId="773C76A2" w14:textId="77777777" w:rsidR="00301F2E" w:rsidRPr="00262482" w:rsidRDefault="00262482" w:rsidP="002F6550">
      <w:pPr>
        <w:pStyle w:val="SGACP-enumerationniveau1"/>
        <w:ind w:left="284" w:hanging="284"/>
      </w:pPr>
      <w:r>
        <w:t>p</w:t>
      </w:r>
      <w:r w:rsidR="003F396B" w:rsidRPr="00262482">
        <w:t>our chaque ligne d’activité encadrée par une politique de collatéralisation :</w:t>
      </w:r>
    </w:p>
    <w:p w14:paraId="65A0177D" w14:textId="77777777" w:rsidR="00301F2E" w:rsidRPr="003B4A79" w:rsidRDefault="00301F2E" w:rsidP="00726C7D">
      <w:pPr>
        <w:pStyle w:val="Paragraphedeliste"/>
        <w:numPr>
          <w:ilvl w:val="1"/>
          <w:numId w:val="46"/>
        </w:numPr>
        <w:contextualSpacing w:val="0"/>
        <w:rPr>
          <w:iCs/>
        </w:rPr>
      </w:pPr>
      <w:r w:rsidRPr="003E722C">
        <w:rPr>
          <w:iCs/>
        </w:rPr>
        <w:t>résumer ses principes</w:t>
      </w:r>
      <w:r w:rsidR="0032595D">
        <w:rPr>
          <w:iCs/>
        </w:rPr>
        <w:t> ;</w:t>
      </w:r>
    </w:p>
    <w:p w14:paraId="49B21351" w14:textId="0204B2B9" w:rsidR="00301F2E" w:rsidRPr="00262482" w:rsidRDefault="0032595D" w:rsidP="00726C7D">
      <w:pPr>
        <w:pStyle w:val="Paragraphedeliste"/>
        <w:numPr>
          <w:ilvl w:val="1"/>
          <w:numId w:val="46"/>
        </w:numPr>
        <w:contextualSpacing w:val="0"/>
        <w:rPr>
          <w:iCs/>
        </w:rPr>
      </w:pPr>
      <w:r>
        <w:rPr>
          <w:iCs/>
        </w:rPr>
        <w:t xml:space="preserve">présenter </w:t>
      </w:r>
      <w:r w:rsidR="003F396B">
        <w:rPr>
          <w:iCs/>
        </w:rPr>
        <w:t>l</w:t>
      </w:r>
      <w:r w:rsidR="00301F2E" w:rsidRPr="003B4A79">
        <w:rPr>
          <w:iCs/>
        </w:rPr>
        <w:t>es critères d'éligibilité, de disponibilité et de quantité des sûretés permettant de s'assurer que ces sûretés protègent les expositions générées par ces opérations, conformément aux dispositions de l'article 7 de l'arrêté portan</w:t>
      </w:r>
      <w:r w:rsidR="003F396B">
        <w:rPr>
          <w:iCs/>
        </w:rPr>
        <w:t>t application de la loi SRAB</w:t>
      </w:r>
      <w:r w:rsidR="00413C9D">
        <w:rPr>
          <w:iCs/>
        </w:rPr>
        <w:t> </w:t>
      </w:r>
      <w:r>
        <w:rPr>
          <w:iCs/>
        </w:rPr>
        <w:t>;</w:t>
      </w:r>
    </w:p>
    <w:p w14:paraId="4F9BDC66" w14:textId="77777777" w:rsidR="003F396B" w:rsidRPr="00262482" w:rsidRDefault="002C6CC7" w:rsidP="00726C7D">
      <w:pPr>
        <w:pStyle w:val="Paragraphedeliste"/>
        <w:numPr>
          <w:ilvl w:val="1"/>
          <w:numId w:val="46"/>
        </w:numPr>
        <w:contextualSpacing w:val="0"/>
        <w:rPr>
          <w:iCs/>
        </w:rPr>
      </w:pPr>
      <w:r>
        <w:rPr>
          <w:iCs/>
        </w:rPr>
        <w:lastRenderedPageBreak/>
        <w:t xml:space="preserve">préciser </w:t>
      </w:r>
      <w:r w:rsidR="003F396B">
        <w:rPr>
          <w:iCs/>
        </w:rPr>
        <w:t>c</w:t>
      </w:r>
      <w:r w:rsidR="00301F2E" w:rsidRPr="003B4A79">
        <w:rPr>
          <w:iCs/>
        </w:rPr>
        <w:t>omment les critères de quantité et de disponibilité des sûretés sont adaptés à leur qualité et au niveau des risques induits par les opérati</w:t>
      </w:r>
      <w:r w:rsidR="00301F2E">
        <w:rPr>
          <w:iCs/>
        </w:rPr>
        <w:t>ons garanties par ces sûretés</w:t>
      </w:r>
      <w:r>
        <w:rPr>
          <w:iCs/>
        </w:rPr>
        <w:t> ;</w:t>
      </w:r>
    </w:p>
    <w:p w14:paraId="296303F5" w14:textId="77777777" w:rsidR="003F396B" w:rsidRPr="00262482" w:rsidRDefault="003F396B" w:rsidP="00726C7D">
      <w:pPr>
        <w:pStyle w:val="Paragraphedeliste"/>
        <w:numPr>
          <w:ilvl w:val="1"/>
          <w:numId w:val="46"/>
        </w:numPr>
        <w:contextualSpacing w:val="0"/>
        <w:rPr>
          <w:iCs/>
        </w:rPr>
      </w:pPr>
      <w:r>
        <w:rPr>
          <w:iCs/>
        </w:rPr>
        <w:t>l</w:t>
      </w:r>
      <w:r w:rsidR="00301F2E" w:rsidRPr="003E722C">
        <w:rPr>
          <w:iCs/>
        </w:rPr>
        <w:t xml:space="preserve">orsque les critères de qualité et de disponibilité ne sont pas respectés, </w:t>
      </w:r>
      <w:r w:rsidR="003E4058">
        <w:rPr>
          <w:iCs/>
        </w:rPr>
        <w:t xml:space="preserve">indiquer si </w:t>
      </w:r>
      <w:r w:rsidR="00301F2E" w:rsidRPr="003E722C">
        <w:rPr>
          <w:iCs/>
        </w:rPr>
        <w:t>la mise en place d'une exigence de quantité plus importante</w:t>
      </w:r>
      <w:r>
        <w:rPr>
          <w:iCs/>
        </w:rPr>
        <w:t xml:space="preserve"> </w:t>
      </w:r>
      <w:r w:rsidR="00301F2E" w:rsidRPr="003E722C">
        <w:rPr>
          <w:iCs/>
        </w:rPr>
        <w:t xml:space="preserve">est </w:t>
      </w:r>
      <w:r w:rsidR="00301F2E">
        <w:rPr>
          <w:iCs/>
        </w:rPr>
        <w:t>prévue</w:t>
      </w:r>
      <w:r w:rsidR="003E4058">
        <w:rPr>
          <w:iCs/>
        </w:rPr>
        <w:t xml:space="preserve"> et si oui d</w:t>
      </w:r>
      <w:r w:rsidR="00301F2E">
        <w:rPr>
          <w:iCs/>
        </w:rPr>
        <w:t>ans quelle mesure</w:t>
      </w:r>
      <w:r w:rsidR="003E4058">
        <w:rPr>
          <w:iCs/>
        </w:rPr>
        <w:t> ;</w:t>
      </w:r>
      <w:r w:rsidR="00301F2E">
        <w:rPr>
          <w:iCs/>
        </w:rPr>
        <w:t xml:space="preserve"> </w:t>
      </w:r>
    </w:p>
    <w:p w14:paraId="569B8BBE" w14:textId="77777777" w:rsidR="003F396B" w:rsidRPr="00262482" w:rsidRDefault="006914B8" w:rsidP="00726C7D">
      <w:pPr>
        <w:pStyle w:val="Paragraphedeliste"/>
        <w:numPr>
          <w:ilvl w:val="1"/>
          <w:numId w:val="46"/>
        </w:numPr>
        <w:contextualSpacing w:val="0"/>
        <w:rPr>
          <w:iCs/>
        </w:rPr>
      </w:pPr>
      <w:r>
        <w:rPr>
          <w:iCs/>
        </w:rPr>
        <w:t xml:space="preserve">indiquer si </w:t>
      </w:r>
      <w:r w:rsidR="003F396B">
        <w:rPr>
          <w:iCs/>
        </w:rPr>
        <w:t>l</w:t>
      </w:r>
      <w:r w:rsidR="00301F2E" w:rsidRPr="00435247">
        <w:rPr>
          <w:iCs/>
        </w:rPr>
        <w:t>a politique prévoit des dérogations éventuelles à son application</w:t>
      </w:r>
      <w:r>
        <w:rPr>
          <w:iCs/>
        </w:rPr>
        <w:t>.</w:t>
      </w:r>
      <w:r w:rsidR="00301F2E" w:rsidRPr="00435247">
        <w:rPr>
          <w:iCs/>
        </w:rPr>
        <w:t xml:space="preserve"> Le cas échéant, </w:t>
      </w:r>
      <w:r>
        <w:rPr>
          <w:iCs/>
        </w:rPr>
        <w:t xml:space="preserve">décrire </w:t>
      </w:r>
      <w:r w:rsidR="00301F2E" w:rsidRPr="00435247">
        <w:rPr>
          <w:iCs/>
        </w:rPr>
        <w:t xml:space="preserve">comment elles </w:t>
      </w:r>
      <w:r>
        <w:rPr>
          <w:iCs/>
        </w:rPr>
        <w:t xml:space="preserve">sont </w:t>
      </w:r>
      <w:r w:rsidR="00301F2E" w:rsidRPr="00435247">
        <w:rPr>
          <w:iCs/>
        </w:rPr>
        <w:t>encadrées</w:t>
      </w:r>
      <w:r>
        <w:rPr>
          <w:iCs/>
        </w:rPr>
        <w:t> ;</w:t>
      </w:r>
    </w:p>
    <w:p w14:paraId="284CEBA4" w14:textId="77777777" w:rsidR="00301F2E" w:rsidRDefault="00C72ECA" w:rsidP="00726C7D">
      <w:pPr>
        <w:pStyle w:val="Paragraphedeliste"/>
        <w:numPr>
          <w:ilvl w:val="1"/>
          <w:numId w:val="46"/>
        </w:numPr>
        <w:contextualSpacing w:val="0"/>
        <w:rPr>
          <w:iCs/>
        </w:rPr>
      </w:pPr>
      <w:r>
        <w:rPr>
          <w:iCs/>
        </w:rPr>
        <w:t xml:space="preserve">préciser si </w:t>
      </w:r>
      <w:r w:rsidR="003F396B">
        <w:rPr>
          <w:iCs/>
        </w:rPr>
        <w:t>d</w:t>
      </w:r>
      <w:r w:rsidR="00301F2E" w:rsidRPr="00435247">
        <w:rPr>
          <w:iCs/>
        </w:rPr>
        <w:t>es indicateurs sont utilisés pour mesurer le degré de collatéralisation des opérations</w:t>
      </w:r>
      <w:r>
        <w:rPr>
          <w:iCs/>
        </w:rPr>
        <w:t xml:space="preserve">. Si oui, </w:t>
      </w:r>
      <w:r w:rsidR="00301F2E" w:rsidRPr="00435247">
        <w:rPr>
          <w:iCs/>
        </w:rPr>
        <w:t>les définir et commenter leur utilisation opérationnelle</w:t>
      </w:r>
      <w:r>
        <w:rPr>
          <w:iCs/>
        </w:rPr>
        <w:t> ;</w:t>
      </w:r>
    </w:p>
    <w:p w14:paraId="29F8B078" w14:textId="77777777" w:rsidR="00301F2E" w:rsidRPr="00435247" w:rsidRDefault="00301F2E" w:rsidP="002F6550">
      <w:pPr>
        <w:pStyle w:val="Paragraphedeliste"/>
        <w:ind w:left="1440"/>
        <w:contextualSpacing w:val="0"/>
        <w:rPr>
          <w:iCs/>
        </w:rPr>
      </w:pPr>
    </w:p>
    <w:p w14:paraId="4496C6C8" w14:textId="77777777" w:rsidR="00301F2E" w:rsidRPr="00262482" w:rsidRDefault="00301F2E" w:rsidP="00726C7D">
      <w:pPr>
        <w:pStyle w:val="Paragraphedeliste"/>
        <w:numPr>
          <w:ilvl w:val="1"/>
          <w:numId w:val="20"/>
        </w:numPr>
        <w:ind w:left="284" w:hanging="284"/>
        <w:rPr>
          <w:iCs/>
        </w:rPr>
      </w:pPr>
      <w:r w:rsidRPr="00262482">
        <w:t>résumer les principes retenus pour encadrer les degrés de concentration (i) des</w:t>
      </w:r>
      <w:r w:rsidRPr="00262482">
        <w:rPr>
          <w:iCs/>
        </w:rPr>
        <w:t xml:space="preserve"> expositions individuelles sur un OPC ou un autre véhicule similaire ayant recours à l'effet de levier de manière substantielle, et (ii) des sûretés obtenues de la part de cette contrepartie</w:t>
      </w:r>
      <w:r w:rsidR="00A42E8A" w:rsidRPr="00262482">
        <w:rPr>
          <w:iCs/>
        </w:rPr>
        <w:t>.</w:t>
      </w:r>
      <w:r w:rsidRPr="00262482">
        <w:rPr>
          <w:iCs/>
        </w:rPr>
        <w:tab/>
      </w:r>
    </w:p>
    <w:p w14:paraId="6754C2AB" w14:textId="77777777" w:rsidR="008E03C1" w:rsidRDefault="008E03C1" w:rsidP="00FD37C4">
      <w:pPr>
        <w:pStyle w:val="SGACP-enumerationniveau1"/>
        <w:numPr>
          <w:ilvl w:val="0"/>
          <w:numId w:val="0"/>
        </w:numPr>
        <w:spacing w:before="0"/>
        <w:ind w:left="284"/>
      </w:pPr>
    </w:p>
    <w:p w14:paraId="39BCF60F" w14:textId="489DEB13" w:rsidR="00110755" w:rsidRDefault="008F3AF1" w:rsidP="00FD37C4">
      <w:pPr>
        <w:pStyle w:val="SGACP-sous-titrederubriquenivaeu2"/>
        <w:spacing w:after="120"/>
      </w:pPr>
      <w:r>
        <w:t>19</w:t>
      </w:r>
      <w:r w:rsidR="00FD37C4">
        <w:t>.4. Résultats des contrôles</w:t>
      </w:r>
    </w:p>
    <w:p w14:paraId="2138726C" w14:textId="77777777" w:rsidR="00110755" w:rsidRPr="00FD37C4" w:rsidRDefault="00FD37C4" w:rsidP="00FD37C4">
      <w:pPr>
        <w:pStyle w:val="SGACP-enumerationniveau1"/>
        <w:spacing w:before="0"/>
        <w:ind w:left="284" w:hanging="284"/>
      </w:pPr>
      <w:r w:rsidRPr="00FD37C4">
        <w:t>r</w:t>
      </w:r>
      <w:r w:rsidR="00110755" w:rsidRPr="00FD37C4">
        <w:t>ésultats du contrôle permanent relatif aux exigences prévues à l’article 2</w:t>
      </w:r>
      <w:r w:rsidR="009A6F5A" w:rsidRPr="00FD37C4">
        <w:t xml:space="preserve"> de l’arrêté du 9 septembre 2014 portant application du titre Ier de la loi n°2013-672 du 26 juillet 2013 de séparation et de régulation des activités bancaires</w:t>
      </w:r>
      <w:r w:rsidR="00316D0F" w:rsidRPr="00FD37C4">
        <w:t xml:space="preserve">, </w:t>
      </w:r>
      <w:r w:rsidR="009A6F5A" w:rsidRPr="00FD37C4">
        <w:t>action</w:t>
      </w:r>
      <w:r w:rsidR="00110755" w:rsidRPr="00FD37C4">
        <w:t>s et mesures correctives engagées pour remédier aux insuffisances relevées ;</w:t>
      </w:r>
    </w:p>
    <w:p w14:paraId="0D8A4BF7" w14:textId="77777777" w:rsidR="00110755" w:rsidRDefault="00FD37C4" w:rsidP="001D505C">
      <w:pPr>
        <w:pStyle w:val="SGACP-enumerationniveau1"/>
        <w:ind w:left="284" w:hanging="284"/>
      </w:pPr>
      <w:r w:rsidRPr="00FD37C4">
        <w:t>r</w:t>
      </w:r>
      <w:r w:rsidR="00110755" w:rsidRPr="00FD37C4">
        <w:t>ésultats du contrôle périodique du</w:t>
      </w:r>
      <w:r w:rsidR="00110755">
        <w:t xml:space="preserve"> respect du titre Ier de la loi n°2013-672 du 26 juillet 2013 de séparation et de régulation bancaire, </w:t>
      </w:r>
      <w:r w:rsidR="009A6F5A">
        <w:t>ac</w:t>
      </w:r>
      <w:r w:rsidR="00110755">
        <w:t>tions et mesures correctives engagées pour remédier aux insuffisances relevées.</w:t>
      </w:r>
    </w:p>
    <w:p w14:paraId="0D90F516" w14:textId="77777777" w:rsidR="00ED286C" w:rsidRDefault="00ED286C" w:rsidP="00ED286C">
      <w:pPr>
        <w:pStyle w:val="SGACP-enumerationniveau1"/>
        <w:numPr>
          <w:ilvl w:val="0"/>
          <w:numId w:val="0"/>
        </w:numPr>
        <w:spacing w:before="0"/>
        <w:ind w:left="284"/>
      </w:pPr>
    </w:p>
    <w:p w14:paraId="0D1702DE" w14:textId="77777777" w:rsidR="00703C4B" w:rsidRDefault="00703C4B" w:rsidP="00463A1C">
      <w:bookmarkStart w:id="248" w:name="_Toc244576480"/>
      <w:bookmarkStart w:id="249" w:name="_Toc244598010"/>
      <w:bookmarkStart w:id="250" w:name="_Toc244601064"/>
      <w:bookmarkStart w:id="251" w:name="_Toc244692482"/>
      <w:bookmarkStart w:id="252" w:name="_Toc244692551"/>
      <w:bookmarkStart w:id="253" w:name="_Toc244938471"/>
      <w:bookmarkStart w:id="254" w:name="_Toc244938704"/>
      <w:bookmarkStart w:id="255" w:name="_Toc266799847"/>
      <w:bookmarkStart w:id="256" w:name="_Toc266799870"/>
    </w:p>
    <w:p w14:paraId="46D5C921" w14:textId="030FF77A" w:rsidR="006036AB" w:rsidRDefault="00CD6D4E" w:rsidP="00FD37C4">
      <w:pPr>
        <w:pStyle w:val="StyleSGACP-titrederubriqueniveau1CouleurpersonnaliseRVB"/>
        <w:keepNext/>
        <w:keepLines/>
        <w:ind w:left="426" w:hanging="426"/>
      </w:pPr>
      <w:r>
        <w:t xml:space="preserve"> </w:t>
      </w:r>
      <w:bookmarkStart w:id="257" w:name="_Toc192845711"/>
      <w:bookmarkStart w:id="258" w:name="_Toc201668158"/>
      <w:r w:rsidR="006036AB">
        <w:t>Politique en matière d’</w:t>
      </w:r>
      <w:r w:rsidR="006036AB" w:rsidRPr="00651BBE">
        <w:t>externalis</w:t>
      </w:r>
      <w:r w:rsidR="006036AB">
        <w:t>ation</w:t>
      </w:r>
      <w:bookmarkEnd w:id="257"/>
      <w:bookmarkEnd w:id="258"/>
    </w:p>
    <w:p w14:paraId="1695A6D7" w14:textId="6D894D67" w:rsidR="00A85437" w:rsidRDefault="00A85437" w:rsidP="00560F02"/>
    <w:p w14:paraId="4E9671FF" w14:textId="6A5E18ED" w:rsidR="00A85437" w:rsidRDefault="00A5654C" w:rsidP="00A85437">
      <w:pPr>
        <w:rPr>
          <w:i/>
          <w:sz w:val="22"/>
          <w:szCs w:val="22"/>
        </w:rPr>
      </w:pPr>
      <w:r>
        <w:rPr>
          <w:b/>
          <w:i/>
          <w:color w:val="003B8E"/>
          <w:sz w:val="22"/>
          <w:szCs w:val="22"/>
        </w:rPr>
        <w:t>Rappel</w:t>
      </w:r>
      <w:r w:rsidR="00A85437" w:rsidRPr="007655D3">
        <w:rPr>
          <w:i/>
          <w:sz w:val="22"/>
          <w:szCs w:val="22"/>
        </w:rPr>
        <w:t> :</w:t>
      </w:r>
      <w:r w:rsidR="000D3C32">
        <w:rPr>
          <w:i/>
          <w:sz w:val="22"/>
          <w:szCs w:val="22"/>
        </w:rPr>
        <w:t xml:space="preserve">, </w:t>
      </w:r>
      <w:r w:rsidR="007774B6">
        <w:rPr>
          <w:i/>
          <w:sz w:val="22"/>
          <w:szCs w:val="22"/>
        </w:rPr>
        <w:t xml:space="preserve">Les </w:t>
      </w:r>
      <w:r w:rsidR="00413C9D">
        <w:rPr>
          <w:i/>
          <w:sz w:val="22"/>
          <w:szCs w:val="22"/>
        </w:rPr>
        <w:t xml:space="preserve">activités </w:t>
      </w:r>
      <w:r w:rsidR="00BA1C6D">
        <w:rPr>
          <w:i/>
          <w:sz w:val="22"/>
          <w:szCs w:val="22"/>
        </w:rPr>
        <w:t>informatiques externalisées</w:t>
      </w:r>
      <w:r w:rsidR="000D3C32">
        <w:rPr>
          <w:i/>
          <w:sz w:val="22"/>
          <w:szCs w:val="22"/>
        </w:rPr>
        <w:t xml:space="preserve"> </w:t>
      </w:r>
      <w:r w:rsidR="007774B6">
        <w:rPr>
          <w:i/>
          <w:sz w:val="22"/>
          <w:szCs w:val="22"/>
        </w:rPr>
        <w:t xml:space="preserve">doivent </w:t>
      </w:r>
      <w:r w:rsidR="000D3C32">
        <w:rPr>
          <w:i/>
          <w:sz w:val="22"/>
          <w:szCs w:val="22"/>
        </w:rPr>
        <w:t xml:space="preserve">être traitées dans </w:t>
      </w:r>
      <w:r w:rsidR="007774B6">
        <w:rPr>
          <w:i/>
          <w:sz w:val="22"/>
          <w:szCs w:val="22"/>
        </w:rPr>
        <w:t>l’</w:t>
      </w:r>
      <w:r w:rsidR="000D3C32">
        <w:rPr>
          <w:i/>
          <w:sz w:val="22"/>
          <w:szCs w:val="22"/>
        </w:rPr>
        <w:t>annexe spécifique</w:t>
      </w:r>
      <w:r w:rsidR="007774B6">
        <w:rPr>
          <w:i/>
          <w:sz w:val="22"/>
          <w:szCs w:val="22"/>
        </w:rPr>
        <w:t xml:space="preserve"> TIC.</w:t>
      </w:r>
      <w:r w:rsidR="00A85437">
        <w:rPr>
          <w:i/>
          <w:sz w:val="22"/>
          <w:szCs w:val="22"/>
        </w:rPr>
        <w:t xml:space="preserve"> </w:t>
      </w:r>
    </w:p>
    <w:p w14:paraId="1291BF99" w14:textId="77777777" w:rsidR="006036AB" w:rsidRDefault="006036AB" w:rsidP="006036AB"/>
    <w:p w14:paraId="7C70046E" w14:textId="764075EF" w:rsidR="00450314" w:rsidRDefault="00450314" w:rsidP="00560F02">
      <w:pPr>
        <w:pStyle w:val="SGACP-enumerationniveau1"/>
        <w:spacing w:before="0"/>
        <w:ind w:left="284" w:hanging="284"/>
      </w:pPr>
      <w:r w:rsidRPr="00073AA7">
        <w:t>p</w:t>
      </w:r>
      <w:r w:rsidRPr="00BC1D0A">
        <w:t xml:space="preserve">résentation de la stratégie </w:t>
      </w:r>
      <w:r w:rsidR="00ED286C" w:rsidRPr="00BC1D0A">
        <w:t>de l’établiss</w:t>
      </w:r>
      <w:r w:rsidR="00ED286C" w:rsidRPr="00231890">
        <w:t xml:space="preserve">ement ou du groupe </w:t>
      </w:r>
      <w:r w:rsidRPr="00231890">
        <w:t>en matière d’externalisation</w:t>
      </w:r>
      <w:r w:rsidR="005E3783">
        <w:t xml:space="preserve">, </w:t>
      </w:r>
      <w:r w:rsidR="003E428E">
        <w:t>incluant</w:t>
      </w:r>
      <w:r w:rsidR="005E3783">
        <w:t xml:space="preserve"> notamment l</w:t>
      </w:r>
      <w:r w:rsidR="003E428E">
        <w:t>a description d</w:t>
      </w:r>
      <w:r w:rsidR="005E3783">
        <w:t xml:space="preserve">es </w:t>
      </w:r>
      <w:r w:rsidR="003E428E">
        <w:t>dispositions</w:t>
      </w:r>
      <w:r w:rsidR="005E3783">
        <w:t xml:space="preserve"> </w:t>
      </w:r>
      <w:r w:rsidR="003E428E">
        <w:t>existantes</w:t>
      </w:r>
      <w:r w:rsidR="005E3783">
        <w:t xml:space="preserve"> </w:t>
      </w:r>
      <w:r w:rsidR="003E428E">
        <w:t xml:space="preserve">pour éclairer la prise de décision d’externalisation </w:t>
      </w:r>
      <w:r w:rsidR="00361F6E" w:rsidRPr="00D1728C">
        <w:rPr>
          <w:i/>
        </w:rPr>
        <w:t>(analyse préalable menée sur la criticité de l’activité à externaliser et l’évaluation des risques associés</w:t>
      </w:r>
      <w:r w:rsidR="00361F6E">
        <w:rPr>
          <w:i/>
        </w:rPr>
        <w:t>…</w:t>
      </w:r>
      <w:r w:rsidR="00361F6E" w:rsidRPr="00D1728C">
        <w:rPr>
          <w:i/>
        </w:rPr>
        <w:t>)</w:t>
      </w:r>
      <w:r w:rsidR="00361F6E">
        <w:t xml:space="preserve"> </w:t>
      </w:r>
      <w:r w:rsidR="003E428E">
        <w:t>avant que celle-ci ne soit effective</w:t>
      </w:r>
      <w:r w:rsidRPr="00231890">
        <w:t> ;</w:t>
      </w:r>
    </w:p>
    <w:p w14:paraId="3657E12E" w14:textId="4BB4789D" w:rsidR="00231890" w:rsidRDefault="006036AB" w:rsidP="00460E3D">
      <w:pPr>
        <w:pStyle w:val="SGACP-enumerationniveau1"/>
        <w:ind w:left="284" w:hanging="284"/>
      </w:pPr>
      <w:r w:rsidRPr="00231890">
        <w:t xml:space="preserve">description </w:t>
      </w:r>
      <w:r w:rsidR="00450314" w:rsidRPr="00231890">
        <w:t>d</w:t>
      </w:r>
      <w:r w:rsidRPr="00231890">
        <w:t>es activités externalisées</w:t>
      </w:r>
      <w:r w:rsidR="00450314" w:rsidRPr="00231890">
        <w:t xml:space="preserve"> </w:t>
      </w:r>
      <w:r w:rsidR="00BF1837" w:rsidRPr="00231890">
        <w:t>(au sens des paragraphes q) et r) de l’article 10 de l’arrêté du 3 novembre 2014</w:t>
      </w:r>
      <w:r w:rsidR="00192F7C">
        <w:t xml:space="preserve"> modifié</w:t>
      </w:r>
      <w:r w:rsidR="00BF1837" w:rsidRPr="00231890">
        <w:t>)</w:t>
      </w:r>
      <w:r w:rsidR="00231890" w:rsidRPr="00231890">
        <w:t xml:space="preserve"> et</w:t>
      </w:r>
      <w:r w:rsidRPr="00231890">
        <w:t xml:space="preserve"> proportion</w:t>
      </w:r>
      <w:r w:rsidR="00450314" w:rsidRPr="00231890">
        <w:t xml:space="preserve"> </w:t>
      </w:r>
      <w:r w:rsidRPr="00231890">
        <w:t xml:space="preserve">par rapport à l’activité globale de l’établissement </w:t>
      </w:r>
      <w:r w:rsidRPr="00231890">
        <w:rPr>
          <w:i/>
        </w:rPr>
        <w:t>(</w:t>
      </w:r>
      <w:r w:rsidR="00450314" w:rsidRPr="00231890">
        <w:rPr>
          <w:i/>
        </w:rPr>
        <w:t>dans s</w:t>
      </w:r>
      <w:r w:rsidR="00ED286C" w:rsidRPr="00231890">
        <w:rPr>
          <w:i/>
        </w:rPr>
        <w:t>on ensemble</w:t>
      </w:r>
      <w:r w:rsidR="00450314" w:rsidRPr="00231890">
        <w:rPr>
          <w:i/>
        </w:rPr>
        <w:t xml:space="preserve"> et</w:t>
      </w:r>
      <w:r w:rsidR="00CD6D4E" w:rsidRPr="00231890">
        <w:rPr>
          <w:i/>
        </w:rPr>
        <w:t xml:space="preserve"> </w:t>
      </w:r>
      <w:r w:rsidRPr="00231890">
        <w:rPr>
          <w:i/>
        </w:rPr>
        <w:t>domaine par domaine</w:t>
      </w:r>
      <w:r w:rsidR="00CD6D4E" w:rsidRPr="00231890">
        <w:rPr>
          <w:i/>
        </w:rPr>
        <w:t>)</w:t>
      </w:r>
      <w:r w:rsidR="00231890" w:rsidRPr="00231890">
        <w:rPr>
          <w:i/>
        </w:rPr>
        <w:t> </w:t>
      </w:r>
      <w:r w:rsidR="00231890" w:rsidRPr="00231890">
        <w:t>;</w:t>
      </w:r>
    </w:p>
    <w:p w14:paraId="4A37268D" w14:textId="36EF2885" w:rsidR="006036AB" w:rsidRDefault="00477B99" w:rsidP="00460E3D">
      <w:pPr>
        <w:pStyle w:val="SGACP-enumerationniveau1"/>
        <w:ind w:left="284" w:hanging="284"/>
      </w:pPr>
      <w:r w:rsidRPr="00073AA7">
        <w:t xml:space="preserve">description des </w:t>
      </w:r>
      <w:r w:rsidR="00BF1837" w:rsidRPr="00073AA7">
        <w:t xml:space="preserve">conditions dans lesquelles a lieu le recours à l’externalisation : </w:t>
      </w:r>
      <w:r w:rsidR="004B0ECF">
        <w:t xml:space="preserve">nom du fournisseur de services, </w:t>
      </w:r>
      <w:r w:rsidR="00BF1837" w:rsidRPr="00073AA7">
        <w:t xml:space="preserve">pays d’implantation, agrément et surveillance prudentielle des prestataires externes, </w:t>
      </w:r>
      <w:r w:rsidR="00F7177B" w:rsidRPr="00073AA7">
        <w:t xml:space="preserve">procédures mises en place en vue de s’assurer de l’existence d’un contrat écrit et </w:t>
      </w:r>
      <w:r w:rsidR="00231890" w:rsidRPr="00073AA7">
        <w:t>de sa conformité avec les</w:t>
      </w:r>
      <w:r w:rsidR="00F7177B" w:rsidRPr="00073AA7">
        <w:t xml:space="preserve"> exigences de l’article 239 de l’arrêté du 3 novembre 2014</w:t>
      </w:r>
      <w:r w:rsidR="00192F7C">
        <w:t xml:space="preserve"> modifié</w:t>
      </w:r>
      <w:r w:rsidR="00F7177B" w:rsidRPr="00073AA7">
        <w:t xml:space="preserve">, </w:t>
      </w:r>
      <w:r w:rsidR="00073AA7">
        <w:t xml:space="preserve">y compris </w:t>
      </w:r>
      <w:r w:rsidR="00073AA7" w:rsidRPr="00073AA7">
        <w:t>celle permettan</w:t>
      </w:r>
      <w:r w:rsidR="00073AA7" w:rsidRPr="00BC1D0A">
        <w:t>t à</w:t>
      </w:r>
      <w:r w:rsidR="00BF1D95" w:rsidRPr="00460E3D">
        <w:t xml:space="preserve"> l’A</w:t>
      </w:r>
      <w:r w:rsidR="0016344E">
        <w:t>CPR</w:t>
      </w:r>
      <w:r w:rsidR="00BF1D95" w:rsidRPr="00460E3D">
        <w:t xml:space="preserve">, ou la BCE selon les cas, </w:t>
      </w:r>
      <w:r w:rsidR="00073AA7" w:rsidRPr="00460E3D">
        <w:t>de se rendre sur place au sein du prestataire extérieur</w:t>
      </w:r>
      <w:r w:rsidR="00BF1837" w:rsidRPr="00073AA7">
        <w:t>, etc.</w:t>
      </w:r>
      <w:r w:rsidR="00BF1837" w:rsidRPr="00BC1D0A">
        <w:t> ;</w:t>
      </w:r>
    </w:p>
    <w:p w14:paraId="572F860E" w14:textId="77777777" w:rsidR="006036AB" w:rsidRDefault="006036AB" w:rsidP="00460E3D">
      <w:pPr>
        <w:pStyle w:val="SGACP-enumerationniveau1"/>
        <w:ind w:left="284" w:hanging="284"/>
      </w:pPr>
      <w:r w:rsidRPr="00F7177B">
        <w:t xml:space="preserve">description du </w:t>
      </w:r>
      <w:r w:rsidR="00CD6D4E" w:rsidRPr="00F7177B">
        <w:t xml:space="preserve">dispositif de </w:t>
      </w:r>
      <w:r w:rsidRPr="00F7177B">
        <w:t>contrôle permanent et périodique des activités externalisées</w:t>
      </w:r>
      <w:r w:rsidR="00A142DC" w:rsidRPr="00F7177B">
        <w:t> ;</w:t>
      </w:r>
    </w:p>
    <w:p w14:paraId="55369E87" w14:textId="77777777" w:rsidR="00990316" w:rsidRPr="00F7177B" w:rsidRDefault="00990316" w:rsidP="00990316">
      <w:pPr>
        <w:pStyle w:val="SGACP-enumerationniveau1"/>
        <w:ind w:left="284" w:hanging="284"/>
      </w:pPr>
      <w:r>
        <w:t>descriptif de la méthodologie d’évaluation de la qualité de la prestation et sa fréquence de revue ;</w:t>
      </w:r>
    </w:p>
    <w:p w14:paraId="2B6C79E9" w14:textId="77777777" w:rsidR="00450314" w:rsidRPr="00BC1D0A" w:rsidRDefault="00450314" w:rsidP="00450314">
      <w:pPr>
        <w:pStyle w:val="SGACP-enumerationniveau1"/>
        <w:ind w:left="284" w:hanging="284"/>
      </w:pPr>
      <w:r w:rsidRPr="00F7177B">
        <w:t>description du dispositif d’identification, de gestion et de suivi des risques associés à l'externalisation</w:t>
      </w:r>
      <w:r w:rsidR="00F7177B" w:rsidRPr="00460E3D">
        <w:t> </w:t>
      </w:r>
      <w:r w:rsidR="00F7177B" w:rsidRPr="00073AA7">
        <w:t>;</w:t>
      </w:r>
    </w:p>
    <w:p w14:paraId="7B8DA374" w14:textId="77777777" w:rsidR="00D401F3" w:rsidRDefault="00D401F3" w:rsidP="00073AA7">
      <w:pPr>
        <w:pStyle w:val="SGACP-enumerationniveau1"/>
        <w:ind w:left="284" w:hanging="284"/>
      </w:pPr>
      <w:r w:rsidRPr="00BC1D0A">
        <w:t xml:space="preserve">description des </w:t>
      </w:r>
      <w:r w:rsidR="00BF1D95" w:rsidRPr="00460E3D">
        <w:t>dispositifs</w:t>
      </w:r>
      <w:r w:rsidRPr="00073AA7">
        <w:t xml:space="preserve"> mis en œuvre </w:t>
      </w:r>
      <w:r w:rsidR="00F7177B" w:rsidRPr="00460E3D">
        <w:t xml:space="preserve">par l’établissement </w:t>
      </w:r>
      <w:r w:rsidRPr="00073AA7">
        <w:t xml:space="preserve">pour conserver l'expertise nécessaire </w:t>
      </w:r>
      <w:r w:rsidR="00F7177B" w:rsidRPr="00460E3D">
        <w:t>afin de</w:t>
      </w:r>
      <w:r w:rsidRPr="00073AA7">
        <w:t xml:space="preserve"> contrôler effectivement les a</w:t>
      </w:r>
      <w:r w:rsidRPr="00BC1D0A">
        <w:t>ctivités externalisées et gérer les risques</w:t>
      </w:r>
      <w:r w:rsidR="00F7177B" w:rsidRPr="00460E3D">
        <w:t xml:space="preserve"> associés à l'externalisation </w:t>
      </w:r>
      <w:r w:rsidR="00F7177B" w:rsidRPr="00073AA7">
        <w:t>;</w:t>
      </w:r>
    </w:p>
    <w:p w14:paraId="03C481BF" w14:textId="77777777" w:rsidR="00361F6E" w:rsidRDefault="00361F6E" w:rsidP="00073AA7">
      <w:pPr>
        <w:pStyle w:val="SGACP-enumerationniveau1"/>
        <w:ind w:left="284" w:hanging="284"/>
      </w:pPr>
      <w:r>
        <w:t>description des procédures d’identification, d’évaluation et de gestion des conflits d’intérêts liés au dispositif d’externalisation de l’établissement, y compris entre entités du même groupe ;</w:t>
      </w:r>
    </w:p>
    <w:p w14:paraId="24B21F61" w14:textId="77777777" w:rsidR="00C81FA0" w:rsidRPr="00BC1D0A" w:rsidRDefault="00591A97" w:rsidP="00073AA7">
      <w:pPr>
        <w:pStyle w:val="SGACP-enumerationniveau1"/>
        <w:ind w:left="284" w:hanging="284"/>
      </w:pPr>
      <w:r w:rsidRPr="00055D51">
        <w:lastRenderedPageBreak/>
        <w:t xml:space="preserve">description des plans de poursuite d’activité et de </w:t>
      </w:r>
      <w:r>
        <w:t>la stratégie de sortie</w:t>
      </w:r>
      <w:r w:rsidRPr="00055D51">
        <w:t xml:space="preserve"> définis pour les activités critiques ou importantes externalisées</w:t>
      </w:r>
      <w:r w:rsidR="00A3046A">
        <w:t xml:space="preserve"> : </w:t>
      </w:r>
      <w:r w:rsidR="00C81FA0">
        <w:t>formalisation des scénarii</w:t>
      </w:r>
      <w:r w:rsidR="00055D51">
        <w:t xml:space="preserve"> et objectifs</w:t>
      </w:r>
      <w:r w:rsidR="00C81FA0">
        <w:t xml:space="preserve"> retenus</w:t>
      </w:r>
      <w:r>
        <w:t xml:space="preserve"> </w:t>
      </w:r>
      <w:r w:rsidR="00055D51">
        <w:t>ainsi que</w:t>
      </w:r>
      <w:r w:rsidR="00C81FA0">
        <w:t xml:space="preserve"> des mesures alternatives </w:t>
      </w:r>
      <w:r>
        <w:t xml:space="preserve">envisagées, </w:t>
      </w:r>
      <w:r w:rsidR="00A3046A">
        <w:t>présentation d</w:t>
      </w:r>
      <w:r w:rsidR="00055D51">
        <w:t xml:space="preserve">es </w:t>
      </w:r>
      <w:r>
        <w:t>tests réalisés</w:t>
      </w:r>
      <w:r w:rsidR="00A3046A">
        <w:t xml:space="preserve"> (fréquence</w:t>
      </w:r>
      <w:r w:rsidR="00055D51">
        <w:t>, résultats</w:t>
      </w:r>
      <w:r w:rsidR="00A3046A">
        <w:t xml:space="preserve">…), </w:t>
      </w:r>
      <w:proofErr w:type="spellStart"/>
      <w:r w:rsidR="00A3046A" w:rsidRPr="007F2900">
        <w:t>reporting</w:t>
      </w:r>
      <w:proofErr w:type="spellEnd"/>
      <w:r w:rsidR="00A3046A" w:rsidRPr="007F2900">
        <w:t xml:space="preserve"> à la direction (su</w:t>
      </w:r>
      <w:r w:rsidR="00A3046A">
        <w:t xml:space="preserve">r les tests, les mises à jour apportées aux plans ou à la stratégie de sortie) </w:t>
      </w:r>
      <w:r w:rsidR="00055D51">
        <w:t> ;</w:t>
      </w:r>
    </w:p>
    <w:p w14:paraId="606A9F68" w14:textId="77777777" w:rsidR="006036AB" w:rsidRDefault="006036AB" w:rsidP="006036AB">
      <w:pPr>
        <w:pStyle w:val="SGACP-enumerationniveau1"/>
        <w:ind w:left="284" w:hanging="284"/>
      </w:pPr>
      <w:r>
        <w:t>m</w:t>
      </w:r>
      <w:r w:rsidRPr="007F2900">
        <w:t>odalités d</w:t>
      </w:r>
      <w:r>
        <w:t>’</w:t>
      </w:r>
      <w:r w:rsidRPr="007F2900">
        <w:t>information de l</w:t>
      </w:r>
      <w:r>
        <w:t>’</w:t>
      </w:r>
      <w:r w:rsidRPr="007F2900">
        <w:t xml:space="preserve">organe </w:t>
      </w:r>
      <w:r>
        <w:t>de surveillance</w:t>
      </w:r>
      <w:r w:rsidRPr="00BA073B">
        <w:t xml:space="preserve"> </w:t>
      </w:r>
      <w:r>
        <w:t>ainsi que, le cas échéant, du comité des risques</w:t>
      </w:r>
      <w:r w:rsidRPr="007F2900">
        <w:t xml:space="preserve"> sur les mesures prises pour assurer le contrôle des activités externalisées et des risques</w:t>
      </w:r>
      <w:r>
        <w:t xml:space="preserve"> </w:t>
      </w:r>
      <w:r w:rsidRPr="007F2900">
        <w:t>en résultant (cf. article</w:t>
      </w:r>
      <w:r>
        <w:t> 253 c) de l’arrêté du 3 novembre 2014</w:t>
      </w:r>
      <w:r w:rsidR="00A721C6">
        <w:t xml:space="preserve"> modifié</w:t>
      </w:r>
      <w:r w:rsidRPr="007F2900">
        <w:t>)</w:t>
      </w:r>
      <w:r>
        <w:t> ;</w:t>
      </w:r>
    </w:p>
    <w:p w14:paraId="75724A72" w14:textId="77777777" w:rsidR="00BF1837" w:rsidRPr="00BF1837" w:rsidRDefault="00BF1837" w:rsidP="00460E3D">
      <w:pPr>
        <w:pStyle w:val="SGACP-enumerationniveau1"/>
        <w:ind w:left="284" w:hanging="284"/>
      </w:pPr>
      <w:r w:rsidRPr="00BF1837">
        <w:t xml:space="preserve">description des diligences effectuées par les dirigeants effectifs pour vérifier l’efficacité des dispositifs et procédures de contrôle interne </w:t>
      </w:r>
      <w:r w:rsidR="004A235A" w:rsidRPr="004A235A">
        <w:t xml:space="preserve">des activités externalisées </w:t>
      </w:r>
      <w:r w:rsidRPr="00BF1837">
        <w:t>(cf. articles 24</w:t>
      </w:r>
      <w:r w:rsidR="004A235A">
        <w:t>2</w:t>
      </w:r>
      <w:r w:rsidRPr="00BF1837">
        <w:t xml:space="preserve"> de l’arrêté du 3 novembre 2014</w:t>
      </w:r>
      <w:r w:rsidR="00A721C6">
        <w:t xml:space="preserve"> modifié</w:t>
      </w:r>
      <w:r w:rsidRPr="00BF1837">
        <w:t>)</w:t>
      </w:r>
      <w:r w:rsidR="00793249">
        <w:t> ;</w:t>
      </w:r>
    </w:p>
    <w:p w14:paraId="3C9EE64F" w14:textId="0E2788EA" w:rsidR="006036AB" w:rsidRDefault="006036AB" w:rsidP="006036AB">
      <w:pPr>
        <w:pStyle w:val="SGACP-enumerationniveau1"/>
        <w:ind w:left="284" w:hanging="284"/>
      </w:pPr>
      <w:r w:rsidRPr="00FB79B2">
        <w:t xml:space="preserve">description, formalisation et date(s) de mise à jour des procédures sur lesquelles s’appuie le contrôle permanent </w:t>
      </w:r>
      <w:r>
        <w:t>et périodique d</w:t>
      </w:r>
      <w:r w:rsidRPr="00FB79B2">
        <w:t>es activités externalisées (dont les procédures d’examen de la conformité)</w:t>
      </w:r>
      <w:r w:rsidR="00BA1C6D">
        <w:t> </w:t>
      </w:r>
      <w:r w:rsidRPr="00FB79B2">
        <w:t>;</w:t>
      </w:r>
    </w:p>
    <w:p w14:paraId="36F637F2" w14:textId="77777777" w:rsidR="006036AB" w:rsidRPr="007F594C" w:rsidRDefault="006036AB" w:rsidP="00065BBD">
      <w:pPr>
        <w:pStyle w:val="SGACP-enumerationniveau1"/>
        <w:ind w:left="284" w:hanging="284"/>
        <w:rPr>
          <w:i/>
        </w:rPr>
      </w:pPr>
      <w:r>
        <w:t>r</w:t>
      </w:r>
      <w:r w:rsidRPr="00065BBD">
        <w:t xml:space="preserve">ésultats des contrôles permanents </w:t>
      </w:r>
      <w:r w:rsidR="002B7399">
        <w:t>de 2</w:t>
      </w:r>
      <w:r w:rsidR="002B7399" w:rsidRPr="002B7399">
        <w:rPr>
          <w:vertAlign w:val="superscript"/>
        </w:rPr>
        <w:t>ème</w:t>
      </w:r>
      <w:r w:rsidR="002B7399">
        <w:t xml:space="preserve"> niveau</w:t>
      </w:r>
      <w:r w:rsidR="002B7399" w:rsidRPr="007F2900">
        <w:t xml:space="preserve"> </w:t>
      </w:r>
      <w:r w:rsidRPr="00065BBD">
        <w:t>menés sur les activités externalisées</w:t>
      </w:r>
      <w:r>
        <w:t> : p</w:t>
      </w:r>
      <w:r w:rsidRPr="007F2900">
        <w:t>rincipales insuffisances relevées</w:t>
      </w:r>
      <w:r>
        <w:t xml:space="preserve"> et m</w:t>
      </w:r>
      <w:r w:rsidRPr="007F2900">
        <w:t xml:space="preserve">esures correctives engagées pour </w:t>
      </w:r>
      <w:r>
        <w:t xml:space="preserve">y </w:t>
      </w:r>
      <w:r w:rsidRPr="007F2900">
        <w:t>remédier</w:t>
      </w:r>
      <w:r>
        <w:t xml:space="preserve"> (d</w:t>
      </w:r>
      <w:r w:rsidRPr="008335E0">
        <w:t>ate de réalisation prévisionnelle et état d</w:t>
      </w:r>
      <w:r>
        <w:t>’</w:t>
      </w:r>
      <w:r w:rsidRPr="008335E0">
        <w:t>avancement de leur mise en œuvre à la date de rédaction du présent rapport</w:t>
      </w:r>
      <w:r>
        <w:t>), m</w:t>
      </w:r>
      <w:r w:rsidRPr="007F2900">
        <w:t xml:space="preserve">odalités de suivi des recommandations résultant des contrôles permanents </w:t>
      </w:r>
      <w:r w:rsidRPr="00065BBD">
        <w:rPr>
          <w:i/>
        </w:rPr>
        <w:t>(outils, personnes en charge)</w:t>
      </w:r>
      <w:r w:rsidRPr="00743C3A">
        <w:t> ;</w:t>
      </w:r>
    </w:p>
    <w:p w14:paraId="1ECD1130" w14:textId="77777777" w:rsidR="003E1F58" w:rsidRDefault="006036AB" w:rsidP="007F594C">
      <w:pPr>
        <w:pStyle w:val="SGACP-enumerationniveau1"/>
        <w:ind w:left="284" w:hanging="284"/>
      </w:pPr>
      <w:r>
        <w:t>résultats d</w:t>
      </w:r>
      <w:r w:rsidR="00CD6D4E">
        <w:t>es contrôle</w:t>
      </w:r>
      <w:r w:rsidR="00FD37C4">
        <w:t>s</w:t>
      </w:r>
      <w:r w:rsidR="00CD6D4E">
        <w:t xml:space="preserve"> périodique</w:t>
      </w:r>
      <w:r w:rsidR="00FD37C4">
        <w:t>s</w:t>
      </w:r>
      <w:r w:rsidR="00CD6D4E" w:rsidRPr="00CD6D4E">
        <w:t xml:space="preserve"> menés sur les activités externalisées</w:t>
      </w:r>
      <w:r w:rsidR="00CD6D4E">
        <w:t xml:space="preserve"> : principales insuffisances relevées </w:t>
      </w:r>
      <w:r w:rsidR="003E1F58" w:rsidRPr="003E1F58">
        <w:t>et mesures correctives engagées pour y remédier (date de réalisation prévisionnelle et état d’avancement de leur mise en œuvre à la date de rédaction du présent rapport)</w:t>
      </w:r>
      <w:r w:rsidR="003E1F58">
        <w:t xml:space="preserve">, </w:t>
      </w:r>
      <w:r w:rsidR="003E1F58" w:rsidRPr="003E1F58">
        <w:t>modalités de suivi des recommandations résultant des contrôles p</w:t>
      </w:r>
      <w:r w:rsidR="003E1F58">
        <w:t>ériodique</w:t>
      </w:r>
      <w:r w:rsidR="003E1F58" w:rsidRPr="003E1F58">
        <w:t>s</w:t>
      </w:r>
      <w:r w:rsidR="00793249">
        <w:t>.</w:t>
      </w:r>
      <w:r w:rsidR="003E1F58">
        <w:t xml:space="preserve"> </w:t>
      </w:r>
    </w:p>
    <w:p w14:paraId="3C1922D9" w14:textId="77777777" w:rsidR="006036AB" w:rsidRDefault="006036AB" w:rsidP="00463A1C"/>
    <w:p w14:paraId="2B5AB274" w14:textId="77777777" w:rsidR="00703C4B" w:rsidRDefault="00703C4B" w:rsidP="00463A1C"/>
    <w:p w14:paraId="517CDAE4" w14:textId="77777777" w:rsidR="00331B88" w:rsidRDefault="00463A1C">
      <w:pPr>
        <w:pStyle w:val="StyleSGACP-titrederubriqueniveau1CouleurpersonnaliseRVB"/>
        <w:keepNext/>
        <w:keepLines/>
        <w:ind w:left="426" w:hanging="426"/>
      </w:pPr>
      <w:bookmarkStart w:id="259" w:name="_Toc192845712"/>
      <w:bookmarkStart w:id="260" w:name="_Toc201668159"/>
      <w:r w:rsidRPr="007D7872">
        <w:t>Informations spécifiques demandées aux conglomérats financiers</w:t>
      </w:r>
      <w:bookmarkEnd w:id="248"/>
      <w:bookmarkEnd w:id="249"/>
      <w:bookmarkEnd w:id="250"/>
      <w:bookmarkEnd w:id="251"/>
      <w:bookmarkEnd w:id="252"/>
      <w:bookmarkEnd w:id="253"/>
      <w:bookmarkEnd w:id="254"/>
      <w:bookmarkEnd w:id="255"/>
      <w:bookmarkEnd w:id="256"/>
      <w:bookmarkEnd w:id="259"/>
      <w:bookmarkEnd w:id="260"/>
      <w:r w:rsidR="00BA07CA" w:rsidRPr="007D7872">
        <w:t> </w:t>
      </w:r>
    </w:p>
    <w:p w14:paraId="3DE632FF" w14:textId="77777777" w:rsidR="0024125E" w:rsidRPr="00935917" w:rsidRDefault="0024125E" w:rsidP="00460E3D"/>
    <w:p w14:paraId="433F3621" w14:textId="77777777" w:rsidR="00331B88" w:rsidRDefault="00BA07CA" w:rsidP="006D1AEB">
      <w:pPr>
        <w:pStyle w:val="SGACP-enumerationniveau1"/>
        <w:ind w:left="284" w:hanging="284"/>
      </w:pPr>
      <w:r>
        <w:t>t</w:t>
      </w:r>
      <w:r w:rsidR="00463A1C" w:rsidRPr="007F2900">
        <w:t>otal de bilan du groupe et total de bilan respectif du secteur bancaire, du secteur des assuran</w:t>
      </w:r>
      <w:r>
        <w:t>ces et du secteur non financier.</w:t>
      </w:r>
    </w:p>
    <w:p w14:paraId="6B0C737E" w14:textId="77777777" w:rsidR="002266BC" w:rsidRDefault="002266BC" w:rsidP="00463A1C">
      <w:bookmarkStart w:id="261" w:name="_Toc244576481"/>
      <w:bookmarkStart w:id="262" w:name="_Toc266799848"/>
    </w:p>
    <w:p w14:paraId="57B78B01" w14:textId="4E67678F" w:rsidR="00463A1C" w:rsidRPr="007F2900" w:rsidRDefault="00110755" w:rsidP="002266BC">
      <w:pPr>
        <w:pStyle w:val="SGACP-sous-titrederubriquenivaeu2"/>
      </w:pPr>
      <w:r>
        <w:t>2</w:t>
      </w:r>
      <w:r w:rsidR="008F3AF1">
        <w:t>1</w:t>
      </w:r>
      <w:r w:rsidR="002266BC">
        <w:t>.1.</w:t>
      </w:r>
      <w:r w:rsidR="002266BC">
        <w:tab/>
      </w:r>
      <w:r w:rsidR="00463A1C" w:rsidRPr="007F2900">
        <w:t>Dispositif de contrôle interne et d</w:t>
      </w:r>
      <w:r w:rsidR="001224E7">
        <w:t>’</w:t>
      </w:r>
      <w:r w:rsidR="00463A1C" w:rsidRPr="007F2900">
        <w:t>évaluation des risques appliqué à l</w:t>
      </w:r>
      <w:r w:rsidR="001224E7">
        <w:t>’</w:t>
      </w:r>
      <w:r w:rsidR="00463A1C" w:rsidRPr="007F2900">
        <w:t>ensemble des entités appartenant au conglomérat financier</w:t>
      </w:r>
      <w:bookmarkEnd w:id="261"/>
      <w:bookmarkEnd w:id="262"/>
      <w:r w:rsidR="00BA07CA">
        <w:t> :</w:t>
      </w:r>
    </w:p>
    <w:p w14:paraId="375C844C" w14:textId="77777777" w:rsidR="00331B88" w:rsidRDefault="00BA07CA" w:rsidP="006D1AEB">
      <w:pPr>
        <w:pStyle w:val="SGACP-enumerationniveau1"/>
        <w:ind w:left="284" w:hanging="284"/>
      </w:pPr>
      <w:r>
        <w:t>p</w:t>
      </w:r>
      <w:r w:rsidR="00463A1C" w:rsidRPr="007F2900">
        <w:t>résentation des conditions dans lesquelles les activités des entités d</w:t>
      </w:r>
      <w:r w:rsidR="001224E7">
        <w:t>’</w:t>
      </w:r>
      <w:r w:rsidR="00463A1C" w:rsidRPr="007F2900">
        <w:t>assurance sont prises en compte dans le système de contrôle interne du conglomérat</w:t>
      </w:r>
      <w:r>
        <w:t> ;</w:t>
      </w:r>
    </w:p>
    <w:p w14:paraId="734C36C4" w14:textId="77777777" w:rsidR="00331B88" w:rsidRDefault="00BA07CA" w:rsidP="006D1AEB">
      <w:pPr>
        <w:pStyle w:val="SGACP-enumerationniveau1"/>
        <w:ind w:left="284" w:hanging="284"/>
      </w:pPr>
      <w:r>
        <w:t>p</w:t>
      </w:r>
      <w:r w:rsidR="00463A1C" w:rsidRPr="007F2900">
        <w:t>résentation des procédures anticipant l</w:t>
      </w:r>
      <w:r w:rsidR="001224E7">
        <w:t>’</w:t>
      </w:r>
      <w:r w:rsidR="00463A1C" w:rsidRPr="007F2900">
        <w:t>impact des stratégies de développement sur le profil des risques et les exigences complémentaires en matière de fonds propres</w:t>
      </w:r>
      <w:r>
        <w:t> ;</w:t>
      </w:r>
    </w:p>
    <w:p w14:paraId="4DDDF144" w14:textId="77777777" w:rsidR="002A53BE" w:rsidRDefault="00BA07CA" w:rsidP="00560F02">
      <w:pPr>
        <w:pStyle w:val="SGACP-enumerationniveau1"/>
        <w:ind w:left="284" w:hanging="284"/>
      </w:pPr>
      <w:r>
        <w:t>p</w:t>
      </w:r>
      <w:r w:rsidR="00463A1C" w:rsidRPr="007F2900">
        <w:t>résentation des procédures permettant d</w:t>
      </w:r>
      <w:r w:rsidR="001224E7">
        <w:t>’</w:t>
      </w:r>
      <w:r w:rsidR="00463A1C" w:rsidRPr="007F2900">
        <w:t>identifier, de mesurer, de surveiller et de maîtriser les transactions entre les différentes entités du conglomérat ainsi que la concentration des risques</w:t>
      </w:r>
      <w:r>
        <w:t> ;</w:t>
      </w:r>
    </w:p>
    <w:p w14:paraId="567DA57A" w14:textId="77777777" w:rsidR="002A53BE" w:rsidRDefault="00BA07CA" w:rsidP="00560F02">
      <w:pPr>
        <w:pStyle w:val="SGACP-enumerationniveau1"/>
        <w:ind w:left="284" w:hanging="284"/>
      </w:pPr>
      <w:r>
        <w:t>r</w:t>
      </w:r>
      <w:r w:rsidR="00463A1C" w:rsidRPr="007F2900">
        <w:t xml:space="preserve">ésultats des contrôles permanents </w:t>
      </w:r>
      <w:r w:rsidR="002B7399">
        <w:t>de 2</w:t>
      </w:r>
      <w:r w:rsidR="002B7399" w:rsidRPr="00560F02">
        <w:t>ème</w:t>
      </w:r>
      <w:r w:rsidR="002B7399">
        <w:t xml:space="preserve"> niveau</w:t>
      </w:r>
      <w:r w:rsidR="002B7399" w:rsidRPr="007F2900">
        <w:t xml:space="preserve"> </w:t>
      </w:r>
      <w:r w:rsidR="00463A1C" w:rsidRPr="007F2900">
        <w:t>me</w:t>
      </w:r>
      <w:r>
        <w:t>nés sur les entités d</w:t>
      </w:r>
      <w:r w:rsidR="001224E7">
        <w:t>’</w:t>
      </w:r>
      <w:r>
        <w:t>assurance.</w:t>
      </w:r>
    </w:p>
    <w:p w14:paraId="2D42291D" w14:textId="77777777" w:rsidR="002266BC" w:rsidRDefault="002266BC" w:rsidP="00463A1C">
      <w:bookmarkStart w:id="263" w:name="_Toc244576482"/>
      <w:bookmarkStart w:id="264" w:name="_Toc266799849"/>
    </w:p>
    <w:p w14:paraId="5E3017AC" w14:textId="2C79ED97" w:rsidR="00463A1C" w:rsidRPr="007F2900" w:rsidRDefault="00D838C9" w:rsidP="002266BC">
      <w:pPr>
        <w:pStyle w:val="SGACP-sous-titrederubriquenivaeu2"/>
      </w:pPr>
      <w:r>
        <w:t>2</w:t>
      </w:r>
      <w:r w:rsidR="008F3AF1">
        <w:t>1</w:t>
      </w:r>
      <w:r w:rsidR="002266BC">
        <w:t>.2.</w:t>
      </w:r>
      <w:r w:rsidR="002266BC">
        <w:tab/>
      </w:r>
      <w:r w:rsidR="00463A1C" w:rsidRPr="007F2900">
        <w:t>Informations sur les risques liés aux entités du secteur des assurances</w:t>
      </w:r>
      <w:bookmarkEnd w:id="263"/>
      <w:bookmarkEnd w:id="264"/>
      <w:r w:rsidR="00BA07CA">
        <w:t> :</w:t>
      </w:r>
    </w:p>
    <w:p w14:paraId="76090F07" w14:textId="77777777" w:rsidR="002A53BE" w:rsidRDefault="00BA07CA">
      <w:pPr>
        <w:pStyle w:val="SGACP-enumerationniveau1"/>
        <w:ind w:left="284" w:hanging="284"/>
      </w:pPr>
      <w:r>
        <w:t>d</w:t>
      </w:r>
      <w:r w:rsidR="00463A1C" w:rsidRPr="007F2900">
        <w:t>escription des risques portés par les entités du secteur des assurances et qui sont de même nature que les risques liés aux act</w:t>
      </w:r>
      <w:r>
        <w:t>ivités bancaires et financières ;</w:t>
      </w:r>
    </w:p>
    <w:p w14:paraId="54926ED0" w14:textId="77777777" w:rsidR="002A53BE" w:rsidRDefault="00BA07CA">
      <w:pPr>
        <w:pStyle w:val="SGACP-enumerationniveau1"/>
        <w:ind w:left="284" w:hanging="284"/>
      </w:pPr>
      <w:r>
        <w:t>d</w:t>
      </w:r>
      <w:r w:rsidR="00463A1C" w:rsidRPr="007F2900">
        <w:t>escription des risques spécifiques attachés aux activités d</w:t>
      </w:r>
      <w:r w:rsidR="001224E7">
        <w:t>’</w:t>
      </w:r>
      <w:r w:rsidR="00463A1C" w:rsidRPr="007F2900">
        <w:t xml:space="preserve">assurance </w:t>
      </w:r>
      <w:r w:rsidR="00463A1C" w:rsidRPr="00210431">
        <w:rPr>
          <w:i/>
        </w:rPr>
        <w:t>(il conviendra notamment de préciser quels risques sont gérés de façon centralisée, selon quelles procédures, ceux qui restent décentralisés)</w:t>
      </w:r>
      <w:r w:rsidR="00463A1C" w:rsidRPr="007F2900">
        <w:t>.</w:t>
      </w:r>
    </w:p>
    <w:p w14:paraId="10B1F15D" w14:textId="77777777" w:rsidR="002266BC" w:rsidRDefault="002266BC" w:rsidP="00463A1C">
      <w:bookmarkStart w:id="265" w:name="_Toc244576483"/>
      <w:bookmarkStart w:id="266" w:name="_Toc266799850"/>
    </w:p>
    <w:bookmarkEnd w:id="265"/>
    <w:bookmarkEnd w:id="266"/>
    <w:p w14:paraId="1585416C" w14:textId="12B65A92" w:rsidR="00463A1C" w:rsidRPr="007F2900" w:rsidRDefault="00463A1C" w:rsidP="002266BC">
      <w:pPr>
        <w:pStyle w:val="SGACP-sous-titrederubriquenivaeu2"/>
      </w:pPr>
    </w:p>
    <w:p w14:paraId="06EB3645" w14:textId="77777777" w:rsidR="00463A1C" w:rsidRPr="007F2900" w:rsidRDefault="00463A1C" w:rsidP="00463A1C"/>
    <w:p w14:paraId="30B6CA42" w14:textId="77777777" w:rsidR="00EA6D5F" w:rsidRDefault="00EA6D5F">
      <w:pPr>
        <w:jc w:val="left"/>
        <w:rPr>
          <w:rFonts w:ascii="Arial" w:hAnsi="Arial"/>
          <w:b/>
          <w:bCs/>
          <w:color w:val="003B8E"/>
        </w:rPr>
      </w:pPr>
      <w:r>
        <w:rPr>
          <w:bCs/>
          <w:color w:val="003B8E"/>
        </w:rPr>
        <w:br w:type="page"/>
      </w:r>
    </w:p>
    <w:p w14:paraId="6F7A0F2E" w14:textId="77777777" w:rsidR="001839DC" w:rsidRDefault="00B61006" w:rsidP="001839DC">
      <w:pPr>
        <w:pStyle w:val="StyleSGACP-titrederubriqueniveau1CouleurpersonnaliseRVB"/>
        <w:keepNext/>
        <w:keepLines/>
        <w:ind w:left="426" w:hanging="426"/>
        <w:jc w:val="both"/>
      </w:pPr>
      <w:hyperlink w:anchor="_Toc244938705" w:history="1">
        <w:bookmarkStart w:id="267" w:name="_Toc266799851"/>
        <w:bookmarkStart w:id="268" w:name="_Toc266799871"/>
        <w:bookmarkStart w:id="269" w:name="_Toc192845713"/>
        <w:bookmarkStart w:id="270" w:name="_Toc201668160"/>
        <w:r w:rsidR="0093520A" w:rsidRPr="0093520A">
          <w:t xml:space="preserve">Annexe relative à la sécurité des moyens de paiement scripturaux </w:t>
        </w:r>
        <w:r w:rsidR="00063939">
          <w:br/>
        </w:r>
        <w:r w:rsidR="0093520A" w:rsidRPr="0093520A">
          <w:t>mis à disposition ou gérés par</w:t>
        </w:r>
        <w:r w:rsidR="00BB5031">
          <w:t> </w:t>
        </w:r>
        <w:r w:rsidR="0093520A" w:rsidRPr="0093520A">
          <w:t>l</w:t>
        </w:r>
        <w:r w:rsidR="001224E7">
          <w:t>’</w:t>
        </w:r>
        <w:r w:rsidR="0093520A" w:rsidRPr="0093520A">
          <w:t>établissement</w:t>
        </w:r>
        <w:bookmarkEnd w:id="267"/>
        <w:bookmarkEnd w:id="268"/>
      </w:hyperlink>
      <w:r w:rsidR="001839DC" w:rsidRPr="001839DC">
        <w:t xml:space="preserve"> </w:t>
      </w:r>
      <w:r w:rsidR="001839DC">
        <w:t>et de l’accès aux comptes de paiement et à leurs informations</w:t>
      </w:r>
      <w:bookmarkEnd w:id="269"/>
      <w:bookmarkEnd w:id="270"/>
    </w:p>
    <w:p w14:paraId="38A5434F" w14:textId="77777777" w:rsidR="002A53BE" w:rsidRDefault="002A53BE" w:rsidP="00D1728C">
      <w:pPr>
        <w:pStyle w:val="StyleSGACP-titrederubriqueniveau1CouleurpersonnaliseRVB"/>
        <w:keepNext/>
        <w:keepLines/>
        <w:numPr>
          <w:ilvl w:val="0"/>
          <w:numId w:val="0"/>
        </w:numPr>
        <w:ind w:left="426"/>
        <w:jc w:val="both"/>
      </w:pPr>
    </w:p>
    <w:p w14:paraId="3714013F" w14:textId="77777777" w:rsidR="009F110B" w:rsidRDefault="009F110B" w:rsidP="002266BC">
      <w:pPr>
        <w:pStyle w:val="SGACP-textecourant"/>
        <w:ind w:left="284"/>
        <w:rPr>
          <w:i/>
          <w:iCs/>
        </w:rPr>
      </w:pPr>
    </w:p>
    <w:p w14:paraId="158095AC" w14:textId="77777777" w:rsidR="005A28EA" w:rsidRPr="00460E3D" w:rsidRDefault="005A28EA" w:rsidP="005A28EA">
      <w:pPr>
        <w:spacing w:after="200" w:line="276" w:lineRule="auto"/>
        <w:jc w:val="center"/>
        <w:rPr>
          <w:rFonts w:eastAsia="Calibri"/>
          <w:b/>
          <w:sz w:val="26"/>
          <w:szCs w:val="26"/>
          <w:lang w:eastAsia="en-US"/>
        </w:rPr>
      </w:pPr>
      <w:r w:rsidRPr="00460E3D">
        <w:rPr>
          <w:rFonts w:eastAsia="Calibri"/>
          <w:b/>
          <w:sz w:val="26"/>
          <w:szCs w:val="26"/>
          <w:lang w:eastAsia="en-US"/>
        </w:rPr>
        <w:t>SOMMAIRE</w:t>
      </w:r>
    </w:p>
    <w:p w14:paraId="00FA9B6A" w14:textId="77777777" w:rsidR="005A28EA" w:rsidRPr="00072003" w:rsidRDefault="005A28EA" w:rsidP="005A28EA">
      <w:pPr>
        <w:spacing w:after="200" w:line="276" w:lineRule="auto"/>
        <w:jc w:val="left"/>
        <w:rPr>
          <w:rFonts w:eastAsia="Calibri"/>
          <w:b/>
          <w:sz w:val="20"/>
          <w:lang w:eastAsia="en-US"/>
        </w:rPr>
      </w:pPr>
      <w:r w:rsidRPr="00072003">
        <w:rPr>
          <w:rFonts w:eastAsia="Calibri"/>
          <w:b/>
          <w:sz w:val="20"/>
          <w:lang w:eastAsia="en-US"/>
        </w:rPr>
        <w:t>Introduction</w:t>
      </w:r>
    </w:p>
    <w:p w14:paraId="2928E044" w14:textId="77777777" w:rsidR="005A28EA" w:rsidRPr="00072003" w:rsidRDefault="005A28EA" w:rsidP="00726C7D">
      <w:pPr>
        <w:numPr>
          <w:ilvl w:val="0"/>
          <w:numId w:val="23"/>
        </w:numPr>
        <w:spacing w:after="200" w:line="276" w:lineRule="auto"/>
        <w:ind w:left="567" w:hanging="567"/>
        <w:contextualSpacing/>
        <w:rPr>
          <w:rFonts w:eastAsia="Calibri"/>
          <w:b/>
          <w:sz w:val="20"/>
          <w:lang w:eastAsia="en-US"/>
        </w:rPr>
      </w:pPr>
      <w:r w:rsidRPr="00072003">
        <w:rPr>
          <w:rFonts w:eastAsia="Calibri"/>
          <w:b/>
          <w:sz w:val="20"/>
          <w:lang w:eastAsia="en-US"/>
        </w:rPr>
        <w:t>Présentation des moyens</w:t>
      </w:r>
      <w:r w:rsidR="009F5C2E">
        <w:rPr>
          <w:rFonts w:eastAsia="Calibri"/>
          <w:b/>
          <w:sz w:val="20"/>
          <w:lang w:eastAsia="en-US"/>
        </w:rPr>
        <w:t xml:space="preserve"> et services</w:t>
      </w:r>
      <w:r w:rsidRPr="00072003">
        <w:rPr>
          <w:rFonts w:eastAsia="Calibri"/>
          <w:b/>
          <w:sz w:val="20"/>
          <w:lang w:eastAsia="en-US"/>
        </w:rPr>
        <w:t xml:space="preserve"> de paiement et des risques de fraude </w:t>
      </w:r>
      <w:r w:rsidR="009F5C2E">
        <w:rPr>
          <w:rFonts w:eastAsia="Calibri"/>
          <w:b/>
          <w:sz w:val="20"/>
          <w:lang w:eastAsia="en-US"/>
        </w:rPr>
        <w:t>encourus par l’établissement</w:t>
      </w:r>
    </w:p>
    <w:p w14:paraId="2030515F" w14:textId="77777777" w:rsidR="005A28EA" w:rsidRPr="00072003" w:rsidRDefault="005A28EA" w:rsidP="00726C7D">
      <w:pPr>
        <w:numPr>
          <w:ilvl w:val="0"/>
          <w:numId w:val="24"/>
        </w:numPr>
        <w:spacing w:after="200" w:line="276" w:lineRule="auto"/>
        <w:contextualSpacing/>
        <w:jc w:val="left"/>
        <w:rPr>
          <w:rFonts w:eastAsia="Calibri"/>
          <w:sz w:val="20"/>
          <w:lang w:eastAsia="en-US"/>
        </w:rPr>
      </w:pPr>
      <w:r w:rsidRPr="00072003">
        <w:rPr>
          <w:rFonts w:eastAsia="Calibri"/>
          <w:sz w:val="20"/>
          <w:lang w:eastAsia="en-US"/>
        </w:rPr>
        <w:t>Carte et assimilée</w:t>
      </w:r>
    </w:p>
    <w:p w14:paraId="78AE5F1F" w14:textId="77777777" w:rsidR="005A28EA" w:rsidRPr="00072003" w:rsidRDefault="005A28EA" w:rsidP="005A28EA">
      <w:pPr>
        <w:spacing w:after="200"/>
        <w:ind w:left="641"/>
        <w:contextualSpacing/>
        <w:rPr>
          <w:rFonts w:eastAsia="Calibri"/>
          <w:sz w:val="20"/>
          <w:lang w:eastAsia="en-US"/>
        </w:rPr>
      </w:pPr>
      <w:r w:rsidRPr="00072003">
        <w:rPr>
          <w:rFonts w:eastAsia="Calibri"/>
          <w:sz w:val="20"/>
          <w:lang w:eastAsia="en-US"/>
        </w:rPr>
        <w:t xml:space="preserve">1.1. Présentation de l’offre </w:t>
      </w:r>
    </w:p>
    <w:p w14:paraId="548413E5" w14:textId="77777777" w:rsidR="005A28EA" w:rsidRPr="00072003" w:rsidRDefault="005A28EA" w:rsidP="005A28EA">
      <w:pPr>
        <w:spacing w:after="200"/>
        <w:ind w:left="641"/>
        <w:contextualSpacing/>
        <w:rPr>
          <w:rFonts w:eastAsia="Calibri"/>
          <w:sz w:val="20"/>
          <w:lang w:eastAsia="en-US"/>
        </w:rPr>
      </w:pPr>
      <w:r w:rsidRPr="00072003">
        <w:rPr>
          <w:rFonts w:eastAsia="Calibri"/>
          <w:sz w:val="20"/>
          <w:lang w:eastAsia="en-US"/>
        </w:rPr>
        <w:t xml:space="preserve">1.2. Organisation opérationnelle de l’activité </w:t>
      </w:r>
    </w:p>
    <w:p w14:paraId="69FC2283" w14:textId="77777777" w:rsidR="005A28EA" w:rsidRPr="00072003" w:rsidRDefault="005A28EA" w:rsidP="005A28EA">
      <w:pPr>
        <w:spacing w:after="200"/>
        <w:ind w:left="641"/>
        <w:contextualSpacing/>
        <w:rPr>
          <w:rFonts w:eastAsia="Calibri"/>
          <w:sz w:val="20"/>
          <w:lang w:eastAsia="en-US"/>
        </w:rPr>
      </w:pPr>
      <w:r w:rsidRPr="00072003">
        <w:rPr>
          <w:rFonts w:eastAsia="Calibri"/>
          <w:sz w:val="20"/>
          <w:lang w:eastAsia="en-US"/>
        </w:rPr>
        <w:t>1.3. Grille d’analyse des risques et principaux incidents de fraude</w:t>
      </w:r>
    </w:p>
    <w:p w14:paraId="08C4F221" w14:textId="77777777" w:rsidR="005A28EA" w:rsidRPr="00072003" w:rsidRDefault="005A28EA" w:rsidP="005A28EA">
      <w:pPr>
        <w:spacing w:after="200"/>
        <w:ind w:left="641"/>
        <w:contextualSpacing/>
        <w:rPr>
          <w:rFonts w:eastAsia="Calibri"/>
          <w:sz w:val="20"/>
          <w:lang w:eastAsia="en-US"/>
        </w:rPr>
      </w:pPr>
    </w:p>
    <w:p w14:paraId="06899D1B" w14:textId="77777777" w:rsidR="005A28EA" w:rsidRPr="00072003" w:rsidRDefault="005A28EA" w:rsidP="00726C7D">
      <w:pPr>
        <w:numPr>
          <w:ilvl w:val="0"/>
          <w:numId w:val="24"/>
        </w:numPr>
        <w:spacing w:after="200" w:line="276" w:lineRule="auto"/>
        <w:contextualSpacing/>
        <w:jc w:val="left"/>
        <w:rPr>
          <w:rFonts w:eastAsia="Calibri"/>
          <w:sz w:val="20"/>
          <w:lang w:eastAsia="en-US"/>
        </w:rPr>
      </w:pPr>
      <w:r w:rsidRPr="00072003">
        <w:rPr>
          <w:rFonts w:eastAsia="Calibri"/>
          <w:sz w:val="20"/>
          <w:lang w:eastAsia="en-US"/>
        </w:rPr>
        <w:t xml:space="preserve">Virement </w:t>
      </w:r>
    </w:p>
    <w:p w14:paraId="685CC25D" w14:textId="77777777" w:rsidR="005A28EA" w:rsidRPr="00072003" w:rsidRDefault="005A28EA" w:rsidP="005A28EA">
      <w:pPr>
        <w:spacing w:after="200"/>
        <w:ind w:left="644"/>
        <w:contextualSpacing/>
        <w:rPr>
          <w:rFonts w:eastAsia="Calibri"/>
          <w:sz w:val="20"/>
          <w:lang w:eastAsia="en-US"/>
        </w:rPr>
      </w:pPr>
      <w:r w:rsidRPr="00072003">
        <w:rPr>
          <w:rFonts w:eastAsia="Calibri"/>
          <w:sz w:val="20"/>
          <w:lang w:eastAsia="en-US"/>
        </w:rPr>
        <w:t>2.1. Présentation de l’offre</w:t>
      </w:r>
    </w:p>
    <w:p w14:paraId="49995468" w14:textId="77777777" w:rsidR="005A28EA" w:rsidRPr="00072003" w:rsidRDefault="005A28EA" w:rsidP="005A28EA">
      <w:pPr>
        <w:spacing w:after="200"/>
        <w:ind w:left="644"/>
        <w:contextualSpacing/>
        <w:rPr>
          <w:rFonts w:eastAsia="Calibri"/>
          <w:sz w:val="20"/>
          <w:lang w:eastAsia="en-US"/>
        </w:rPr>
      </w:pPr>
      <w:r w:rsidRPr="00072003">
        <w:rPr>
          <w:rFonts w:eastAsia="Calibri"/>
          <w:sz w:val="20"/>
          <w:lang w:eastAsia="en-US"/>
        </w:rPr>
        <w:t>2.2. Organisation opérationnelle de l’activité virement</w:t>
      </w:r>
    </w:p>
    <w:p w14:paraId="1A4805D5" w14:textId="77777777" w:rsidR="005A28EA" w:rsidRPr="00072003" w:rsidRDefault="005A28EA" w:rsidP="005A28EA">
      <w:pPr>
        <w:spacing w:after="200"/>
        <w:ind w:left="644"/>
        <w:contextualSpacing/>
        <w:rPr>
          <w:rFonts w:eastAsia="Calibri"/>
          <w:sz w:val="20"/>
          <w:lang w:eastAsia="en-US"/>
        </w:rPr>
      </w:pPr>
      <w:r w:rsidRPr="00072003">
        <w:rPr>
          <w:rFonts w:eastAsia="Calibri"/>
          <w:sz w:val="20"/>
          <w:lang w:eastAsia="en-US"/>
        </w:rPr>
        <w:t>2.3. Grille d’analyse des risques et principaux incidents de fraude</w:t>
      </w:r>
    </w:p>
    <w:p w14:paraId="58146D02" w14:textId="77777777" w:rsidR="005A28EA" w:rsidRPr="00072003" w:rsidRDefault="005A28EA" w:rsidP="005A28EA">
      <w:pPr>
        <w:spacing w:after="200"/>
        <w:ind w:left="641"/>
        <w:contextualSpacing/>
        <w:rPr>
          <w:rFonts w:eastAsia="Calibri"/>
          <w:sz w:val="20"/>
          <w:lang w:eastAsia="en-US"/>
        </w:rPr>
      </w:pPr>
    </w:p>
    <w:p w14:paraId="22A6BB26" w14:textId="77777777" w:rsidR="005A28EA" w:rsidRPr="00072003" w:rsidRDefault="005A28EA" w:rsidP="00726C7D">
      <w:pPr>
        <w:numPr>
          <w:ilvl w:val="0"/>
          <w:numId w:val="24"/>
        </w:numPr>
        <w:spacing w:after="200" w:line="276" w:lineRule="auto"/>
        <w:ind w:left="641" w:hanging="357"/>
        <w:contextualSpacing/>
        <w:jc w:val="left"/>
        <w:rPr>
          <w:rFonts w:eastAsia="Calibri"/>
          <w:sz w:val="20"/>
          <w:lang w:eastAsia="en-US"/>
        </w:rPr>
      </w:pPr>
      <w:r w:rsidRPr="00072003">
        <w:rPr>
          <w:rFonts w:eastAsia="Calibri"/>
          <w:sz w:val="20"/>
          <w:lang w:eastAsia="en-US"/>
        </w:rPr>
        <w:t>Prélèvement</w:t>
      </w:r>
    </w:p>
    <w:p w14:paraId="716656FA" w14:textId="77777777" w:rsidR="005A28EA" w:rsidRPr="00072003" w:rsidRDefault="005A28EA" w:rsidP="005A28EA">
      <w:pPr>
        <w:spacing w:after="200"/>
        <w:ind w:left="644"/>
        <w:contextualSpacing/>
        <w:rPr>
          <w:rFonts w:eastAsia="Calibri"/>
          <w:sz w:val="20"/>
          <w:lang w:eastAsia="en-US"/>
        </w:rPr>
      </w:pPr>
      <w:r w:rsidRPr="00072003">
        <w:rPr>
          <w:rFonts w:eastAsia="Calibri"/>
          <w:sz w:val="20"/>
          <w:lang w:eastAsia="en-US"/>
        </w:rPr>
        <w:t>3.1. Présentation de l’offre</w:t>
      </w:r>
    </w:p>
    <w:p w14:paraId="7E239B2B" w14:textId="77777777" w:rsidR="005A28EA" w:rsidRPr="00072003" w:rsidRDefault="005A28EA" w:rsidP="005A28EA">
      <w:pPr>
        <w:spacing w:after="200"/>
        <w:ind w:left="644"/>
        <w:contextualSpacing/>
        <w:rPr>
          <w:rFonts w:eastAsia="Calibri"/>
          <w:sz w:val="20"/>
          <w:lang w:eastAsia="en-US"/>
        </w:rPr>
      </w:pPr>
      <w:r w:rsidRPr="00072003">
        <w:rPr>
          <w:rFonts w:eastAsia="Calibri"/>
          <w:sz w:val="20"/>
          <w:lang w:eastAsia="en-US"/>
        </w:rPr>
        <w:t>3.2. Organisation opérationnelle de l’activité prélèvement</w:t>
      </w:r>
    </w:p>
    <w:p w14:paraId="3704C59F" w14:textId="77777777" w:rsidR="005A28EA" w:rsidRPr="00072003" w:rsidRDefault="005A28EA" w:rsidP="005A28EA">
      <w:pPr>
        <w:spacing w:after="200"/>
        <w:ind w:left="644"/>
        <w:contextualSpacing/>
        <w:rPr>
          <w:rFonts w:eastAsia="Calibri"/>
          <w:sz w:val="20"/>
          <w:lang w:eastAsia="en-US"/>
        </w:rPr>
      </w:pPr>
      <w:r w:rsidRPr="00072003">
        <w:rPr>
          <w:rFonts w:eastAsia="Calibri"/>
          <w:sz w:val="20"/>
          <w:lang w:eastAsia="en-US"/>
        </w:rPr>
        <w:t>3.3. Grille d’analyse des risques et principaux incidents de fraude</w:t>
      </w:r>
    </w:p>
    <w:p w14:paraId="4D1E281F" w14:textId="77777777" w:rsidR="005A28EA" w:rsidRPr="00072003" w:rsidRDefault="005A28EA" w:rsidP="005A28EA">
      <w:pPr>
        <w:spacing w:after="200" w:line="276" w:lineRule="auto"/>
        <w:ind w:left="641"/>
        <w:contextualSpacing/>
        <w:rPr>
          <w:rFonts w:eastAsia="Calibri"/>
          <w:sz w:val="20"/>
          <w:lang w:eastAsia="en-US"/>
        </w:rPr>
      </w:pPr>
    </w:p>
    <w:p w14:paraId="18F6126B" w14:textId="77777777" w:rsidR="005A28EA" w:rsidRPr="00072003" w:rsidRDefault="005A28EA" w:rsidP="00726C7D">
      <w:pPr>
        <w:numPr>
          <w:ilvl w:val="0"/>
          <w:numId w:val="24"/>
        </w:numPr>
        <w:spacing w:after="200" w:line="276" w:lineRule="auto"/>
        <w:contextualSpacing/>
        <w:jc w:val="left"/>
        <w:rPr>
          <w:rFonts w:eastAsia="Calibri"/>
          <w:sz w:val="20"/>
          <w:lang w:eastAsia="en-US"/>
        </w:rPr>
      </w:pPr>
      <w:r w:rsidRPr="00072003">
        <w:rPr>
          <w:rFonts w:eastAsia="Calibri"/>
          <w:sz w:val="20"/>
          <w:lang w:eastAsia="en-US"/>
        </w:rPr>
        <w:t>Lettre de change (LCR) et billet à ordre relevé (BOR)</w:t>
      </w:r>
    </w:p>
    <w:p w14:paraId="332D4E97" w14:textId="77777777" w:rsidR="005A28EA" w:rsidRPr="00072003" w:rsidRDefault="005A28EA" w:rsidP="005A28EA">
      <w:pPr>
        <w:spacing w:after="200"/>
        <w:ind w:left="644"/>
        <w:contextualSpacing/>
        <w:rPr>
          <w:rFonts w:eastAsia="Calibri"/>
          <w:sz w:val="20"/>
          <w:lang w:eastAsia="en-US"/>
        </w:rPr>
      </w:pPr>
      <w:r w:rsidRPr="00072003">
        <w:rPr>
          <w:rFonts w:eastAsia="Calibri"/>
          <w:sz w:val="20"/>
          <w:lang w:eastAsia="en-US"/>
        </w:rPr>
        <w:t>4.1. Présentation de l’offre</w:t>
      </w:r>
    </w:p>
    <w:p w14:paraId="6C2CC7C7" w14:textId="77777777" w:rsidR="005A28EA" w:rsidRPr="00072003" w:rsidRDefault="005A28EA" w:rsidP="005A28EA">
      <w:pPr>
        <w:spacing w:after="200"/>
        <w:ind w:left="644"/>
        <w:contextualSpacing/>
        <w:rPr>
          <w:rFonts w:eastAsia="Calibri"/>
          <w:sz w:val="20"/>
          <w:lang w:eastAsia="en-US"/>
        </w:rPr>
      </w:pPr>
      <w:r w:rsidRPr="00072003">
        <w:rPr>
          <w:rFonts w:eastAsia="Calibri"/>
          <w:sz w:val="20"/>
          <w:lang w:eastAsia="en-US"/>
        </w:rPr>
        <w:t>4.2. Organisation opérationnelle de l’activité LCR et BOR</w:t>
      </w:r>
    </w:p>
    <w:p w14:paraId="0CF8FDBB" w14:textId="77777777" w:rsidR="005A28EA" w:rsidRPr="00072003" w:rsidRDefault="005A28EA" w:rsidP="005A28EA">
      <w:pPr>
        <w:spacing w:after="200"/>
        <w:ind w:left="644"/>
        <w:contextualSpacing/>
        <w:rPr>
          <w:rFonts w:eastAsia="Calibri"/>
          <w:sz w:val="20"/>
          <w:lang w:eastAsia="en-US"/>
        </w:rPr>
      </w:pPr>
      <w:r w:rsidRPr="00072003">
        <w:rPr>
          <w:rFonts w:eastAsia="Calibri"/>
          <w:sz w:val="20"/>
          <w:lang w:eastAsia="en-US"/>
        </w:rPr>
        <w:t>4.3. Grille d’analyse des risques et principaux incidents de fraude</w:t>
      </w:r>
    </w:p>
    <w:p w14:paraId="472A99B8" w14:textId="77777777" w:rsidR="005A28EA" w:rsidRPr="00072003" w:rsidRDefault="005A28EA" w:rsidP="005A28EA">
      <w:pPr>
        <w:spacing w:after="200" w:line="276" w:lineRule="auto"/>
        <w:ind w:left="720"/>
        <w:contextualSpacing/>
        <w:jc w:val="left"/>
        <w:rPr>
          <w:rFonts w:eastAsia="Calibri"/>
          <w:sz w:val="20"/>
          <w:lang w:eastAsia="en-US"/>
        </w:rPr>
      </w:pPr>
    </w:p>
    <w:p w14:paraId="4857F6D1" w14:textId="77777777" w:rsidR="005A28EA" w:rsidRPr="00072003" w:rsidRDefault="005A28EA" w:rsidP="00726C7D">
      <w:pPr>
        <w:numPr>
          <w:ilvl w:val="0"/>
          <w:numId w:val="24"/>
        </w:numPr>
        <w:spacing w:after="200" w:line="276" w:lineRule="auto"/>
        <w:contextualSpacing/>
        <w:jc w:val="left"/>
        <w:rPr>
          <w:rFonts w:eastAsia="Calibri"/>
          <w:sz w:val="20"/>
          <w:lang w:eastAsia="en-US"/>
        </w:rPr>
      </w:pPr>
      <w:r w:rsidRPr="00072003">
        <w:rPr>
          <w:rFonts w:eastAsia="Calibri"/>
          <w:sz w:val="20"/>
          <w:lang w:eastAsia="en-US"/>
        </w:rPr>
        <w:t xml:space="preserve">Chèque </w:t>
      </w:r>
    </w:p>
    <w:p w14:paraId="71A49AFF" w14:textId="77777777" w:rsidR="005A28EA" w:rsidRPr="00072003" w:rsidRDefault="005A28EA" w:rsidP="005A28EA">
      <w:pPr>
        <w:spacing w:after="200"/>
        <w:ind w:left="644"/>
        <w:contextualSpacing/>
        <w:rPr>
          <w:rFonts w:eastAsia="Calibri"/>
          <w:sz w:val="20"/>
          <w:lang w:eastAsia="en-US"/>
        </w:rPr>
      </w:pPr>
      <w:r w:rsidRPr="00072003">
        <w:rPr>
          <w:rFonts w:eastAsia="Calibri"/>
          <w:sz w:val="20"/>
          <w:lang w:eastAsia="en-US"/>
        </w:rPr>
        <w:t>5.1. Présentation de l’offre</w:t>
      </w:r>
    </w:p>
    <w:p w14:paraId="52DB1821" w14:textId="77777777" w:rsidR="005A28EA" w:rsidRPr="00072003" w:rsidRDefault="005A28EA" w:rsidP="005A28EA">
      <w:pPr>
        <w:spacing w:after="200"/>
        <w:ind w:left="644"/>
        <w:contextualSpacing/>
        <w:rPr>
          <w:rFonts w:eastAsia="Calibri"/>
          <w:sz w:val="20"/>
          <w:lang w:eastAsia="en-US"/>
        </w:rPr>
      </w:pPr>
      <w:r w:rsidRPr="00072003">
        <w:rPr>
          <w:rFonts w:eastAsia="Calibri"/>
          <w:sz w:val="20"/>
          <w:lang w:eastAsia="en-US"/>
        </w:rPr>
        <w:t>5.2. Organisation opérationnelle de l’activité chèque</w:t>
      </w:r>
    </w:p>
    <w:p w14:paraId="3A398E9E" w14:textId="77777777" w:rsidR="005A28EA" w:rsidRPr="00072003" w:rsidRDefault="005A28EA" w:rsidP="005A28EA">
      <w:pPr>
        <w:spacing w:after="200"/>
        <w:ind w:left="644"/>
        <w:contextualSpacing/>
        <w:rPr>
          <w:rFonts w:eastAsia="Calibri"/>
          <w:sz w:val="20"/>
          <w:lang w:eastAsia="en-US"/>
        </w:rPr>
      </w:pPr>
      <w:r w:rsidRPr="00072003">
        <w:rPr>
          <w:rFonts w:eastAsia="Calibri"/>
          <w:sz w:val="20"/>
          <w:lang w:eastAsia="en-US"/>
        </w:rPr>
        <w:t xml:space="preserve">5.3. </w:t>
      </w:r>
      <w:r w:rsidR="009F5C2E">
        <w:rPr>
          <w:rFonts w:eastAsia="Calibri"/>
          <w:sz w:val="20"/>
          <w:lang w:eastAsia="en-US"/>
        </w:rPr>
        <w:t xml:space="preserve">Évolution de la </w:t>
      </w:r>
      <w:r w:rsidRPr="00072003">
        <w:rPr>
          <w:rFonts w:eastAsia="Calibri"/>
          <w:sz w:val="20"/>
          <w:lang w:eastAsia="en-US"/>
        </w:rPr>
        <w:t>fraude</w:t>
      </w:r>
      <w:r w:rsidR="009F5C2E">
        <w:rPr>
          <w:rFonts w:eastAsia="Calibri"/>
          <w:sz w:val="20"/>
          <w:lang w:eastAsia="en-US"/>
        </w:rPr>
        <w:t xml:space="preserve"> au cours de la période sous revue</w:t>
      </w:r>
    </w:p>
    <w:p w14:paraId="4D211B10" w14:textId="77777777" w:rsidR="005A28EA" w:rsidRPr="00072003" w:rsidRDefault="005A28EA" w:rsidP="005A28EA">
      <w:pPr>
        <w:spacing w:after="200"/>
        <w:ind w:left="644"/>
        <w:contextualSpacing/>
        <w:rPr>
          <w:rFonts w:eastAsia="Calibri"/>
          <w:sz w:val="20"/>
          <w:lang w:eastAsia="en-US"/>
        </w:rPr>
      </w:pPr>
    </w:p>
    <w:p w14:paraId="0A182296" w14:textId="77777777" w:rsidR="005A28EA" w:rsidRPr="00072003" w:rsidRDefault="005A28EA" w:rsidP="00726C7D">
      <w:pPr>
        <w:numPr>
          <w:ilvl w:val="0"/>
          <w:numId w:val="24"/>
        </w:numPr>
        <w:spacing w:after="200" w:line="276" w:lineRule="auto"/>
        <w:contextualSpacing/>
        <w:jc w:val="left"/>
        <w:rPr>
          <w:rFonts w:eastAsia="Calibri"/>
          <w:sz w:val="20"/>
          <w:lang w:eastAsia="en-US"/>
        </w:rPr>
      </w:pPr>
      <w:r w:rsidRPr="00072003">
        <w:rPr>
          <w:rFonts w:eastAsia="Calibri"/>
          <w:sz w:val="20"/>
          <w:lang w:eastAsia="en-US"/>
        </w:rPr>
        <w:t>Monnaie électronique</w:t>
      </w:r>
    </w:p>
    <w:p w14:paraId="5AF38BF0" w14:textId="77777777" w:rsidR="005A28EA" w:rsidRPr="00072003" w:rsidRDefault="005A28EA" w:rsidP="005A28EA">
      <w:pPr>
        <w:spacing w:after="200"/>
        <w:ind w:left="644"/>
        <w:contextualSpacing/>
        <w:rPr>
          <w:rFonts w:eastAsia="Calibri"/>
          <w:sz w:val="20"/>
          <w:lang w:eastAsia="en-US"/>
        </w:rPr>
      </w:pPr>
      <w:r w:rsidRPr="00072003">
        <w:rPr>
          <w:rFonts w:eastAsia="Calibri"/>
          <w:sz w:val="20"/>
          <w:lang w:eastAsia="en-US"/>
        </w:rPr>
        <w:t>6.1. Présentation de l’offre</w:t>
      </w:r>
    </w:p>
    <w:p w14:paraId="4C4C5FE9" w14:textId="77777777" w:rsidR="005A28EA" w:rsidRPr="00072003" w:rsidRDefault="005A28EA" w:rsidP="005A28EA">
      <w:pPr>
        <w:spacing w:after="200"/>
        <w:ind w:left="644"/>
        <w:contextualSpacing/>
        <w:rPr>
          <w:rFonts w:eastAsia="Calibri"/>
          <w:sz w:val="20"/>
          <w:lang w:eastAsia="en-US"/>
        </w:rPr>
      </w:pPr>
      <w:r w:rsidRPr="00072003">
        <w:rPr>
          <w:rFonts w:eastAsia="Calibri"/>
          <w:sz w:val="20"/>
          <w:lang w:eastAsia="en-US"/>
        </w:rPr>
        <w:t>6.2. Organisation opérationnelle de l’activité monnaie électronique</w:t>
      </w:r>
    </w:p>
    <w:p w14:paraId="290852CD" w14:textId="77777777" w:rsidR="005A28EA" w:rsidRPr="00072003" w:rsidRDefault="005A28EA" w:rsidP="005A28EA">
      <w:pPr>
        <w:spacing w:after="200"/>
        <w:ind w:left="644"/>
        <w:contextualSpacing/>
        <w:rPr>
          <w:rFonts w:eastAsia="Calibri"/>
          <w:sz w:val="20"/>
          <w:lang w:eastAsia="en-US"/>
        </w:rPr>
      </w:pPr>
      <w:r w:rsidRPr="00072003">
        <w:rPr>
          <w:rFonts w:eastAsia="Calibri"/>
          <w:sz w:val="20"/>
          <w:lang w:eastAsia="en-US"/>
        </w:rPr>
        <w:t xml:space="preserve">6.3. </w:t>
      </w:r>
      <w:r w:rsidR="009F5C2E">
        <w:rPr>
          <w:rFonts w:eastAsia="Calibri"/>
          <w:sz w:val="20"/>
          <w:lang w:eastAsia="en-US"/>
        </w:rPr>
        <w:t xml:space="preserve">Description </w:t>
      </w:r>
      <w:r w:rsidRPr="00072003">
        <w:rPr>
          <w:rFonts w:eastAsia="Calibri"/>
          <w:sz w:val="20"/>
          <w:lang w:eastAsia="en-US"/>
        </w:rPr>
        <w:t xml:space="preserve">des principaux incidents de fraude </w:t>
      </w:r>
    </w:p>
    <w:p w14:paraId="3F5D3E31" w14:textId="77777777" w:rsidR="009B66E4" w:rsidRPr="00072003" w:rsidRDefault="009B66E4" w:rsidP="00726C7D">
      <w:pPr>
        <w:pStyle w:val="Paragraphedeliste"/>
        <w:numPr>
          <w:ilvl w:val="0"/>
          <w:numId w:val="24"/>
        </w:numPr>
        <w:spacing w:after="200"/>
        <w:rPr>
          <w:rFonts w:eastAsia="Calibri"/>
          <w:sz w:val="20"/>
          <w:lang w:eastAsia="en-US"/>
        </w:rPr>
      </w:pPr>
      <w:r w:rsidRPr="00072003">
        <w:rPr>
          <w:rFonts w:eastAsia="Calibri"/>
          <w:sz w:val="20"/>
          <w:lang w:eastAsia="en-US"/>
        </w:rPr>
        <w:t>Service</w:t>
      </w:r>
      <w:r w:rsidR="001C5B1C" w:rsidRPr="00072003">
        <w:rPr>
          <w:rFonts w:eastAsia="Calibri"/>
          <w:sz w:val="20"/>
          <w:lang w:eastAsia="en-US"/>
        </w:rPr>
        <w:t>s</w:t>
      </w:r>
      <w:r w:rsidRPr="00072003">
        <w:rPr>
          <w:rFonts w:eastAsia="Calibri"/>
          <w:sz w:val="20"/>
          <w:lang w:eastAsia="en-US"/>
        </w:rPr>
        <w:t xml:space="preserve"> d’information sur les comptes</w:t>
      </w:r>
      <w:r w:rsidR="001C5B1C" w:rsidRPr="00072003">
        <w:rPr>
          <w:rFonts w:eastAsia="Calibri"/>
          <w:sz w:val="20"/>
          <w:lang w:eastAsia="en-US"/>
        </w:rPr>
        <w:t xml:space="preserve"> et d’initiation de paiement</w:t>
      </w:r>
    </w:p>
    <w:p w14:paraId="7727AEB8" w14:textId="77777777" w:rsidR="009B66E4" w:rsidRPr="00072003" w:rsidRDefault="009B66E4" w:rsidP="00D63D99">
      <w:pPr>
        <w:pStyle w:val="Paragraphedeliste"/>
        <w:spacing w:after="200"/>
        <w:ind w:left="644"/>
        <w:rPr>
          <w:rFonts w:eastAsia="Calibri"/>
          <w:sz w:val="20"/>
          <w:lang w:eastAsia="en-US"/>
        </w:rPr>
      </w:pPr>
      <w:r w:rsidRPr="00072003">
        <w:rPr>
          <w:rFonts w:eastAsia="Calibri"/>
          <w:sz w:val="20"/>
          <w:lang w:eastAsia="en-US"/>
        </w:rPr>
        <w:t xml:space="preserve">7.1. Présentation </w:t>
      </w:r>
      <w:r w:rsidR="001C5B1C" w:rsidRPr="00072003">
        <w:rPr>
          <w:rFonts w:eastAsia="Calibri"/>
          <w:sz w:val="20"/>
          <w:lang w:eastAsia="en-US"/>
        </w:rPr>
        <w:t>de l’offre</w:t>
      </w:r>
    </w:p>
    <w:p w14:paraId="4866CFA4" w14:textId="77777777" w:rsidR="009B66E4" w:rsidRPr="00072003" w:rsidRDefault="009B66E4" w:rsidP="00D63D99">
      <w:pPr>
        <w:pStyle w:val="Paragraphedeliste"/>
        <w:spacing w:after="200"/>
        <w:ind w:left="644"/>
        <w:rPr>
          <w:rFonts w:eastAsia="Calibri"/>
          <w:sz w:val="20"/>
          <w:lang w:eastAsia="en-US"/>
        </w:rPr>
      </w:pPr>
      <w:r w:rsidRPr="00072003">
        <w:rPr>
          <w:rFonts w:eastAsia="Calibri"/>
          <w:sz w:val="20"/>
          <w:lang w:eastAsia="en-US"/>
        </w:rPr>
        <w:t xml:space="preserve">7.2. Organisation opérationnelle </w:t>
      </w:r>
      <w:r w:rsidR="001C5B1C" w:rsidRPr="00072003">
        <w:rPr>
          <w:rFonts w:eastAsia="Calibri"/>
          <w:sz w:val="20"/>
          <w:lang w:eastAsia="en-US"/>
        </w:rPr>
        <w:t>de l’offre</w:t>
      </w:r>
    </w:p>
    <w:p w14:paraId="2B3897BA" w14:textId="77777777" w:rsidR="009B66E4" w:rsidRPr="00072003" w:rsidRDefault="009B66E4" w:rsidP="00D63D99">
      <w:pPr>
        <w:pStyle w:val="Paragraphedeliste"/>
        <w:spacing w:after="200"/>
        <w:ind w:left="644"/>
        <w:rPr>
          <w:rFonts w:eastAsia="Calibri"/>
          <w:sz w:val="20"/>
          <w:lang w:eastAsia="en-US"/>
        </w:rPr>
      </w:pPr>
      <w:r w:rsidRPr="00072003">
        <w:rPr>
          <w:rFonts w:eastAsia="Calibri"/>
          <w:sz w:val="20"/>
          <w:lang w:eastAsia="en-US"/>
        </w:rPr>
        <w:t>7.3. Présentation des mesures de protection des données de</w:t>
      </w:r>
      <w:r w:rsidR="00D47F13" w:rsidRPr="00072003">
        <w:rPr>
          <w:rFonts w:eastAsia="Calibri"/>
          <w:sz w:val="20"/>
          <w:lang w:eastAsia="en-US"/>
        </w:rPr>
        <w:t xml:space="preserve"> paiement sensibles</w:t>
      </w:r>
    </w:p>
    <w:p w14:paraId="3521898C" w14:textId="77777777" w:rsidR="005A28EA" w:rsidRPr="00072003" w:rsidRDefault="005A28EA" w:rsidP="00726C7D">
      <w:pPr>
        <w:numPr>
          <w:ilvl w:val="0"/>
          <w:numId w:val="23"/>
        </w:numPr>
        <w:tabs>
          <w:tab w:val="left" w:pos="567"/>
        </w:tabs>
        <w:spacing w:after="200" w:line="276" w:lineRule="auto"/>
        <w:ind w:left="567" w:hanging="567"/>
        <w:contextualSpacing/>
        <w:jc w:val="left"/>
        <w:rPr>
          <w:rFonts w:eastAsia="Calibri"/>
          <w:b/>
          <w:sz w:val="20"/>
          <w:lang w:eastAsia="en-US"/>
        </w:rPr>
      </w:pPr>
      <w:r w:rsidRPr="00072003">
        <w:rPr>
          <w:rFonts w:eastAsia="Calibri"/>
          <w:b/>
          <w:sz w:val="20"/>
          <w:lang w:eastAsia="en-US"/>
        </w:rPr>
        <w:t>Présentation des résultats du contrôle périodique sur le périmètre des moyens de paiement scripturaux</w:t>
      </w:r>
      <w:r w:rsidR="009F5C2E">
        <w:rPr>
          <w:rFonts w:eastAsia="Calibri"/>
          <w:b/>
          <w:sz w:val="20"/>
          <w:lang w:eastAsia="en-US"/>
        </w:rPr>
        <w:t xml:space="preserve"> et de l’accès aux comptes</w:t>
      </w:r>
    </w:p>
    <w:p w14:paraId="62A68491" w14:textId="77777777" w:rsidR="005A28EA" w:rsidRPr="00072003" w:rsidRDefault="005A28EA" w:rsidP="005A28EA">
      <w:pPr>
        <w:spacing w:after="200" w:line="276" w:lineRule="auto"/>
        <w:ind w:left="284"/>
        <w:contextualSpacing/>
        <w:rPr>
          <w:rFonts w:eastAsia="Calibri"/>
          <w:b/>
          <w:sz w:val="20"/>
          <w:lang w:eastAsia="en-US"/>
        </w:rPr>
      </w:pPr>
    </w:p>
    <w:p w14:paraId="29389E2C" w14:textId="77777777" w:rsidR="005A28EA" w:rsidRPr="00072003" w:rsidRDefault="005A28EA" w:rsidP="00726C7D">
      <w:pPr>
        <w:numPr>
          <w:ilvl w:val="0"/>
          <w:numId w:val="23"/>
        </w:numPr>
        <w:tabs>
          <w:tab w:val="left" w:pos="567"/>
        </w:tabs>
        <w:spacing w:line="276" w:lineRule="auto"/>
        <w:ind w:left="567" w:hanging="567"/>
        <w:contextualSpacing/>
        <w:jc w:val="left"/>
        <w:rPr>
          <w:rFonts w:eastAsia="Calibri"/>
          <w:b/>
          <w:sz w:val="20"/>
          <w:lang w:eastAsia="en-US"/>
        </w:rPr>
      </w:pPr>
      <w:r w:rsidRPr="00072003">
        <w:rPr>
          <w:rFonts w:eastAsia="Calibri"/>
          <w:b/>
          <w:sz w:val="20"/>
          <w:lang w:eastAsia="en-US"/>
        </w:rPr>
        <w:t>Évaluation de la conformité aux recommandations d’organismes externes en matière de sécurité des moyens de paiement</w:t>
      </w:r>
      <w:r w:rsidR="009F5C2E">
        <w:rPr>
          <w:rFonts w:eastAsia="Calibri"/>
          <w:b/>
          <w:sz w:val="20"/>
          <w:lang w:eastAsia="en-US"/>
        </w:rPr>
        <w:t xml:space="preserve"> et de sécurité de l’accès aux comptes</w:t>
      </w:r>
    </w:p>
    <w:p w14:paraId="7C18BC3F" w14:textId="77777777" w:rsidR="00072003" w:rsidRPr="00072003" w:rsidRDefault="00072003" w:rsidP="00A85C3C">
      <w:pPr>
        <w:pStyle w:val="Paragraphedeliste"/>
        <w:rPr>
          <w:rFonts w:eastAsia="Calibri"/>
          <w:b/>
          <w:sz w:val="20"/>
          <w:lang w:eastAsia="en-US"/>
        </w:rPr>
      </w:pPr>
    </w:p>
    <w:p w14:paraId="5BFABAEA" w14:textId="77777777" w:rsidR="00072003" w:rsidRPr="00072003" w:rsidRDefault="00072003" w:rsidP="00726C7D">
      <w:pPr>
        <w:numPr>
          <w:ilvl w:val="0"/>
          <w:numId w:val="23"/>
        </w:numPr>
        <w:tabs>
          <w:tab w:val="left" w:pos="567"/>
        </w:tabs>
        <w:spacing w:line="276" w:lineRule="auto"/>
        <w:ind w:left="567" w:hanging="567"/>
        <w:contextualSpacing/>
        <w:jc w:val="left"/>
        <w:rPr>
          <w:rFonts w:eastAsia="Calibri"/>
          <w:b/>
          <w:sz w:val="20"/>
          <w:lang w:eastAsia="en-US"/>
        </w:rPr>
      </w:pPr>
      <w:r w:rsidRPr="00072003">
        <w:rPr>
          <w:rFonts w:eastAsia="Calibri"/>
          <w:b/>
          <w:sz w:val="20"/>
          <w:lang w:eastAsia="en-US"/>
        </w:rPr>
        <w:t>Rapport d’audit sur la mise en œuvre des mesures de sécurité inscrites dans les RTS (</w:t>
      </w:r>
      <w:proofErr w:type="spellStart"/>
      <w:r w:rsidRPr="00072003">
        <w:rPr>
          <w:rFonts w:eastAsia="Calibri"/>
          <w:b/>
          <w:i/>
          <w:sz w:val="20"/>
          <w:lang w:eastAsia="en-US"/>
        </w:rPr>
        <w:t>Regulatory</w:t>
      </w:r>
      <w:proofErr w:type="spellEnd"/>
      <w:r w:rsidRPr="00072003">
        <w:rPr>
          <w:rFonts w:eastAsia="Calibri"/>
          <w:b/>
          <w:i/>
          <w:sz w:val="20"/>
          <w:lang w:eastAsia="en-US"/>
        </w:rPr>
        <w:t xml:space="preserve"> </w:t>
      </w:r>
      <w:proofErr w:type="spellStart"/>
      <w:r w:rsidRPr="00072003">
        <w:rPr>
          <w:rFonts w:eastAsia="Calibri"/>
          <w:b/>
          <w:i/>
          <w:sz w:val="20"/>
          <w:lang w:eastAsia="en-US"/>
        </w:rPr>
        <w:t>technical</w:t>
      </w:r>
      <w:proofErr w:type="spellEnd"/>
      <w:r w:rsidRPr="00072003">
        <w:rPr>
          <w:rFonts w:eastAsia="Calibri"/>
          <w:b/>
          <w:i/>
          <w:sz w:val="20"/>
          <w:lang w:eastAsia="en-US"/>
        </w:rPr>
        <w:t xml:space="preserve"> standard</w:t>
      </w:r>
      <w:r w:rsidRPr="00072003">
        <w:rPr>
          <w:rFonts w:eastAsia="Calibri"/>
          <w:b/>
          <w:sz w:val="20"/>
          <w:lang w:eastAsia="en-US"/>
        </w:rPr>
        <w:t>)</w:t>
      </w:r>
    </w:p>
    <w:p w14:paraId="3CE190EE" w14:textId="77777777" w:rsidR="009B66E4" w:rsidRPr="00072003" w:rsidRDefault="009B66E4" w:rsidP="00D63D99">
      <w:pPr>
        <w:pStyle w:val="Paragraphedeliste"/>
        <w:rPr>
          <w:rFonts w:eastAsia="Calibri"/>
          <w:b/>
          <w:sz w:val="20"/>
          <w:lang w:eastAsia="en-US"/>
        </w:rPr>
      </w:pPr>
    </w:p>
    <w:p w14:paraId="3481BFD8" w14:textId="77777777" w:rsidR="005A28EA" w:rsidRPr="00072003" w:rsidRDefault="005A28EA" w:rsidP="00726C7D">
      <w:pPr>
        <w:numPr>
          <w:ilvl w:val="0"/>
          <w:numId w:val="23"/>
        </w:numPr>
        <w:tabs>
          <w:tab w:val="left" w:pos="567"/>
        </w:tabs>
        <w:spacing w:after="200" w:line="276" w:lineRule="auto"/>
        <w:ind w:left="284" w:hanging="284"/>
        <w:contextualSpacing/>
        <w:jc w:val="left"/>
        <w:rPr>
          <w:rFonts w:eastAsia="Calibri"/>
          <w:b/>
          <w:sz w:val="20"/>
          <w:lang w:eastAsia="en-US"/>
        </w:rPr>
      </w:pPr>
      <w:r w:rsidRPr="00072003">
        <w:rPr>
          <w:rFonts w:eastAsia="Calibri"/>
          <w:b/>
          <w:sz w:val="20"/>
          <w:lang w:eastAsia="en-US"/>
        </w:rPr>
        <w:t>Annexes</w:t>
      </w:r>
    </w:p>
    <w:p w14:paraId="70A9A2F3" w14:textId="77777777" w:rsidR="009B66E4" w:rsidRPr="00072003" w:rsidRDefault="005A28EA" w:rsidP="00726C7D">
      <w:pPr>
        <w:numPr>
          <w:ilvl w:val="0"/>
          <w:numId w:val="25"/>
        </w:numPr>
        <w:spacing w:after="200" w:line="276" w:lineRule="auto"/>
        <w:contextualSpacing/>
        <w:jc w:val="left"/>
        <w:rPr>
          <w:rFonts w:eastAsia="Calibri"/>
          <w:sz w:val="20"/>
          <w:lang w:eastAsia="en-US"/>
        </w:rPr>
      </w:pPr>
      <w:r w:rsidRPr="00072003">
        <w:rPr>
          <w:rFonts w:eastAsia="Calibri"/>
          <w:sz w:val="20"/>
          <w:lang w:eastAsia="en-US"/>
        </w:rPr>
        <w:t>Matrice de cotation des risques de fraude de l’établissement</w:t>
      </w:r>
    </w:p>
    <w:p w14:paraId="36DD2A2E" w14:textId="77777777" w:rsidR="005A28EA" w:rsidRDefault="009B66E4" w:rsidP="00726C7D">
      <w:pPr>
        <w:numPr>
          <w:ilvl w:val="0"/>
          <w:numId w:val="25"/>
        </w:numPr>
        <w:spacing w:after="200" w:line="276" w:lineRule="auto"/>
        <w:contextualSpacing/>
        <w:jc w:val="left"/>
        <w:rPr>
          <w:rFonts w:eastAsia="Calibri"/>
          <w:sz w:val="20"/>
          <w:lang w:eastAsia="en-US"/>
        </w:rPr>
      </w:pPr>
      <w:r w:rsidRPr="00072003">
        <w:rPr>
          <w:rFonts w:eastAsia="Calibri"/>
          <w:sz w:val="20"/>
          <w:lang w:eastAsia="en-US"/>
        </w:rPr>
        <w:t>G</w:t>
      </w:r>
      <w:r w:rsidR="005A28EA" w:rsidRPr="00072003">
        <w:rPr>
          <w:rFonts w:eastAsia="Calibri"/>
          <w:sz w:val="20"/>
          <w:lang w:eastAsia="en-US"/>
        </w:rPr>
        <w:t>lossaire</w:t>
      </w:r>
    </w:p>
    <w:p w14:paraId="5DA801BF" w14:textId="77777777" w:rsidR="00072003" w:rsidRDefault="00072003" w:rsidP="00072003">
      <w:pPr>
        <w:spacing w:after="200" w:line="276" w:lineRule="auto"/>
        <w:contextualSpacing/>
        <w:jc w:val="left"/>
        <w:rPr>
          <w:rFonts w:eastAsia="Calibri"/>
          <w:sz w:val="20"/>
          <w:lang w:eastAsia="en-US"/>
        </w:rPr>
      </w:pPr>
    </w:p>
    <w:p w14:paraId="1157F0D4" w14:textId="77777777" w:rsidR="005A28EA" w:rsidRPr="00460E3D" w:rsidRDefault="005A28EA" w:rsidP="005A28EA">
      <w:pPr>
        <w:jc w:val="left"/>
        <w:rPr>
          <w:rFonts w:eastAsia="Calibri"/>
          <w:b/>
          <w:smallCaps/>
          <w:color w:val="1F497D"/>
          <w:sz w:val="28"/>
          <w:szCs w:val="22"/>
          <w:lang w:eastAsia="en-US"/>
        </w:rPr>
      </w:pPr>
      <w:r w:rsidRPr="00460E3D">
        <w:rPr>
          <w:rFonts w:eastAsia="Calibri"/>
          <w:b/>
          <w:smallCaps/>
          <w:color w:val="1F497D"/>
          <w:sz w:val="28"/>
          <w:szCs w:val="22"/>
          <w:lang w:eastAsia="en-US"/>
        </w:rPr>
        <w:t>Introduction</w:t>
      </w:r>
    </w:p>
    <w:p w14:paraId="75BEB2D4" w14:textId="77777777" w:rsidR="005A28EA" w:rsidRPr="00460E3D" w:rsidRDefault="005A28EA" w:rsidP="005A28EA">
      <w:pPr>
        <w:jc w:val="left"/>
        <w:rPr>
          <w:rFonts w:eastAsia="Calibri"/>
          <w:b/>
          <w:smallCaps/>
          <w:color w:val="1F497D"/>
          <w:sz w:val="28"/>
          <w:szCs w:val="22"/>
          <w:lang w:eastAsia="en-US"/>
        </w:rPr>
      </w:pPr>
    </w:p>
    <w:p w14:paraId="2FDF699A" w14:textId="77777777" w:rsidR="005A28EA" w:rsidRPr="00460E3D" w:rsidRDefault="005A28EA" w:rsidP="005A28EA">
      <w:pPr>
        <w:rPr>
          <w:rFonts w:eastAsia="Calibri"/>
          <w:b/>
          <w:sz w:val="22"/>
          <w:szCs w:val="22"/>
          <w:lang w:eastAsia="en-US"/>
        </w:rPr>
      </w:pPr>
      <w:r w:rsidRPr="00460E3D">
        <w:rPr>
          <w:rFonts w:eastAsia="Calibri"/>
          <w:b/>
          <w:sz w:val="22"/>
          <w:szCs w:val="22"/>
          <w:lang w:eastAsia="en-US"/>
        </w:rPr>
        <w:t>Rappel du cadre règlementaire</w:t>
      </w:r>
    </w:p>
    <w:p w14:paraId="28E2F2B7" w14:textId="77777777" w:rsidR="005A28EA" w:rsidRPr="00460E3D" w:rsidRDefault="005A28EA" w:rsidP="005A28EA">
      <w:pPr>
        <w:rPr>
          <w:sz w:val="22"/>
          <w:szCs w:val="22"/>
        </w:rPr>
      </w:pPr>
    </w:p>
    <w:p w14:paraId="2586320B" w14:textId="77777777" w:rsidR="005A28EA" w:rsidRPr="00460E3D" w:rsidRDefault="005A28EA" w:rsidP="005A28EA">
      <w:pPr>
        <w:rPr>
          <w:sz w:val="22"/>
          <w:szCs w:val="22"/>
        </w:rPr>
      </w:pPr>
      <w:r w:rsidRPr="00460E3D">
        <w:rPr>
          <w:sz w:val="22"/>
          <w:szCs w:val="22"/>
        </w:rPr>
        <w:t xml:space="preserve">Cette annexe est consacrée à la sécurité des </w:t>
      </w:r>
      <w:r w:rsidRPr="00460E3D">
        <w:rPr>
          <w:b/>
          <w:sz w:val="22"/>
          <w:szCs w:val="22"/>
        </w:rPr>
        <w:t>moyens de paiement scripturaux</w:t>
      </w:r>
      <w:r w:rsidRPr="00460E3D">
        <w:rPr>
          <w:sz w:val="22"/>
          <w:szCs w:val="22"/>
        </w:rPr>
        <w:t>, définis à l’article L. 311-3 du Code monétaire et financier, émis ou gérés par l’établissement</w:t>
      </w:r>
      <w:r w:rsidR="001505E4">
        <w:rPr>
          <w:sz w:val="22"/>
          <w:szCs w:val="22"/>
        </w:rPr>
        <w:t xml:space="preserve">, ainsi qu’à </w:t>
      </w:r>
      <w:r w:rsidR="001505E4">
        <w:rPr>
          <w:b/>
          <w:sz w:val="22"/>
          <w:szCs w:val="22"/>
        </w:rPr>
        <w:t xml:space="preserve">la sécurité de l’accès aux comptes de paiement et à leurs informations </w:t>
      </w:r>
      <w:r w:rsidR="001505E4" w:rsidRPr="00C2209B">
        <w:rPr>
          <w:sz w:val="22"/>
          <w:szCs w:val="22"/>
        </w:rPr>
        <w:t>dans le cadre de la fourniture des services d’initiation de paiement et d’</w:t>
      </w:r>
      <w:r w:rsidR="001505E4" w:rsidRPr="00E63E12">
        <w:rPr>
          <w:sz w:val="22"/>
          <w:szCs w:val="22"/>
        </w:rPr>
        <w:t>information</w:t>
      </w:r>
      <w:r w:rsidR="001505E4" w:rsidRPr="00C2209B">
        <w:rPr>
          <w:sz w:val="22"/>
          <w:szCs w:val="22"/>
        </w:rPr>
        <w:t xml:space="preserve"> sur les comptes</w:t>
      </w:r>
      <w:r w:rsidRPr="00460E3D">
        <w:rPr>
          <w:sz w:val="22"/>
          <w:szCs w:val="22"/>
        </w:rPr>
        <w:t>. Sont considérés comme moyens de paiement tous les instruments qui permettent à toute personne de transférer des fonds, quel que soit le support ou le procédé technique utilisé.</w:t>
      </w:r>
    </w:p>
    <w:p w14:paraId="283AA87D" w14:textId="77777777" w:rsidR="005A28EA" w:rsidRPr="00460E3D" w:rsidRDefault="005A28EA" w:rsidP="005A28EA">
      <w:pPr>
        <w:rPr>
          <w:sz w:val="22"/>
          <w:szCs w:val="22"/>
        </w:rPr>
      </w:pPr>
    </w:p>
    <w:p w14:paraId="6D5E8ABD" w14:textId="77777777" w:rsidR="005A28EA" w:rsidRPr="00460E3D" w:rsidRDefault="005A28EA" w:rsidP="005A28EA">
      <w:pPr>
        <w:rPr>
          <w:sz w:val="22"/>
          <w:szCs w:val="22"/>
        </w:rPr>
      </w:pPr>
      <w:r w:rsidRPr="00460E3D">
        <w:rPr>
          <w:sz w:val="22"/>
          <w:szCs w:val="22"/>
        </w:rPr>
        <w:t>L’annexe est transmise par le Secrétariat général de l’Autorité de contrôle prudentiel et de résolution à la Banque de France pour l’exercice de s</w:t>
      </w:r>
      <w:r w:rsidR="001505E4">
        <w:rPr>
          <w:sz w:val="22"/>
          <w:szCs w:val="22"/>
        </w:rPr>
        <w:t>es</w:t>
      </w:r>
      <w:r w:rsidRPr="00460E3D">
        <w:rPr>
          <w:sz w:val="22"/>
          <w:szCs w:val="22"/>
        </w:rPr>
        <w:t xml:space="preserve"> mission</w:t>
      </w:r>
      <w:r w:rsidR="001505E4">
        <w:rPr>
          <w:sz w:val="22"/>
          <w:szCs w:val="22"/>
        </w:rPr>
        <w:t>s</w:t>
      </w:r>
      <w:r w:rsidRPr="00460E3D">
        <w:rPr>
          <w:sz w:val="22"/>
          <w:szCs w:val="22"/>
        </w:rPr>
        <w:t xml:space="preserve"> définie</w:t>
      </w:r>
      <w:r w:rsidR="001505E4">
        <w:rPr>
          <w:sz w:val="22"/>
          <w:szCs w:val="22"/>
        </w:rPr>
        <w:t>s</w:t>
      </w:r>
      <w:r w:rsidRPr="00460E3D">
        <w:rPr>
          <w:sz w:val="22"/>
          <w:szCs w:val="22"/>
        </w:rPr>
        <w:t xml:space="preserve"> au I de l’article L. 141-4 </w:t>
      </w:r>
      <w:r w:rsidR="001505E4">
        <w:rPr>
          <w:sz w:val="22"/>
          <w:szCs w:val="22"/>
        </w:rPr>
        <w:t>et à l’article L. 521-8</w:t>
      </w:r>
      <w:r w:rsidR="001505E4" w:rsidRPr="00460E3D">
        <w:rPr>
          <w:sz w:val="22"/>
          <w:szCs w:val="22"/>
        </w:rPr>
        <w:t xml:space="preserve"> </w:t>
      </w:r>
      <w:r w:rsidRPr="00460E3D">
        <w:rPr>
          <w:sz w:val="22"/>
          <w:szCs w:val="22"/>
        </w:rPr>
        <w:t>du Code monétaire et financier</w:t>
      </w:r>
      <w:r w:rsidR="003D2E0B" w:rsidRPr="003D2E0B">
        <w:rPr>
          <w:sz w:val="22"/>
          <w:szCs w:val="22"/>
        </w:rPr>
        <w:t xml:space="preserve"> </w:t>
      </w:r>
      <w:r w:rsidR="003D2E0B" w:rsidRPr="009616A9">
        <w:rPr>
          <w:sz w:val="22"/>
          <w:szCs w:val="22"/>
        </w:rPr>
        <w:t>et, pour les annexes établies par les établissements ayant leur siège social dans les collectivités françaises du Pacifique, à l’Institut d’émission d’Outre-Mer (IEOM) pour l’exercice de ses missions définies à l’article L. 721-20 du même Code</w:t>
      </w:r>
      <w:r w:rsidR="003D2E0B">
        <w:rPr>
          <w:rStyle w:val="Appelnotedebasdep"/>
          <w:szCs w:val="22"/>
        </w:rPr>
        <w:footnoteReference w:id="11"/>
      </w:r>
      <w:r w:rsidRPr="00460E3D">
        <w:rPr>
          <w:sz w:val="22"/>
          <w:szCs w:val="22"/>
        </w:rPr>
        <w:t>.</w:t>
      </w:r>
    </w:p>
    <w:p w14:paraId="5EFD71DD" w14:textId="77777777" w:rsidR="005A28EA" w:rsidRPr="00460E3D" w:rsidRDefault="005A28EA" w:rsidP="005A28EA">
      <w:pPr>
        <w:rPr>
          <w:sz w:val="22"/>
          <w:szCs w:val="22"/>
        </w:rPr>
      </w:pPr>
    </w:p>
    <w:p w14:paraId="3C061935" w14:textId="77777777" w:rsidR="005A28EA" w:rsidRPr="00460E3D" w:rsidRDefault="005A28EA" w:rsidP="005A28EA">
      <w:pPr>
        <w:rPr>
          <w:rFonts w:eastAsia="Calibri"/>
          <w:sz w:val="22"/>
          <w:szCs w:val="22"/>
          <w:lang w:eastAsia="en-US"/>
        </w:rPr>
      </w:pPr>
      <w:r w:rsidRPr="00460E3D">
        <w:rPr>
          <w:sz w:val="22"/>
          <w:szCs w:val="22"/>
        </w:rPr>
        <w:t xml:space="preserve">L’annexe étant principalement destinée à la Banque de France, </w:t>
      </w:r>
      <w:r w:rsidRPr="00460E3D">
        <w:rPr>
          <w:sz w:val="22"/>
          <w:szCs w:val="22"/>
          <w:u w:val="single"/>
        </w:rPr>
        <w:t>elle constitue un document autonome du reste des rapports établis en vertu des articles 258 à 266 de l’arrêté du 3 novembre 2014</w:t>
      </w:r>
      <w:r w:rsidR="00A721C6">
        <w:rPr>
          <w:sz w:val="22"/>
          <w:szCs w:val="22"/>
          <w:u w:val="single"/>
        </w:rPr>
        <w:t xml:space="preserve"> modifié</w:t>
      </w:r>
      <w:r w:rsidRPr="00460E3D">
        <w:rPr>
          <w:sz w:val="22"/>
          <w:szCs w:val="22"/>
          <w:u w:val="single"/>
        </w:rPr>
        <w:t>.</w:t>
      </w:r>
      <w:r w:rsidRPr="00460E3D">
        <w:rPr>
          <w:rFonts w:eastAsia="Calibri"/>
          <w:sz w:val="22"/>
          <w:szCs w:val="22"/>
          <w:lang w:eastAsia="en-US"/>
        </w:rPr>
        <w:t xml:space="preserve"> </w:t>
      </w:r>
      <w:r w:rsidR="0029217F">
        <w:rPr>
          <w:rFonts w:eastAsia="Calibri"/>
          <w:sz w:val="22"/>
          <w:szCs w:val="22"/>
          <w:lang w:eastAsia="en-US"/>
        </w:rPr>
        <w:t>Par ailleurs, dans la mesure où la compétence de la Banque de France porte sur le territoire français, seuls les moyens de paiement offerts en France (ou les comptes de paiement ouverts en France) sont concernés par la présente annexe, excluant donc les services des établissements fournis via leurs succursales installées à l’étranger.</w:t>
      </w:r>
    </w:p>
    <w:p w14:paraId="5101CBA3" w14:textId="77777777" w:rsidR="005A28EA" w:rsidRPr="00460E3D" w:rsidRDefault="005A28EA" w:rsidP="005A28EA">
      <w:pPr>
        <w:rPr>
          <w:b/>
          <w:i/>
          <w:sz w:val="22"/>
          <w:szCs w:val="22"/>
        </w:rPr>
      </w:pPr>
    </w:p>
    <w:p w14:paraId="4CEE0DB2" w14:textId="77777777" w:rsidR="005A28EA" w:rsidRPr="00460E3D" w:rsidRDefault="005A28EA" w:rsidP="005A28EA">
      <w:pPr>
        <w:rPr>
          <w:sz w:val="22"/>
          <w:szCs w:val="22"/>
        </w:rPr>
      </w:pPr>
      <w:r w:rsidRPr="00460E3D">
        <w:rPr>
          <w:b/>
          <w:sz w:val="22"/>
          <w:szCs w:val="22"/>
        </w:rPr>
        <w:t>Les établissements gestionnaires de moyens de paiement sans être pour autant leurs émetteurs doivent renseigner cette annexe.</w:t>
      </w:r>
      <w:r w:rsidRPr="00460E3D">
        <w:rPr>
          <w:sz w:val="22"/>
          <w:szCs w:val="22"/>
        </w:rPr>
        <w:t xml:space="preserve"> Les établissements qui n’émettent </w:t>
      </w:r>
      <w:r w:rsidR="000C7C6C">
        <w:rPr>
          <w:sz w:val="22"/>
          <w:szCs w:val="22"/>
        </w:rPr>
        <w:t>ni</w:t>
      </w:r>
      <w:r w:rsidRPr="00460E3D">
        <w:rPr>
          <w:sz w:val="22"/>
          <w:szCs w:val="22"/>
        </w:rPr>
        <w:t xml:space="preserve"> ne gèrent aucun moyen de paiement portent la mention : « </w:t>
      </w:r>
      <w:r w:rsidR="000C7C6C">
        <w:rPr>
          <w:sz w:val="22"/>
          <w:szCs w:val="22"/>
        </w:rPr>
        <w:t>L</w:t>
      </w:r>
      <w:r w:rsidRPr="00460E3D">
        <w:rPr>
          <w:sz w:val="22"/>
          <w:szCs w:val="22"/>
        </w:rPr>
        <w:t xml:space="preserve">’établissement n’émet </w:t>
      </w:r>
      <w:r w:rsidR="000C7C6C">
        <w:rPr>
          <w:sz w:val="22"/>
          <w:szCs w:val="22"/>
        </w:rPr>
        <w:t>ni</w:t>
      </w:r>
      <w:r w:rsidRPr="00460E3D">
        <w:rPr>
          <w:sz w:val="22"/>
          <w:szCs w:val="22"/>
        </w:rPr>
        <w:t xml:space="preserve"> ne gère aucun moyen de paiement au titre de son activité ». </w:t>
      </w:r>
    </w:p>
    <w:p w14:paraId="63904B91" w14:textId="77777777" w:rsidR="005A28EA" w:rsidRPr="00460E3D" w:rsidRDefault="005A28EA" w:rsidP="005A28EA">
      <w:pPr>
        <w:jc w:val="left"/>
        <w:rPr>
          <w:rFonts w:eastAsia="Calibri"/>
          <w:b/>
          <w:sz w:val="22"/>
          <w:szCs w:val="22"/>
          <w:lang w:eastAsia="en-US"/>
        </w:rPr>
      </w:pPr>
    </w:p>
    <w:p w14:paraId="31AFD4B7" w14:textId="77777777" w:rsidR="005A28EA" w:rsidRPr="00460E3D" w:rsidRDefault="005A28EA" w:rsidP="005A28EA">
      <w:pPr>
        <w:jc w:val="left"/>
        <w:rPr>
          <w:rFonts w:eastAsia="Calibri"/>
          <w:b/>
          <w:sz w:val="22"/>
          <w:szCs w:val="22"/>
          <w:lang w:eastAsia="en-US"/>
        </w:rPr>
      </w:pPr>
      <w:r w:rsidRPr="00460E3D">
        <w:rPr>
          <w:rFonts w:eastAsia="Calibri"/>
          <w:b/>
          <w:sz w:val="22"/>
          <w:szCs w:val="22"/>
          <w:lang w:eastAsia="en-US"/>
        </w:rPr>
        <w:t>Caractéristiques et contenu de l’annexe</w:t>
      </w:r>
    </w:p>
    <w:p w14:paraId="41803E8E" w14:textId="77777777" w:rsidR="005A28EA" w:rsidRPr="00460E3D" w:rsidRDefault="005A28EA" w:rsidP="005A28EA">
      <w:pPr>
        <w:rPr>
          <w:sz w:val="22"/>
          <w:szCs w:val="22"/>
        </w:rPr>
      </w:pPr>
    </w:p>
    <w:p w14:paraId="6FECB1C3" w14:textId="77777777" w:rsidR="005A28EA" w:rsidRPr="00460E3D" w:rsidRDefault="005A28EA" w:rsidP="005A28EA">
      <w:pPr>
        <w:rPr>
          <w:sz w:val="22"/>
          <w:szCs w:val="22"/>
        </w:rPr>
      </w:pPr>
      <w:r w:rsidRPr="00460E3D">
        <w:rPr>
          <w:sz w:val="22"/>
          <w:szCs w:val="22"/>
        </w:rPr>
        <w:t>Cette annexe a pour objet d’apprécier le niveau de sécurité atteint par l’ensemble des moyens de paiement scripturaux émis ou gérés par l’établissement</w:t>
      </w:r>
      <w:r w:rsidR="000C7C6C">
        <w:rPr>
          <w:sz w:val="22"/>
          <w:szCs w:val="22"/>
        </w:rPr>
        <w:t>, ainsi que celui de l’accès aux comptes de paiement tenus par l’établissement</w:t>
      </w:r>
      <w:r w:rsidRPr="00460E3D">
        <w:rPr>
          <w:sz w:val="22"/>
          <w:szCs w:val="22"/>
        </w:rPr>
        <w:t xml:space="preserve">. </w:t>
      </w:r>
    </w:p>
    <w:p w14:paraId="666C806C" w14:textId="77777777" w:rsidR="005A28EA" w:rsidRPr="00460E3D" w:rsidRDefault="005A28EA" w:rsidP="005A28EA">
      <w:pPr>
        <w:rPr>
          <w:sz w:val="22"/>
          <w:szCs w:val="22"/>
        </w:rPr>
      </w:pPr>
    </w:p>
    <w:p w14:paraId="6B878F5D" w14:textId="77777777" w:rsidR="005A28EA" w:rsidRPr="00460E3D" w:rsidRDefault="005A28EA" w:rsidP="005A28EA">
      <w:pPr>
        <w:rPr>
          <w:sz w:val="22"/>
          <w:szCs w:val="22"/>
        </w:rPr>
      </w:pPr>
      <w:r w:rsidRPr="00460E3D">
        <w:rPr>
          <w:sz w:val="22"/>
          <w:szCs w:val="22"/>
        </w:rPr>
        <w:t xml:space="preserve">Cette annexe comporte </w:t>
      </w:r>
      <w:r w:rsidR="00EB01DB">
        <w:rPr>
          <w:sz w:val="22"/>
          <w:szCs w:val="22"/>
        </w:rPr>
        <w:t>5</w:t>
      </w:r>
      <w:r w:rsidRPr="00460E3D">
        <w:rPr>
          <w:sz w:val="22"/>
          <w:szCs w:val="22"/>
        </w:rPr>
        <w:t xml:space="preserve"> parties :</w:t>
      </w:r>
    </w:p>
    <w:p w14:paraId="4A93E4B6" w14:textId="77777777" w:rsidR="005A28EA" w:rsidRPr="00460E3D" w:rsidRDefault="005A28EA" w:rsidP="005A28EA">
      <w:pPr>
        <w:rPr>
          <w:sz w:val="22"/>
          <w:szCs w:val="22"/>
        </w:rPr>
      </w:pPr>
    </w:p>
    <w:p w14:paraId="26B9F2C2" w14:textId="77777777" w:rsidR="005A28EA" w:rsidRPr="00460E3D" w:rsidRDefault="005A28EA" w:rsidP="00726C7D">
      <w:pPr>
        <w:numPr>
          <w:ilvl w:val="0"/>
          <w:numId w:val="34"/>
        </w:numPr>
        <w:spacing w:after="200"/>
        <w:ind w:left="714" w:hanging="357"/>
        <w:rPr>
          <w:sz w:val="22"/>
          <w:szCs w:val="22"/>
        </w:rPr>
      </w:pPr>
      <w:r w:rsidRPr="00460E3D">
        <w:rPr>
          <w:sz w:val="22"/>
          <w:szCs w:val="22"/>
        </w:rPr>
        <w:t xml:space="preserve">une partie portant sur la présentation de chaque moyen </w:t>
      </w:r>
      <w:r w:rsidR="001505E4">
        <w:rPr>
          <w:sz w:val="22"/>
          <w:szCs w:val="22"/>
        </w:rPr>
        <w:t xml:space="preserve">et service </w:t>
      </w:r>
      <w:r w:rsidRPr="00460E3D">
        <w:rPr>
          <w:sz w:val="22"/>
          <w:szCs w:val="22"/>
        </w:rPr>
        <w:t>de paiement</w:t>
      </w:r>
      <w:r w:rsidR="004725B5">
        <w:rPr>
          <w:sz w:val="22"/>
          <w:szCs w:val="22"/>
        </w:rPr>
        <w:t>,</w:t>
      </w:r>
      <w:r w:rsidRPr="00460E3D">
        <w:rPr>
          <w:sz w:val="22"/>
          <w:szCs w:val="22"/>
        </w:rPr>
        <w:t xml:space="preserve"> des risques de fraude associés</w:t>
      </w:r>
      <w:r w:rsidR="004725B5">
        <w:rPr>
          <w:sz w:val="22"/>
          <w:szCs w:val="22"/>
        </w:rPr>
        <w:t xml:space="preserve"> </w:t>
      </w:r>
      <w:r w:rsidR="001C5B1C">
        <w:rPr>
          <w:sz w:val="22"/>
          <w:szCs w:val="22"/>
        </w:rPr>
        <w:t>et des dispositifs de maitrise des risques mis en place</w:t>
      </w:r>
      <w:r w:rsidR="001C5B1C" w:rsidRPr="00460E3D">
        <w:rPr>
          <w:sz w:val="22"/>
          <w:szCs w:val="22"/>
        </w:rPr>
        <w:t xml:space="preserve"> </w:t>
      </w:r>
      <w:r w:rsidRPr="00460E3D">
        <w:rPr>
          <w:sz w:val="22"/>
          <w:szCs w:val="22"/>
        </w:rPr>
        <w:t>(I) ;</w:t>
      </w:r>
    </w:p>
    <w:p w14:paraId="46A2D1BF" w14:textId="77777777" w:rsidR="005A28EA" w:rsidRPr="00460E3D" w:rsidRDefault="005A28EA" w:rsidP="00726C7D">
      <w:pPr>
        <w:numPr>
          <w:ilvl w:val="0"/>
          <w:numId w:val="34"/>
        </w:numPr>
        <w:spacing w:after="200"/>
        <w:ind w:left="714" w:hanging="357"/>
        <w:rPr>
          <w:sz w:val="22"/>
          <w:szCs w:val="22"/>
        </w:rPr>
      </w:pPr>
      <w:r w:rsidRPr="00460E3D">
        <w:rPr>
          <w:sz w:val="22"/>
          <w:szCs w:val="22"/>
        </w:rPr>
        <w:t>une partie consacrée aux r</w:t>
      </w:r>
      <w:r w:rsidRPr="0057011B">
        <w:rPr>
          <w:sz w:val="22"/>
          <w:szCs w:val="22"/>
        </w:rPr>
        <w:t>ésultats du contrôle périodique</w:t>
      </w:r>
      <w:r>
        <w:rPr>
          <w:sz w:val="22"/>
          <w:szCs w:val="22"/>
        </w:rPr>
        <w:t xml:space="preserve"> </w:t>
      </w:r>
      <w:r w:rsidRPr="00460E3D">
        <w:rPr>
          <w:sz w:val="22"/>
          <w:szCs w:val="22"/>
        </w:rPr>
        <w:t xml:space="preserve">sur le périmètre des moyens de paiement scripturaux </w:t>
      </w:r>
      <w:r w:rsidR="001505E4">
        <w:rPr>
          <w:sz w:val="22"/>
          <w:szCs w:val="22"/>
        </w:rPr>
        <w:t>et de l’accès aux comptes</w:t>
      </w:r>
      <w:r w:rsidR="001505E4" w:rsidRPr="00460E3D">
        <w:rPr>
          <w:sz w:val="22"/>
          <w:szCs w:val="22"/>
        </w:rPr>
        <w:t xml:space="preserve"> </w:t>
      </w:r>
      <w:r w:rsidRPr="00460E3D">
        <w:rPr>
          <w:sz w:val="22"/>
          <w:szCs w:val="22"/>
        </w:rPr>
        <w:t>(II)</w:t>
      </w:r>
      <w:r>
        <w:rPr>
          <w:sz w:val="22"/>
          <w:szCs w:val="22"/>
        </w:rPr>
        <w:t> </w:t>
      </w:r>
      <w:r w:rsidRPr="00460E3D">
        <w:rPr>
          <w:sz w:val="22"/>
          <w:szCs w:val="22"/>
        </w:rPr>
        <w:t>;</w:t>
      </w:r>
    </w:p>
    <w:p w14:paraId="6F555AFC" w14:textId="77777777" w:rsidR="005A28EA" w:rsidRDefault="005A28EA" w:rsidP="00726C7D">
      <w:pPr>
        <w:numPr>
          <w:ilvl w:val="0"/>
          <w:numId w:val="34"/>
        </w:numPr>
        <w:spacing w:after="200"/>
        <w:ind w:left="714" w:hanging="357"/>
        <w:rPr>
          <w:sz w:val="22"/>
          <w:szCs w:val="22"/>
        </w:rPr>
      </w:pPr>
      <w:r w:rsidRPr="00460E3D">
        <w:rPr>
          <w:sz w:val="22"/>
          <w:szCs w:val="22"/>
        </w:rPr>
        <w:t xml:space="preserve">une partie destinée à recueillir l’auto-évaluation de la conformité de l’établissement aux recommandations d’organismes externes en matière de sécurité des moyens de paiement scripturaux </w:t>
      </w:r>
      <w:r w:rsidR="001505E4">
        <w:rPr>
          <w:sz w:val="22"/>
          <w:szCs w:val="22"/>
        </w:rPr>
        <w:t>et de sécurité de l’accès aux comptes</w:t>
      </w:r>
      <w:r w:rsidR="001505E4" w:rsidRPr="00460E3D">
        <w:rPr>
          <w:sz w:val="22"/>
          <w:szCs w:val="22"/>
        </w:rPr>
        <w:t xml:space="preserve"> </w:t>
      </w:r>
      <w:r w:rsidRPr="00460E3D">
        <w:rPr>
          <w:sz w:val="22"/>
          <w:szCs w:val="22"/>
        </w:rPr>
        <w:t>(III) ;</w:t>
      </w:r>
    </w:p>
    <w:p w14:paraId="38906424" w14:textId="77777777" w:rsidR="00EB01DB" w:rsidRPr="00460E3D" w:rsidRDefault="00EB01DB" w:rsidP="00726C7D">
      <w:pPr>
        <w:numPr>
          <w:ilvl w:val="0"/>
          <w:numId w:val="34"/>
        </w:numPr>
        <w:spacing w:after="200"/>
        <w:ind w:left="714" w:hanging="357"/>
        <w:rPr>
          <w:sz w:val="22"/>
          <w:szCs w:val="22"/>
        </w:rPr>
      </w:pPr>
      <w:r>
        <w:rPr>
          <w:sz w:val="22"/>
          <w:szCs w:val="22"/>
        </w:rPr>
        <w:lastRenderedPageBreak/>
        <w:t>une partie relative au rapport d’audit sur la mise en œuvre des mesures de sécurité inscrites dans les RTS (</w:t>
      </w:r>
      <w:proofErr w:type="spellStart"/>
      <w:r w:rsidRPr="00A85C3C">
        <w:rPr>
          <w:i/>
          <w:sz w:val="22"/>
          <w:szCs w:val="22"/>
        </w:rPr>
        <w:t>Regulatory</w:t>
      </w:r>
      <w:proofErr w:type="spellEnd"/>
      <w:r w:rsidRPr="00A85C3C">
        <w:rPr>
          <w:i/>
          <w:sz w:val="22"/>
          <w:szCs w:val="22"/>
        </w:rPr>
        <w:t xml:space="preserve"> </w:t>
      </w:r>
      <w:proofErr w:type="spellStart"/>
      <w:r w:rsidRPr="00A85C3C">
        <w:rPr>
          <w:i/>
          <w:sz w:val="22"/>
          <w:szCs w:val="22"/>
        </w:rPr>
        <w:t>Technical</w:t>
      </w:r>
      <w:proofErr w:type="spellEnd"/>
      <w:r w:rsidRPr="00A85C3C">
        <w:rPr>
          <w:i/>
          <w:sz w:val="22"/>
          <w:szCs w:val="22"/>
        </w:rPr>
        <w:t xml:space="preserve"> Standards</w:t>
      </w:r>
      <w:r>
        <w:rPr>
          <w:sz w:val="22"/>
          <w:szCs w:val="22"/>
        </w:rPr>
        <w:t>)</w:t>
      </w:r>
      <w:r w:rsidR="0029217F" w:rsidRPr="0029217F">
        <w:rPr>
          <w:rStyle w:val="Appelnotedebasdep"/>
          <w:szCs w:val="22"/>
        </w:rPr>
        <w:t xml:space="preserve"> </w:t>
      </w:r>
      <w:r w:rsidR="0029217F">
        <w:rPr>
          <w:rStyle w:val="Appelnotedebasdep"/>
          <w:szCs w:val="22"/>
        </w:rPr>
        <w:footnoteReference w:id="12"/>
      </w:r>
      <w:r>
        <w:rPr>
          <w:sz w:val="22"/>
          <w:szCs w:val="22"/>
        </w:rPr>
        <w:t> (IV) ;</w:t>
      </w:r>
    </w:p>
    <w:p w14:paraId="165E96D1" w14:textId="77777777" w:rsidR="005A28EA" w:rsidRPr="00460E3D" w:rsidRDefault="005A28EA" w:rsidP="00726C7D">
      <w:pPr>
        <w:numPr>
          <w:ilvl w:val="0"/>
          <w:numId w:val="34"/>
        </w:numPr>
        <w:spacing w:after="200"/>
        <w:ind w:left="714" w:hanging="357"/>
        <w:rPr>
          <w:sz w:val="22"/>
          <w:szCs w:val="22"/>
        </w:rPr>
      </w:pPr>
      <w:r w:rsidRPr="00460E3D">
        <w:rPr>
          <w:sz w:val="22"/>
          <w:szCs w:val="22"/>
        </w:rPr>
        <w:t xml:space="preserve">une annexe comprenant la matrice de cotation des risques de fraude et un glossaire pour la définition des termes techniques/acronymes utilisés par l’établissement dans l’annexe (V). </w:t>
      </w:r>
    </w:p>
    <w:p w14:paraId="45CC8C51" w14:textId="77777777" w:rsidR="005A28EA" w:rsidRPr="00460E3D" w:rsidRDefault="005A28EA" w:rsidP="005A28EA">
      <w:pPr>
        <w:rPr>
          <w:sz w:val="22"/>
          <w:szCs w:val="22"/>
        </w:rPr>
      </w:pPr>
    </w:p>
    <w:p w14:paraId="532FE8B3" w14:textId="77777777" w:rsidR="00E23663" w:rsidRDefault="005A28EA" w:rsidP="0057011B">
      <w:pPr>
        <w:rPr>
          <w:sz w:val="22"/>
          <w:szCs w:val="22"/>
        </w:rPr>
      </w:pPr>
      <w:r w:rsidRPr="00460E3D">
        <w:rPr>
          <w:sz w:val="22"/>
          <w:szCs w:val="22"/>
        </w:rPr>
        <w:t>Concernant la partie I, l’analyse des risques de fraude de chaque moyen de paiement est réalisée à partir des données de fraude telles que déclarées par l’établissement auprès de la Banque de France dans le cadre de la collecte statistiques « Recensement de la fraude sur les moyens de paiement scripturaux »</w:t>
      </w:r>
      <w:r w:rsidRPr="00460E3D">
        <w:rPr>
          <w:sz w:val="22"/>
          <w:szCs w:val="22"/>
          <w:vertAlign w:val="superscript"/>
        </w:rPr>
        <w:footnoteReference w:id="13"/>
      </w:r>
      <w:r w:rsidRPr="0057011B">
        <w:rPr>
          <w:sz w:val="22"/>
          <w:szCs w:val="22"/>
        </w:rPr>
        <w:t xml:space="preserve">. </w:t>
      </w:r>
    </w:p>
    <w:p w14:paraId="6FFEFCBB" w14:textId="77777777" w:rsidR="00E23663" w:rsidRDefault="00E23663" w:rsidP="0057011B">
      <w:pPr>
        <w:rPr>
          <w:sz w:val="22"/>
          <w:szCs w:val="22"/>
        </w:rPr>
      </w:pPr>
    </w:p>
    <w:p w14:paraId="24328CBE" w14:textId="77777777" w:rsidR="005A28EA" w:rsidRPr="00460E3D" w:rsidRDefault="005A28EA" w:rsidP="0057011B">
      <w:pPr>
        <w:rPr>
          <w:sz w:val="22"/>
          <w:szCs w:val="22"/>
        </w:rPr>
      </w:pPr>
      <w:r w:rsidRPr="0057011B">
        <w:rPr>
          <w:sz w:val="22"/>
          <w:szCs w:val="22"/>
        </w:rPr>
        <w:t>En conséquence, cette analyse</w:t>
      </w:r>
      <w:r>
        <w:rPr>
          <w:sz w:val="22"/>
          <w:szCs w:val="22"/>
        </w:rPr>
        <w:t xml:space="preserve"> </w:t>
      </w:r>
      <w:r w:rsidRPr="00460E3D">
        <w:rPr>
          <w:sz w:val="22"/>
          <w:szCs w:val="22"/>
        </w:rPr>
        <w:t>s’effectue :</w:t>
      </w:r>
    </w:p>
    <w:p w14:paraId="424E23C6" w14:textId="77777777" w:rsidR="005A28EA" w:rsidRPr="00460E3D" w:rsidRDefault="005A28EA" w:rsidP="00726C7D">
      <w:pPr>
        <w:numPr>
          <w:ilvl w:val="0"/>
          <w:numId w:val="34"/>
        </w:numPr>
        <w:spacing w:before="120" w:after="120"/>
        <w:ind w:left="714" w:hanging="357"/>
        <w:jc w:val="left"/>
        <w:rPr>
          <w:sz w:val="22"/>
          <w:szCs w:val="22"/>
        </w:rPr>
      </w:pPr>
      <w:r w:rsidRPr="00460E3D">
        <w:rPr>
          <w:sz w:val="22"/>
          <w:szCs w:val="22"/>
        </w:rPr>
        <w:t>sur la fraude brute et couvre à la fois la fraude interne et la fraude externe ;</w:t>
      </w:r>
    </w:p>
    <w:p w14:paraId="4ABF3919" w14:textId="77777777" w:rsidR="005A28EA" w:rsidRDefault="005A28EA" w:rsidP="00726C7D">
      <w:pPr>
        <w:numPr>
          <w:ilvl w:val="0"/>
          <w:numId w:val="34"/>
        </w:numPr>
        <w:spacing w:after="200"/>
        <w:ind w:left="714" w:hanging="357"/>
        <w:jc w:val="left"/>
        <w:rPr>
          <w:sz w:val="22"/>
          <w:szCs w:val="22"/>
        </w:rPr>
      </w:pPr>
      <w:r w:rsidRPr="00460E3D">
        <w:rPr>
          <w:sz w:val="22"/>
          <w:szCs w:val="22"/>
        </w:rPr>
        <w:t>et, sur la base des définitions et typologie</w:t>
      </w:r>
      <w:r w:rsidR="0029217F">
        <w:rPr>
          <w:sz w:val="22"/>
          <w:szCs w:val="22"/>
        </w:rPr>
        <w:t>s</w:t>
      </w:r>
      <w:r w:rsidRPr="00460E3D">
        <w:rPr>
          <w:sz w:val="22"/>
          <w:szCs w:val="22"/>
        </w:rPr>
        <w:t xml:space="preserve"> de fraude</w:t>
      </w:r>
      <w:r w:rsidR="0029217F">
        <w:rPr>
          <w:sz w:val="22"/>
          <w:szCs w:val="22"/>
        </w:rPr>
        <w:t xml:space="preserve"> aux moyens de paiement</w:t>
      </w:r>
      <w:r w:rsidRPr="00460E3D">
        <w:rPr>
          <w:sz w:val="22"/>
          <w:szCs w:val="22"/>
        </w:rPr>
        <w:t xml:space="preserve"> retenue pour la déclaration statistique auprès de la Banque de France.</w:t>
      </w:r>
    </w:p>
    <w:p w14:paraId="24FE4994" w14:textId="77777777" w:rsidR="0029217F" w:rsidRPr="00460E3D" w:rsidRDefault="0029217F" w:rsidP="00997F0E">
      <w:pPr>
        <w:spacing w:after="200"/>
        <w:ind w:left="714"/>
        <w:jc w:val="left"/>
        <w:rPr>
          <w:sz w:val="22"/>
          <w:szCs w:val="22"/>
        </w:rPr>
      </w:pPr>
      <w:r w:rsidRPr="008F4461">
        <w:rPr>
          <w:noProof/>
          <w:sz w:val="22"/>
          <w:szCs w:val="22"/>
        </w:rPr>
        <w:drawing>
          <wp:inline distT="0" distB="0" distL="0" distR="0" wp14:anchorId="16F4ED83" wp14:editId="4D488B5D">
            <wp:extent cx="5760720" cy="261683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2616835"/>
                    </a:xfrm>
                    <a:prstGeom prst="rect">
                      <a:avLst/>
                    </a:prstGeom>
                  </pic:spPr>
                </pic:pic>
              </a:graphicData>
            </a:graphic>
          </wp:inline>
        </w:drawing>
      </w:r>
    </w:p>
    <w:p w14:paraId="4A596FE8" w14:textId="77777777" w:rsidR="0029217F" w:rsidRDefault="0029217F" w:rsidP="005A28EA">
      <w:pPr>
        <w:rPr>
          <w:sz w:val="22"/>
          <w:szCs w:val="22"/>
        </w:rPr>
      </w:pPr>
    </w:p>
    <w:p w14:paraId="6426F983" w14:textId="326B3CC6" w:rsidR="0029217F" w:rsidRPr="00460E3D" w:rsidRDefault="005A28EA" w:rsidP="0029217F">
      <w:pPr>
        <w:rPr>
          <w:sz w:val="22"/>
          <w:szCs w:val="22"/>
        </w:rPr>
      </w:pPr>
      <w:r w:rsidRPr="00460E3D">
        <w:rPr>
          <w:sz w:val="22"/>
          <w:szCs w:val="22"/>
        </w:rPr>
        <w:t xml:space="preserve">Pour ce faire, des grilles d’analyse </w:t>
      </w:r>
      <w:r w:rsidR="001C5B1C">
        <w:rPr>
          <w:sz w:val="22"/>
          <w:szCs w:val="22"/>
        </w:rPr>
        <w:t>des risques de fraude</w:t>
      </w:r>
      <w:r w:rsidR="001C5B1C" w:rsidRPr="00460E3D">
        <w:rPr>
          <w:sz w:val="22"/>
          <w:szCs w:val="22"/>
        </w:rPr>
        <w:t xml:space="preserve"> </w:t>
      </w:r>
      <w:r w:rsidRPr="00460E3D">
        <w:rPr>
          <w:sz w:val="22"/>
          <w:szCs w:val="22"/>
        </w:rPr>
        <w:t>spécifiques à chaque moyen de paiement scriptural, présentées dans l’annexe, sont à compléter en fonction des offres propres à chaque établissement.</w:t>
      </w:r>
      <w:r w:rsidR="0029217F" w:rsidRPr="0029217F">
        <w:rPr>
          <w:b/>
          <w:sz w:val="22"/>
          <w:szCs w:val="22"/>
        </w:rPr>
        <w:t xml:space="preserve"> </w:t>
      </w:r>
      <w:r w:rsidR="00CA07C7">
        <w:rPr>
          <w:b/>
          <w:sz w:val="22"/>
          <w:szCs w:val="22"/>
        </w:rPr>
        <w:t>Depuis le</w:t>
      </w:r>
      <w:r w:rsidR="0029217F" w:rsidRPr="00DF7045">
        <w:rPr>
          <w:b/>
          <w:sz w:val="22"/>
          <w:szCs w:val="22"/>
        </w:rPr>
        <w:t xml:space="preserve"> rapport annuel 2023 sur l’exercice 2022, il est également attendu que les établissements remplissent la partie consacrée au chèque.</w:t>
      </w:r>
      <w:r w:rsidR="0029217F" w:rsidRPr="00DF7045">
        <w:rPr>
          <w:sz w:val="22"/>
          <w:szCs w:val="22"/>
        </w:rPr>
        <w:t xml:space="preserve"> En </w:t>
      </w:r>
      <w:r w:rsidR="0029217F">
        <w:rPr>
          <w:sz w:val="22"/>
          <w:szCs w:val="22"/>
        </w:rPr>
        <w:t>ce qui concerne le chèque</w:t>
      </w:r>
      <w:r w:rsidR="0029217F" w:rsidRPr="00DF7045">
        <w:rPr>
          <w:sz w:val="22"/>
          <w:szCs w:val="22"/>
        </w:rPr>
        <w:t xml:space="preserve">, </w:t>
      </w:r>
      <w:r w:rsidR="0029217F">
        <w:rPr>
          <w:sz w:val="22"/>
          <w:szCs w:val="22"/>
        </w:rPr>
        <w:t xml:space="preserve">le </w:t>
      </w:r>
      <w:r w:rsidR="0029217F" w:rsidRPr="00DF7045">
        <w:rPr>
          <w:sz w:val="22"/>
          <w:szCs w:val="22"/>
        </w:rPr>
        <w:t>rapport annuel de contrôle interne permet de remonter à la Banque de France une information sur l’offre de produits et de services liés au chèque, sur l’organisation opérationnelle de l’activité ou sur l’évolution de la fraude au cours de l’année et les dispositifs de maîtrise des risques mis en place</w:t>
      </w:r>
      <w:r w:rsidR="0029217F">
        <w:rPr>
          <w:sz w:val="22"/>
          <w:szCs w:val="22"/>
        </w:rPr>
        <w:t>, ce que ne permet pas l’exercice annuel d’autoévaluation au Référentiel de Sécurité du Chèque de la Banque de France (RSC).</w:t>
      </w:r>
    </w:p>
    <w:p w14:paraId="463EF573" w14:textId="77777777" w:rsidR="005A28EA" w:rsidRPr="00460E3D" w:rsidRDefault="005A28EA" w:rsidP="005A28EA">
      <w:pPr>
        <w:rPr>
          <w:sz w:val="22"/>
          <w:szCs w:val="22"/>
        </w:rPr>
      </w:pPr>
    </w:p>
    <w:p w14:paraId="785B14F7" w14:textId="77777777" w:rsidR="005A28EA" w:rsidRDefault="00F7315F" w:rsidP="005A28EA">
      <w:pPr>
        <w:rPr>
          <w:sz w:val="22"/>
          <w:szCs w:val="22"/>
        </w:rPr>
      </w:pPr>
      <w:r>
        <w:rPr>
          <w:sz w:val="22"/>
          <w:szCs w:val="22"/>
        </w:rPr>
        <w:t>La</w:t>
      </w:r>
      <w:r w:rsidR="005A28EA" w:rsidRPr="00460E3D">
        <w:rPr>
          <w:sz w:val="22"/>
          <w:szCs w:val="22"/>
        </w:rPr>
        <w:t xml:space="preserve"> liste de recommandations liées à la sécurité des moyens de paiement émises par des organismes externes</w:t>
      </w:r>
      <w:r>
        <w:rPr>
          <w:sz w:val="22"/>
          <w:szCs w:val="22"/>
        </w:rPr>
        <w:t>,</w:t>
      </w:r>
      <w:r w:rsidR="005A28EA" w:rsidRPr="00460E3D">
        <w:rPr>
          <w:sz w:val="22"/>
          <w:szCs w:val="22"/>
        </w:rPr>
        <w:t xml:space="preserve"> présentée</w:t>
      </w:r>
      <w:r w:rsidR="006E29E8">
        <w:rPr>
          <w:sz w:val="22"/>
          <w:szCs w:val="22"/>
        </w:rPr>
        <w:t xml:space="preserve"> dans la partie III de l</w:t>
      </w:r>
      <w:r w:rsidR="00156BD6">
        <w:rPr>
          <w:sz w:val="22"/>
          <w:szCs w:val="22"/>
        </w:rPr>
        <w:t>’</w:t>
      </w:r>
      <w:r w:rsidR="006E29E8">
        <w:rPr>
          <w:sz w:val="22"/>
          <w:szCs w:val="22"/>
        </w:rPr>
        <w:t>annexe</w:t>
      </w:r>
      <w:r>
        <w:rPr>
          <w:sz w:val="22"/>
          <w:szCs w:val="22"/>
        </w:rPr>
        <w:t>, tient compte de l’entrée en application, le 13 janvier 201</w:t>
      </w:r>
      <w:r w:rsidR="00156BD6">
        <w:rPr>
          <w:sz w:val="22"/>
          <w:szCs w:val="22"/>
        </w:rPr>
        <w:t>8</w:t>
      </w:r>
      <w:r>
        <w:rPr>
          <w:sz w:val="22"/>
          <w:szCs w:val="22"/>
        </w:rPr>
        <w:t>, de la 2</w:t>
      </w:r>
      <w:r w:rsidRPr="00D63D99">
        <w:rPr>
          <w:sz w:val="22"/>
          <w:szCs w:val="22"/>
          <w:vertAlign w:val="superscript"/>
        </w:rPr>
        <w:t>ème</w:t>
      </w:r>
      <w:r>
        <w:rPr>
          <w:sz w:val="22"/>
          <w:szCs w:val="22"/>
        </w:rPr>
        <w:t xml:space="preserve"> directive européenne sur les services de paiement</w:t>
      </w:r>
      <w:r w:rsidR="005A28EA" w:rsidRPr="00460E3D">
        <w:rPr>
          <w:sz w:val="22"/>
          <w:szCs w:val="22"/>
        </w:rPr>
        <w:t xml:space="preserve">. Il est demandé de fournir des </w:t>
      </w:r>
      <w:r w:rsidR="00182A38">
        <w:rPr>
          <w:sz w:val="22"/>
          <w:szCs w:val="22"/>
        </w:rPr>
        <w:t xml:space="preserve">commentaires explicatifs pour </w:t>
      </w:r>
      <w:r w:rsidR="00BD4C10">
        <w:rPr>
          <w:sz w:val="22"/>
          <w:szCs w:val="22"/>
        </w:rPr>
        <w:t xml:space="preserve">les </w:t>
      </w:r>
      <w:r w:rsidR="001C5B1C">
        <w:rPr>
          <w:sz w:val="22"/>
          <w:szCs w:val="22"/>
        </w:rPr>
        <w:t>recommandations pour lesquelles la pleine conformité de l’établissement n’est pas assurée</w:t>
      </w:r>
      <w:r w:rsidR="001F4FEF">
        <w:rPr>
          <w:sz w:val="22"/>
          <w:szCs w:val="22"/>
        </w:rPr>
        <w:t>.</w:t>
      </w:r>
    </w:p>
    <w:p w14:paraId="59403FEA" w14:textId="77777777" w:rsidR="00EB01DB" w:rsidRDefault="00EB01DB" w:rsidP="005A28EA">
      <w:pPr>
        <w:rPr>
          <w:sz w:val="22"/>
          <w:szCs w:val="22"/>
        </w:rPr>
      </w:pPr>
    </w:p>
    <w:p w14:paraId="10E0DB56" w14:textId="77777777" w:rsidR="00EB01DB" w:rsidRDefault="00EB01DB" w:rsidP="00EB01DB">
      <w:pPr>
        <w:rPr>
          <w:b/>
          <w:smallCaps/>
          <w:color w:val="1F497D"/>
          <w:sz w:val="28"/>
        </w:rPr>
      </w:pPr>
      <w:r>
        <w:rPr>
          <w:sz w:val="22"/>
          <w:szCs w:val="22"/>
        </w:rPr>
        <w:lastRenderedPageBreak/>
        <w:t xml:space="preserve">S’agissant de la partie IV, elle est destinée à recueillir </w:t>
      </w:r>
      <w:r w:rsidR="000C7C6C">
        <w:rPr>
          <w:sz w:val="22"/>
          <w:szCs w:val="22"/>
        </w:rPr>
        <w:t>les résultats du</w:t>
      </w:r>
      <w:r>
        <w:rPr>
          <w:sz w:val="22"/>
          <w:szCs w:val="22"/>
        </w:rPr>
        <w:t xml:space="preserve"> rapport d’audit devant être établi </w:t>
      </w:r>
      <w:r w:rsidR="00F440D6">
        <w:rPr>
          <w:sz w:val="22"/>
          <w:szCs w:val="22"/>
        </w:rPr>
        <w:t xml:space="preserve">par l’établissement </w:t>
      </w:r>
      <w:r>
        <w:rPr>
          <w:sz w:val="22"/>
          <w:szCs w:val="22"/>
        </w:rPr>
        <w:t xml:space="preserve">en application de l’article 3 du </w:t>
      </w:r>
      <w:r w:rsidRPr="00983B9E">
        <w:rPr>
          <w:sz w:val="22"/>
        </w:rPr>
        <w:t>règlement délégué (UE) 2018/389 de la Commission</w:t>
      </w:r>
      <w:r>
        <w:rPr>
          <w:sz w:val="22"/>
        </w:rPr>
        <w:t xml:space="preserve"> européenne</w:t>
      </w:r>
      <w:r w:rsidRPr="00983B9E">
        <w:rPr>
          <w:sz w:val="22"/>
        </w:rPr>
        <w:t xml:space="preserve"> du 27 novembre 2017 complétant la directive (UE) 2015/2366 du Parlement européen et du Conseil </w:t>
      </w:r>
      <w:r>
        <w:rPr>
          <w:sz w:val="22"/>
        </w:rPr>
        <w:t xml:space="preserve">par </w:t>
      </w:r>
      <w:r w:rsidRPr="00983B9E">
        <w:rPr>
          <w:sz w:val="22"/>
        </w:rPr>
        <w:t xml:space="preserve">des normes techniques de réglementation relatives à l’authentification forte du client et à des normes ouvertes communes </w:t>
      </w:r>
      <w:r>
        <w:rPr>
          <w:sz w:val="22"/>
        </w:rPr>
        <w:t>et sécurisées de communication ou RTS (</w:t>
      </w:r>
      <w:proofErr w:type="spellStart"/>
      <w:r w:rsidRPr="00A85C3C">
        <w:rPr>
          <w:i/>
          <w:sz w:val="22"/>
        </w:rPr>
        <w:t>Regulatory</w:t>
      </w:r>
      <w:proofErr w:type="spellEnd"/>
      <w:r w:rsidRPr="00A85C3C">
        <w:rPr>
          <w:i/>
          <w:sz w:val="22"/>
        </w:rPr>
        <w:t xml:space="preserve"> </w:t>
      </w:r>
      <w:proofErr w:type="spellStart"/>
      <w:r w:rsidRPr="00A85C3C">
        <w:rPr>
          <w:i/>
          <w:sz w:val="22"/>
        </w:rPr>
        <w:t>Technical</w:t>
      </w:r>
      <w:proofErr w:type="spellEnd"/>
      <w:r w:rsidRPr="00A85C3C">
        <w:rPr>
          <w:i/>
          <w:sz w:val="22"/>
        </w:rPr>
        <w:t xml:space="preserve"> Standards</w:t>
      </w:r>
      <w:r>
        <w:rPr>
          <w:sz w:val="22"/>
        </w:rPr>
        <w:t xml:space="preserve">). </w:t>
      </w:r>
      <w:r w:rsidR="001505E4">
        <w:rPr>
          <w:sz w:val="22"/>
        </w:rPr>
        <w:t xml:space="preserve">Ces normes techniques constituent des exigences essentielles pour la sécurité des moyens de paiement scripturaux et pour la sécurité des accès aux comptes de paiement et à leurs informations. </w:t>
      </w:r>
      <w:r>
        <w:rPr>
          <w:sz w:val="22"/>
        </w:rPr>
        <w:t xml:space="preserve">Ce rapport a pour objet d’évaluer la conformité de l’établissement au regard des exigences de sécurité inscrites dans les RTS. </w:t>
      </w:r>
      <w:r w:rsidR="009A1A14">
        <w:rPr>
          <w:sz w:val="22"/>
        </w:rPr>
        <w:t>Il se</w:t>
      </w:r>
      <w:r>
        <w:rPr>
          <w:sz w:val="22"/>
        </w:rPr>
        <w:t xml:space="preserve"> présente sous la forme d’un questionnaire reprenant les mesures de sécurité prévues dans les RTS et pour le</w:t>
      </w:r>
      <w:r w:rsidR="009A1A14">
        <w:rPr>
          <w:sz w:val="22"/>
        </w:rPr>
        <w:t>s</w:t>
      </w:r>
      <w:r>
        <w:rPr>
          <w:sz w:val="22"/>
        </w:rPr>
        <w:t>quel</w:t>
      </w:r>
      <w:r w:rsidR="009A1A14">
        <w:rPr>
          <w:sz w:val="22"/>
        </w:rPr>
        <w:t>les</w:t>
      </w:r>
      <w:r>
        <w:rPr>
          <w:sz w:val="22"/>
        </w:rPr>
        <w:t xml:space="preserve"> l’établissement doit fournir des réponses argumentées sur leur mise en œuvre ou le cas échéant, sur le plan d’action envisagé pour s’y conformer. Les éléments de preuve correspondants doivent être mis à la disposition de la Banque de France sur sa demande. Conformément à l’article 3 des RTS, il est rappelé que ce rapport d’audit doit être établi annuellement par les équipes du contrôle périodique</w:t>
      </w:r>
      <w:r w:rsidR="00320DBE">
        <w:rPr>
          <w:sz w:val="22"/>
        </w:rPr>
        <w:t xml:space="preserve"> de l’établissement</w:t>
      </w:r>
      <w:r>
        <w:rPr>
          <w:sz w:val="22"/>
        </w:rPr>
        <w:t>. Toutefois, concernant l’évaluation de la conformité de l’établissement à l’article 18 des RTS en cas d’usage à la dérogation qui y est visée, celle-ci doit être réalisée par un auditeur externe indépendant et qualifié la première année de sa mise en œuvre puis ensuite tous les 3 ans. Cette évaluation a pour objet de vérifier la conformité des conditions de mise en œuvre de l’exemption au titre de l’analyse des risques</w:t>
      </w:r>
      <w:r w:rsidR="00D84D7E">
        <w:rPr>
          <w:sz w:val="22"/>
        </w:rPr>
        <w:t xml:space="preserve"> </w:t>
      </w:r>
      <w:r>
        <w:rPr>
          <w:sz w:val="22"/>
        </w:rPr>
        <w:t xml:space="preserve">et en particulier du taux de fraude mesuré par l’établissement pour le type d’opération de paiement concerné (c’est-à-dire au regard de l’instrument de paiement utilisé et du montant de l’opération de paiement) ; </w:t>
      </w:r>
      <w:r w:rsidR="000C7C6C">
        <w:rPr>
          <w:sz w:val="22"/>
        </w:rPr>
        <w:t xml:space="preserve">cette évaluation réalisée par un auditeur externe </w:t>
      </w:r>
      <w:r>
        <w:rPr>
          <w:sz w:val="22"/>
        </w:rPr>
        <w:t xml:space="preserve">doit être annexée </w:t>
      </w:r>
      <w:r w:rsidR="000C7C6C">
        <w:rPr>
          <w:sz w:val="22"/>
        </w:rPr>
        <w:t xml:space="preserve">à la partie IV sur les conclusions du </w:t>
      </w:r>
      <w:r>
        <w:rPr>
          <w:sz w:val="22"/>
        </w:rPr>
        <w:t>rapport d’audit.</w:t>
      </w:r>
      <w:r>
        <w:rPr>
          <w:b/>
          <w:smallCaps/>
          <w:color w:val="1F497D"/>
          <w:sz w:val="28"/>
        </w:rPr>
        <w:t xml:space="preserve">  </w:t>
      </w:r>
    </w:p>
    <w:p w14:paraId="1D4B383A" w14:textId="77777777" w:rsidR="005A28EA" w:rsidRDefault="005A28EA" w:rsidP="005A28EA">
      <w:pPr>
        <w:jc w:val="left"/>
        <w:rPr>
          <w:rFonts w:eastAsia="Calibri"/>
          <w:b/>
          <w:sz w:val="22"/>
          <w:szCs w:val="22"/>
          <w:highlight w:val="yellow"/>
          <w:u w:val="single"/>
          <w:lang w:eastAsia="en-US"/>
        </w:rPr>
      </w:pPr>
    </w:p>
    <w:p w14:paraId="69B8D592" w14:textId="77777777" w:rsidR="00E23663" w:rsidRPr="00460E3D" w:rsidRDefault="00E23663" w:rsidP="005A28EA">
      <w:pPr>
        <w:jc w:val="left"/>
        <w:rPr>
          <w:rFonts w:eastAsia="Calibri"/>
          <w:b/>
          <w:sz w:val="22"/>
          <w:szCs w:val="22"/>
          <w:highlight w:val="yellow"/>
          <w:u w:val="single"/>
          <w:lang w:eastAsia="en-US"/>
        </w:rPr>
      </w:pPr>
    </w:p>
    <w:p w14:paraId="72E62D55" w14:textId="77777777" w:rsidR="005A28EA" w:rsidRPr="00460E3D" w:rsidRDefault="005A28EA" w:rsidP="000C7C6C">
      <w:pPr>
        <w:rPr>
          <w:rFonts w:eastAsia="Calibri"/>
          <w:b/>
          <w:sz w:val="22"/>
          <w:szCs w:val="22"/>
          <w:lang w:eastAsia="en-US"/>
        </w:rPr>
      </w:pPr>
      <w:r w:rsidRPr="00460E3D">
        <w:rPr>
          <w:rFonts w:eastAsia="Calibri"/>
          <w:b/>
          <w:sz w:val="22"/>
          <w:szCs w:val="22"/>
          <w:lang w:eastAsia="en-US"/>
        </w:rPr>
        <w:t>Remarque importante concernant les</w:t>
      </w:r>
      <w:r w:rsidR="000C7C6C">
        <w:rPr>
          <w:rFonts w:eastAsia="Calibri"/>
          <w:b/>
          <w:sz w:val="22"/>
          <w:szCs w:val="22"/>
          <w:lang w:eastAsia="en-US"/>
        </w:rPr>
        <w:t xml:space="preserve"> établissements bancaires affiliés à un groupe, réseau ou organe central, ce dernier étant responsable au niveau central du dispositif de contrôle interne et de maîtrise des risques sur la sécurité des moyens de paiement et de l’accès aux comptes</w:t>
      </w:r>
      <w:r w:rsidR="00571764">
        <w:rPr>
          <w:rFonts w:eastAsia="Calibri"/>
          <w:b/>
          <w:sz w:val="22"/>
          <w:szCs w:val="22"/>
          <w:lang w:eastAsia="en-US"/>
        </w:rPr>
        <w:t>.</w:t>
      </w:r>
    </w:p>
    <w:p w14:paraId="03661A48" w14:textId="77777777" w:rsidR="005A28EA" w:rsidRPr="00460E3D" w:rsidRDefault="005A28EA" w:rsidP="005A28EA">
      <w:pPr>
        <w:jc w:val="left"/>
        <w:rPr>
          <w:rFonts w:eastAsia="Calibri"/>
          <w:b/>
          <w:sz w:val="22"/>
          <w:szCs w:val="22"/>
          <w:u w:val="single"/>
          <w:lang w:eastAsia="en-US"/>
        </w:rPr>
      </w:pPr>
    </w:p>
    <w:p w14:paraId="7F0AEE21" w14:textId="77777777" w:rsidR="002435AD" w:rsidRDefault="000C7C6C" w:rsidP="00726C7D">
      <w:pPr>
        <w:numPr>
          <w:ilvl w:val="0"/>
          <w:numId w:val="41"/>
        </w:numPr>
        <w:spacing w:after="200"/>
        <w:rPr>
          <w:sz w:val="22"/>
        </w:rPr>
      </w:pPr>
      <w:r>
        <w:rPr>
          <w:sz w:val="22"/>
        </w:rPr>
        <w:t>P</w:t>
      </w:r>
      <w:r w:rsidR="002435AD">
        <w:rPr>
          <w:sz w:val="22"/>
        </w:rPr>
        <w:t>our la partie portant sur la présentation de chaque moyen de paiement (I), l’établissement affilié est tenu de présenter so</w:t>
      </w:r>
      <w:r w:rsidR="000E3C71">
        <w:rPr>
          <w:sz w:val="22"/>
        </w:rPr>
        <w:t>n offre de produits et services</w:t>
      </w:r>
      <w:r w:rsidR="002435AD">
        <w:rPr>
          <w:sz w:val="22"/>
        </w:rPr>
        <w:t xml:space="preserve"> ainsi que l’organisation opérationnelle de l’activité. En revanche, il est dispensé de produire la grille d’analyse des risques et principaux incidents de fraude et doit mentionner « </w:t>
      </w:r>
      <w:r w:rsidR="002435AD" w:rsidRPr="002F6550">
        <w:rPr>
          <w:i/>
          <w:sz w:val="22"/>
        </w:rPr>
        <w:t xml:space="preserve">qu’il se réfère à ce qui a été décrit par </w:t>
      </w:r>
      <w:r w:rsidRPr="002F6550">
        <w:rPr>
          <w:i/>
          <w:sz w:val="22"/>
        </w:rPr>
        <w:t>l’établissement en charge du dispositif de contrôle et de maîtrise des risques dans sa propre annexe</w:t>
      </w:r>
      <w:r w:rsidR="002435AD">
        <w:rPr>
          <w:sz w:val="22"/>
        </w:rPr>
        <w:t> ».</w:t>
      </w:r>
    </w:p>
    <w:p w14:paraId="615E6E1C" w14:textId="77777777" w:rsidR="005A28EA" w:rsidRPr="00460E3D" w:rsidRDefault="000C7C6C" w:rsidP="00726C7D">
      <w:pPr>
        <w:numPr>
          <w:ilvl w:val="0"/>
          <w:numId w:val="41"/>
        </w:numPr>
        <w:spacing w:after="200"/>
        <w:rPr>
          <w:sz w:val="22"/>
        </w:rPr>
      </w:pPr>
      <w:r>
        <w:rPr>
          <w:sz w:val="22"/>
        </w:rPr>
        <w:t>C</w:t>
      </w:r>
      <w:r w:rsidR="00FF7F03">
        <w:rPr>
          <w:sz w:val="22"/>
        </w:rPr>
        <w:t xml:space="preserve">oncernant la partie consacrée </w:t>
      </w:r>
      <w:r w:rsidR="005A28EA" w:rsidRPr="00460E3D">
        <w:rPr>
          <w:sz w:val="22"/>
        </w:rPr>
        <w:t xml:space="preserve">à </w:t>
      </w:r>
      <w:r w:rsidR="00481D58">
        <w:rPr>
          <w:sz w:val="22"/>
        </w:rPr>
        <w:t>la présentation des résultats du</w:t>
      </w:r>
      <w:r w:rsidR="005A28EA" w:rsidRPr="00460E3D">
        <w:rPr>
          <w:sz w:val="22"/>
        </w:rPr>
        <w:t xml:space="preserve"> contrôle périodique</w:t>
      </w:r>
      <w:r w:rsidR="00FF7F03">
        <w:rPr>
          <w:sz w:val="22"/>
        </w:rPr>
        <w:t xml:space="preserve"> (II), s</w:t>
      </w:r>
      <w:r w:rsidR="005A28EA" w:rsidRPr="00460E3D">
        <w:rPr>
          <w:sz w:val="22"/>
        </w:rPr>
        <w:t xml:space="preserve">i </w:t>
      </w:r>
      <w:r w:rsidR="003D6747">
        <w:rPr>
          <w:sz w:val="22"/>
        </w:rPr>
        <w:t>celui-ci</w:t>
      </w:r>
      <w:r w:rsidR="00481D58">
        <w:rPr>
          <w:sz w:val="22"/>
        </w:rPr>
        <w:t xml:space="preserve"> </w:t>
      </w:r>
      <w:r w:rsidR="005A28EA" w:rsidRPr="00460E3D">
        <w:rPr>
          <w:sz w:val="22"/>
        </w:rPr>
        <w:t>est effectué</w:t>
      </w:r>
      <w:r w:rsidR="00481D58">
        <w:rPr>
          <w:sz w:val="22"/>
        </w:rPr>
        <w:t xml:space="preserve"> </w:t>
      </w:r>
      <w:r w:rsidR="005A28EA" w:rsidRPr="00460E3D">
        <w:rPr>
          <w:sz w:val="22"/>
        </w:rPr>
        <w:t xml:space="preserve">sous la responsabilité </w:t>
      </w:r>
      <w:r>
        <w:rPr>
          <w:sz w:val="22"/>
        </w:rPr>
        <w:t xml:space="preserve">du groupe, réseau ou organe central </w:t>
      </w:r>
      <w:r w:rsidR="005A28EA" w:rsidRPr="00460E3D">
        <w:rPr>
          <w:sz w:val="22"/>
        </w:rPr>
        <w:t xml:space="preserve">et décrit par </w:t>
      </w:r>
      <w:r w:rsidR="007A72CC">
        <w:rPr>
          <w:sz w:val="22"/>
        </w:rPr>
        <w:t>ce</w:t>
      </w:r>
      <w:r w:rsidR="005A28EA" w:rsidRPr="00460E3D">
        <w:rPr>
          <w:sz w:val="22"/>
        </w:rPr>
        <w:t>lui</w:t>
      </w:r>
      <w:r w:rsidR="007A72CC">
        <w:rPr>
          <w:sz w:val="22"/>
        </w:rPr>
        <w:t>-ci dans sa propre annexe</w:t>
      </w:r>
      <w:r w:rsidR="00FF7F03">
        <w:rPr>
          <w:sz w:val="22"/>
        </w:rPr>
        <w:t xml:space="preserve">, </w:t>
      </w:r>
      <w:r w:rsidR="005A28EA" w:rsidRPr="00460E3D">
        <w:rPr>
          <w:sz w:val="22"/>
        </w:rPr>
        <w:t xml:space="preserve">seuls les contrôles propres à l’établissement affilié doivent être fournis par ce dernier. </w:t>
      </w:r>
    </w:p>
    <w:p w14:paraId="7EB30767" w14:textId="77777777" w:rsidR="000D1BED" w:rsidRDefault="007A72CC" w:rsidP="00726C7D">
      <w:pPr>
        <w:numPr>
          <w:ilvl w:val="0"/>
          <w:numId w:val="14"/>
        </w:numPr>
        <w:spacing w:after="200"/>
        <w:ind w:left="714" w:hanging="357"/>
        <w:rPr>
          <w:sz w:val="22"/>
        </w:rPr>
      </w:pPr>
      <w:r>
        <w:rPr>
          <w:sz w:val="22"/>
        </w:rPr>
        <w:t>P</w:t>
      </w:r>
      <w:r w:rsidR="00FF7F03">
        <w:rPr>
          <w:sz w:val="22"/>
        </w:rPr>
        <w:t xml:space="preserve">our la partie destinée à recueillir l’auto-évaluation de </w:t>
      </w:r>
      <w:r w:rsidR="008F277D">
        <w:rPr>
          <w:sz w:val="22"/>
        </w:rPr>
        <w:t xml:space="preserve">la </w:t>
      </w:r>
      <w:r w:rsidR="00FF7F03">
        <w:rPr>
          <w:sz w:val="22"/>
        </w:rPr>
        <w:t xml:space="preserve">conformité aux recommandations d’organismes externes en matière de sécurité des moyens de paiement scripturaux (III), </w:t>
      </w:r>
      <w:r w:rsidR="005A28EA" w:rsidRPr="00460E3D">
        <w:rPr>
          <w:sz w:val="22"/>
        </w:rPr>
        <w:t xml:space="preserve">l’établissement affilié </w:t>
      </w:r>
      <w:r w:rsidR="0049058F">
        <w:rPr>
          <w:sz w:val="22"/>
        </w:rPr>
        <w:t xml:space="preserve">en est dispensé et </w:t>
      </w:r>
      <w:r w:rsidR="005A28EA" w:rsidRPr="00460E3D">
        <w:rPr>
          <w:sz w:val="22"/>
        </w:rPr>
        <w:t xml:space="preserve">doit </w:t>
      </w:r>
      <w:r w:rsidR="008F277D">
        <w:rPr>
          <w:sz w:val="22"/>
        </w:rPr>
        <w:t xml:space="preserve">mentionner </w:t>
      </w:r>
      <w:r w:rsidR="008F277D" w:rsidRPr="002F6550">
        <w:rPr>
          <w:i/>
          <w:sz w:val="22"/>
        </w:rPr>
        <w:t>« qu’il se réfère à ce qui a été décrit par l’</w:t>
      </w:r>
      <w:r w:rsidRPr="007A72CC">
        <w:rPr>
          <w:i/>
          <w:sz w:val="22"/>
        </w:rPr>
        <w:t>établissement en charge du dispositif de contrôle interne et de maîtrise des risques</w:t>
      </w:r>
      <w:r w:rsidRPr="002F6550">
        <w:rPr>
          <w:i/>
          <w:sz w:val="22"/>
        </w:rPr>
        <w:t xml:space="preserve"> </w:t>
      </w:r>
      <w:r w:rsidR="008F277D" w:rsidRPr="002F6550">
        <w:rPr>
          <w:i/>
          <w:sz w:val="22"/>
        </w:rPr>
        <w:t>dans sa propre annexe »</w:t>
      </w:r>
      <w:r w:rsidR="004A4BC8">
        <w:rPr>
          <w:sz w:val="22"/>
        </w:rPr>
        <w:t>.</w:t>
      </w:r>
    </w:p>
    <w:p w14:paraId="352FF574" w14:textId="77777777" w:rsidR="005A28EA" w:rsidRPr="00460E3D" w:rsidRDefault="007A72CC" w:rsidP="00726C7D">
      <w:pPr>
        <w:numPr>
          <w:ilvl w:val="0"/>
          <w:numId w:val="14"/>
        </w:numPr>
        <w:spacing w:after="60"/>
        <w:ind w:left="714" w:hanging="357"/>
        <w:rPr>
          <w:sz w:val="22"/>
        </w:rPr>
      </w:pPr>
      <w:r>
        <w:rPr>
          <w:sz w:val="22"/>
        </w:rPr>
        <w:t>S</w:t>
      </w:r>
      <w:r w:rsidR="000D1BED">
        <w:rPr>
          <w:sz w:val="22"/>
        </w:rPr>
        <w:t>’agissant du rapport d’audit sur la mise en œuvre des mesure</w:t>
      </w:r>
      <w:r w:rsidR="00DD1663">
        <w:rPr>
          <w:sz w:val="22"/>
        </w:rPr>
        <w:t>s</w:t>
      </w:r>
      <w:r w:rsidR="000D1BED">
        <w:rPr>
          <w:sz w:val="22"/>
        </w:rPr>
        <w:t xml:space="preserve"> de sécurité inscrites dans les RTS (IV), l’établissement affilié en est dispensé et doit mentionner </w:t>
      </w:r>
      <w:r w:rsidR="000D1BED" w:rsidRPr="002F6550">
        <w:rPr>
          <w:i/>
          <w:sz w:val="22"/>
        </w:rPr>
        <w:t>« qu’il se réfère à ce qui a été décrit par l’</w:t>
      </w:r>
      <w:r w:rsidRPr="00EE2088">
        <w:rPr>
          <w:i/>
          <w:sz w:val="22"/>
        </w:rPr>
        <w:t xml:space="preserve">établissement en charge du dispositif de contrôle interne et de maîtrise des risques </w:t>
      </w:r>
      <w:r w:rsidR="000D1BED" w:rsidRPr="002F6550">
        <w:rPr>
          <w:i/>
          <w:sz w:val="22"/>
        </w:rPr>
        <w:t>dans sa propre annexe </w:t>
      </w:r>
      <w:r w:rsidR="000D1BED">
        <w:rPr>
          <w:sz w:val="22"/>
        </w:rPr>
        <w:t>».</w:t>
      </w:r>
    </w:p>
    <w:p w14:paraId="0BE82083" w14:textId="77777777" w:rsidR="005A28EA" w:rsidRPr="00460E3D" w:rsidRDefault="005A28EA" w:rsidP="005A28EA">
      <w:pPr>
        <w:ind w:left="709" w:right="567" w:hanging="142"/>
        <w:jc w:val="left"/>
        <w:rPr>
          <w:rFonts w:eastAsia="Calibri"/>
          <w:sz w:val="22"/>
          <w:szCs w:val="22"/>
          <w:lang w:eastAsia="en-US"/>
        </w:rPr>
      </w:pPr>
    </w:p>
    <w:p w14:paraId="6333EBFF" w14:textId="77777777" w:rsidR="005A28EA" w:rsidRDefault="007A72CC" w:rsidP="002F6550">
      <w:pPr>
        <w:rPr>
          <w:b/>
          <w:sz w:val="22"/>
          <w:szCs w:val="22"/>
        </w:rPr>
      </w:pPr>
      <w:r w:rsidRPr="005D2607">
        <w:rPr>
          <w:b/>
          <w:sz w:val="22"/>
          <w:szCs w:val="22"/>
        </w:rPr>
        <w:t>Quand l’établissement renvoie le lecteur à l’annexe produite p</w:t>
      </w:r>
      <w:r>
        <w:rPr>
          <w:b/>
          <w:sz w:val="22"/>
          <w:szCs w:val="22"/>
        </w:rPr>
        <w:t xml:space="preserve">ar l’établissement en charge du </w:t>
      </w:r>
      <w:r w:rsidRPr="005D2607">
        <w:rPr>
          <w:b/>
          <w:sz w:val="22"/>
          <w:szCs w:val="22"/>
        </w:rPr>
        <w:t xml:space="preserve">dispositif de contrôle interne et de maîtrise des risques </w:t>
      </w:r>
      <w:r>
        <w:rPr>
          <w:b/>
          <w:sz w:val="22"/>
          <w:szCs w:val="22"/>
        </w:rPr>
        <w:t>pour</w:t>
      </w:r>
      <w:r w:rsidRPr="005D2607">
        <w:rPr>
          <w:b/>
          <w:sz w:val="22"/>
          <w:szCs w:val="22"/>
        </w:rPr>
        <w:t xml:space="preserve"> la sécurité des moyens des paiements et de l’accès aux comptes, il spécifie l’identité exacte et le code interbancaire de l’établissement en question.</w:t>
      </w:r>
    </w:p>
    <w:p w14:paraId="59F18E7F" w14:textId="77777777" w:rsidR="007A72CC" w:rsidRDefault="007A72CC" w:rsidP="005A28EA">
      <w:pPr>
        <w:ind w:left="284"/>
        <w:rPr>
          <w:sz w:val="22"/>
          <w:szCs w:val="24"/>
        </w:rPr>
      </w:pPr>
    </w:p>
    <w:p w14:paraId="22F47774" w14:textId="77777777" w:rsidR="00E23663" w:rsidRDefault="00E23663" w:rsidP="005A28EA">
      <w:pPr>
        <w:ind w:left="284"/>
        <w:rPr>
          <w:sz w:val="22"/>
          <w:szCs w:val="24"/>
        </w:rPr>
      </w:pPr>
    </w:p>
    <w:p w14:paraId="17976466" w14:textId="77777777" w:rsidR="005A28EA" w:rsidRPr="00460E3D" w:rsidRDefault="005A28EA" w:rsidP="005A28EA">
      <w:pPr>
        <w:jc w:val="left"/>
        <w:rPr>
          <w:rFonts w:eastAsia="Calibri"/>
          <w:b/>
          <w:sz w:val="22"/>
          <w:szCs w:val="22"/>
          <w:lang w:eastAsia="en-US"/>
        </w:rPr>
      </w:pPr>
      <w:r w:rsidRPr="00460E3D">
        <w:rPr>
          <w:rFonts w:eastAsia="Calibri"/>
          <w:b/>
          <w:sz w:val="22"/>
          <w:szCs w:val="22"/>
          <w:lang w:eastAsia="en-US"/>
        </w:rPr>
        <w:lastRenderedPageBreak/>
        <w:t>Définition des principaux termes utilisés dans l’annexe</w:t>
      </w:r>
    </w:p>
    <w:p w14:paraId="25F36CEE" w14:textId="77777777" w:rsidR="005A28EA" w:rsidRPr="00460E3D" w:rsidRDefault="005A28EA" w:rsidP="005A28EA">
      <w:pPr>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1657"/>
        <w:gridCol w:w="7405"/>
      </w:tblGrid>
      <w:tr w:rsidR="005A28EA" w:rsidRPr="00C0062E" w14:paraId="4CEACB1B" w14:textId="77777777" w:rsidTr="005A28EA">
        <w:tc>
          <w:tcPr>
            <w:tcW w:w="1668" w:type="dxa"/>
            <w:shd w:val="clear" w:color="auto" w:fill="000000" w:themeFill="text1"/>
          </w:tcPr>
          <w:p w14:paraId="06A6B211" w14:textId="77777777" w:rsidR="005A28EA" w:rsidRPr="00460E3D" w:rsidRDefault="005A28EA" w:rsidP="005A28EA">
            <w:pPr>
              <w:jc w:val="center"/>
              <w:rPr>
                <w:rFonts w:ascii="Times New Roman" w:hAnsi="Times New Roman"/>
                <w:b/>
                <w:color w:val="FFFFFF"/>
                <w:sz w:val="22"/>
              </w:rPr>
            </w:pPr>
            <w:r w:rsidRPr="00C0062E">
              <w:rPr>
                <w:b/>
                <w:color w:val="FFFFFF"/>
                <w:sz w:val="22"/>
              </w:rPr>
              <w:t>Termes</w:t>
            </w:r>
          </w:p>
        </w:tc>
        <w:tc>
          <w:tcPr>
            <w:tcW w:w="7512" w:type="dxa"/>
            <w:shd w:val="clear" w:color="auto" w:fill="000000" w:themeFill="text1"/>
          </w:tcPr>
          <w:p w14:paraId="4409F437" w14:textId="77777777" w:rsidR="005A28EA" w:rsidRPr="00460E3D" w:rsidRDefault="005A28EA" w:rsidP="005A28EA">
            <w:pPr>
              <w:jc w:val="center"/>
              <w:rPr>
                <w:rFonts w:ascii="Times New Roman" w:hAnsi="Times New Roman"/>
                <w:b/>
                <w:color w:val="FFFFFF"/>
                <w:sz w:val="22"/>
              </w:rPr>
            </w:pPr>
            <w:r w:rsidRPr="00C0062E">
              <w:rPr>
                <w:b/>
                <w:color w:val="FFFFFF"/>
                <w:sz w:val="22"/>
              </w:rPr>
              <w:t>Définitions</w:t>
            </w:r>
          </w:p>
        </w:tc>
      </w:tr>
      <w:tr w:rsidR="00133F0B" w:rsidRPr="00C0062E" w14:paraId="34FC9D43" w14:textId="77777777" w:rsidTr="00D1728C">
        <w:trPr>
          <w:trHeight w:val="2986"/>
        </w:trPr>
        <w:tc>
          <w:tcPr>
            <w:tcW w:w="1668" w:type="dxa"/>
          </w:tcPr>
          <w:p w14:paraId="667E9E94" w14:textId="77777777" w:rsidR="00133F0B" w:rsidRPr="00D30BB4" w:rsidRDefault="00133F0B" w:rsidP="005A28EA">
            <w:pPr>
              <w:jc w:val="left"/>
              <w:rPr>
                <w:rFonts w:ascii="Times New Roman" w:hAnsi="Times New Roman"/>
                <w:sz w:val="22"/>
              </w:rPr>
            </w:pPr>
            <w:r w:rsidRPr="00D30BB4">
              <w:rPr>
                <w:rFonts w:ascii="Times New Roman" w:hAnsi="Times New Roman"/>
                <w:sz w:val="22"/>
              </w:rPr>
              <w:t xml:space="preserve">Canal d’initiation </w:t>
            </w:r>
          </w:p>
        </w:tc>
        <w:tc>
          <w:tcPr>
            <w:tcW w:w="7512" w:type="dxa"/>
          </w:tcPr>
          <w:p w14:paraId="22967074" w14:textId="77777777" w:rsidR="00C234E5" w:rsidRPr="00D30BB4" w:rsidRDefault="00C234E5" w:rsidP="00D63D99">
            <w:pPr>
              <w:rPr>
                <w:rFonts w:ascii="Times New Roman" w:hAnsi="Times New Roman"/>
              </w:rPr>
            </w:pPr>
            <w:r w:rsidRPr="00D30BB4">
              <w:rPr>
                <w:rFonts w:ascii="Times New Roman" w:hAnsi="Times New Roman"/>
                <w:sz w:val="22"/>
              </w:rPr>
              <w:t xml:space="preserve">Selon les différents </w:t>
            </w:r>
            <w:r w:rsidR="00905E1F" w:rsidRPr="00D30BB4">
              <w:rPr>
                <w:rFonts w:ascii="Times New Roman" w:hAnsi="Times New Roman"/>
                <w:sz w:val="22"/>
              </w:rPr>
              <w:t xml:space="preserve">services et </w:t>
            </w:r>
            <w:r w:rsidRPr="00D30BB4">
              <w:rPr>
                <w:rFonts w:ascii="Times New Roman" w:hAnsi="Times New Roman"/>
                <w:sz w:val="22"/>
              </w:rPr>
              <w:t>moyens de paiement, la notion de canal d’initiation correspond :</w:t>
            </w:r>
          </w:p>
          <w:p w14:paraId="0064E012" w14:textId="77777777" w:rsidR="00C234E5" w:rsidRPr="00D30BB4" w:rsidRDefault="00C234E5" w:rsidP="00726C7D">
            <w:pPr>
              <w:pStyle w:val="Paragraphedeliste"/>
              <w:numPr>
                <w:ilvl w:val="0"/>
                <w:numId w:val="42"/>
              </w:numPr>
              <w:spacing w:after="200" w:line="276" w:lineRule="auto"/>
              <w:ind w:left="720"/>
              <w:rPr>
                <w:rFonts w:ascii="Times New Roman" w:hAnsi="Times New Roman"/>
              </w:rPr>
            </w:pPr>
            <w:r w:rsidRPr="00D30BB4">
              <w:rPr>
                <w:rFonts w:ascii="Times New Roman" w:hAnsi="Times New Roman"/>
              </w:rPr>
              <w:t xml:space="preserve">pour la carte, au canal d’utilisation de la carte : paiement point de vente, retrait, paiement à distance, sans contact, enrôlement dans des </w:t>
            </w:r>
            <w:proofErr w:type="spellStart"/>
            <w:r w:rsidRPr="00D30BB4">
              <w:rPr>
                <w:rFonts w:ascii="Times New Roman" w:hAnsi="Times New Roman"/>
                <w:i/>
              </w:rPr>
              <w:t>wallets</w:t>
            </w:r>
            <w:proofErr w:type="spellEnd"/>
            <w:r w:rsidRPr="00D30BB4">
              <w:rPr>
                <w:rFonts w:ascii="Times New Roman" w:hAnsi="Times New Roman"/>
              </w:rPr>
              <w:t xml:space="preserve"> internet ou des solutions de paiement mobile</w:t>
            </w:r>
            <w:r w:rsidR="00316148" w:rsidRPr="00D30BB4">
              <w:rPr>
                <w:rFonts w:ascii="Times New Roman" w:hAnsi="Times New Roman"/>
              </w:rPr>
              <w:t xml:space="preserve"> </w:t>
            </w:r>
            <w:r w:rsidRPr="00D30BB4">
              <w:rPr>
                <w:rFonts w:ascii="Times New Roman" w:hAnsi="Times New Roman"/>
              </w:rPr>
              <w:t>;</w:t>
            </w:r>
          </w:p>
          <w:p w14:paraId="38F4C26B" w14:textId="77777777" w:rsidR="00C234E5" w:rsidRPr="00D30BB4" w:rsidRDefault="00C234E5" w:rsidP="00726C7D">
            <w:pPr>
              <w:pStyle w:val="Paragraphedeliste"/>
              <w:numPr>
                <w:ilvl w:val="0"/>
                <w:numId w:val="42"/>
              </w:numPr>
              <w:spacing w:after="200" w:line="276" w:lineRule="auto"/>
              <w:ind w:left="720"/>
              <w:rPr>
                <w:rFonts w:ascii="Times New Roman" w:hAnsi="Times New Roman"/>
              </w:rPr>
            </w:pPr>
            <w:r w:rsidRPr="00D30BB4">
              <w:rPr>
                <w:rFonts w:ascii="Times New Roman" w:hAnsi="Times New Roman"/>
              </w:rPr>
              <w:t>pour le virement, au canal de réception de l’ordre de virement : guichet, espace de banque en ligne, solution de télétransmission… ;</w:t>
            </w:r>
          </w:p>
          <w:p w14:paraId="20D35F56" w14:textId="77777777" w:rsidR="00C234E5" w:rsidRPr="00D30BB4" w:rsidRDefault="00C234E5" w:rsidP="00726C7D">
            <w:pPr>
              <w:pStyle w:val="Paragraphedeliste"/>
              <w:numPr>
                <w:ilvl w:val="0"/>
                <w:numId w:val="42"/>
              </w:numPr>
              <w:spacing w:after="200" w:line="276" w:lineRule="auto"/>
              <w:ind w:left="720"/>
              <w:rPr>
                <w:rFonts w:ascii="Times New Roman" w:hAnsi="Times New Roman"/>
              </w:rPr>
            </w:pPr>
            <w:r w:rsidRPr="00D30BB4">
              <w:rPr>
                <w:rFonts w:ascii="Times New Roman" w:hAnsi="Times New Roman"/>
              </w:rPr>
              <w:t>pour le prélèvement, au canal de réception des ordres de prélèvement ;</w:t>
            </w:r>
          </w:p>
          <w:p w14:paraId="67FD2DA6" w14:textId="77777777" w:rsidR="00133F0B" w:rsidRPr="00D30BB4" w:rsidRDefault="00C234E5" w:rsidP="00726C7D">
            <w:pPr>
              <w:pStyle w:val="Paragraphedeliste"/>
              <w:numPr>
                <w:ilvl w:val="0"/>
                <w:numId w:val="42"/>
              </w:numPr>
              <w:spacing w:after="200" w:line="276" w:lineRule="auto"/>
              <w:ind w:left="720"/>
              <w:rPr>
                <w:rFonts w:ascii="Times New Roman" w:hAnsi="Times New Roman"/>
              </w:rPr>
            </w:pPr>
            <w:r w:rsidRPr="00D30BB4">
              <w:rPr>
                <w:rFonts w:ascii="Times New Roman" w:hAnsi="Times New Roman"/>
              </w:rPr>
              <w:t>pour le chèque, au canal de remise du chèque : courrier, automate…</w:t>
            </w:r>
          </w:p>
          <w:p w14:paraId="76CD171D" w14:textId="77777777" w:rsidR="00905E1F" w:rsidRPr="00D30BB4" w:rsidRDefault="00905E1F" w:rsidP="00726C7D">
            <w:pPr>
              <w:pStyle w:val="Paragraphedeliste"/>
              <w:numPr>
                <w:ilvl w:val="0"/>
                <w:numId w:val="42"/>
              </w:numPr>
              <w:spacing w:after="60" w:line="276" w:lineRule="auto"/>
              <w:ind w:left="714" w:hanging="357"/>
              <w:contextualSpacing w:val="0"/>
              <w:rPr>
                <w:rFonts w:ascii="Times New Roman" w:hAnsi="Times New Roman"/>
              </w:rPr>
            </w:pPr>
            <w:r w:rsidRPr="00D30BB4">
              <w:rPr>
                <w:rFonts w:ascii="Times New Roman" w:hAnsi="Times New Roman"/>
              </w:rPr>
              <w:t xml:space="preserve">pour les services </w:t>
            </w:r>
            <w:r w:rsidRPr="00D30BB4">
              <w:rPr>
                <w:rFonts w:ascii="Times New Roman" w:hAnsi="Times New Roman"/>
                <w:szCs w:val="18"/>
              </w:rPr>
              <w:t>d’information sur les comptes et d’initiation de paiement au moyen de connexion : site web, application mobile, protocole dédié…</w:t>
            </w:r>
          </w:p>
        </w:tc>
      </w:tr>
      <w:tr w:rsidR="005A28EA" w:rsidRPr="00C0062E" w14:paraId="5D27D35A" w14:textId="77777777" w:rsidTr="005A28EA">
        <w:tc>
          <w:tcPr>
            <w:tcW w:w="1668" w:type="dxa"/>
          </w:tcPr>
          <w:p w14:paraId="5A29D234" w14:textId="77777777" w:rsidR="005A28EA" w:rsidRPr="00D30BB4" w:rsidRDefault="005A28EA" w:rsidP="005A28EA">
            <w:pPr>
              <w:jc w:val="left"/>
              <w:rPr>
                <w:rFonts w:ascii="Times New Roman" w:hAnsi="Times New Roman"/>
                <w:sz w:val="22"/>
              </w:rPr>
            </w:pPr>
            <w:r w:rsidRPr="00D30BB4">
              <w:rPr>
                <w:rFonts w:ascii="Times New Roman" w:hAnsi="Times New Roman"/>
                <w:sz w:val="22"/>
              </w:rPr>
              <w:t>Fraude externe</w:t>
            </w:r>
          </w:p>
        </w:tc>
        <w:tc>
          <w:tcPr>
            <w:tcW w:w="7512" w:type="dxa"/>
          </w:tcPr>
          <w:p w14:paraId="1171FDF1" w14:textId="77777777" w:rsidR="000C32D1" w:rsidRPr="00D30BB4" w:rsidRDefault="005A28EA" w:rsidP="000C32D1">
            <w:pPr>
              <w:rPr>
                <w:rFonts w:ascii="Times New Roman" w:hAnsi="Times New Roman"/>
                <w:sz w:val="22"/>
              </w:rPr>
            </w:pPr>
            <w:r w:rsidRPr="00D30BB4">
              <w:rPr>
                <w:rFonts w:ascii="Times New Roman" w:hAnsi="Times New Roman"/>
                <w:sz w:val="22"/>
              </w:rPr>
              <w:t xml:space="preserve">Dans le domaine des moyens de paiement, détournement de ces derniers, par des actes de tiers, au profit d’un bénéficiaire illégitime. </w:t>
            </w:r>
          </w:p>
        </w:tc>
      </w:tr>
      <w:tr w:rsidR="005A28EA" w:rsidRPr="00C0062E" w14:paraId="33D03A46" w14:textId="77777777" w:rsidTr="005A28EA">
        <w:tc>
          <w:tcPr>
            <w:tcW w:w="1668" w:type="dxa"/>
          </w:tcPr>
          <w:p w14:paraId="5BE40480" w14:textId="77777777" w:rsidR="005A28EA" w:rsidRPr="00D30BB4" w:rsidRDefault="005A28EA" w:rsidP="005A28EA">
            <w:pPr>
              <w:jc w:val="left"/>
              <w:rPr>
                <w:rFonts w:ascii="Times New Roman" w:hAnsi="Times New Roman"/>
                <w:sz w:val="22"/>
              </w:rPr>
            </w:pPr>
            <w:r w:rsidRPr="00D30BB4">
              <w:rPr>
                <w:rFonts w:ascii="Times New Roman" w:hAnsi="Times New Roman"/>
                <w:sz w:val="22"/>
              </w:rPr>
              <w:t>Fraude interne</w:t>
            </w:r>
          </w:p>
        </w:tc>
        <w:tc>
          <w:tcPr>
            <w:tcW w:w="7512" w:type="dxa"/>
          </w:tcPr>
          <w:p w14:paraId="558D966A" w14:textId="77777777" w:rsidR="000C32D1" w:rsidRPr="00D30BB4" w:rsidRDefault="005A28EA" w:rsidP="000C32D1">
            <w:pPr>
              <w:rPr>
                <w:rFonts w:ascii="Times New Roman" w:hAnsi="Times New Roman"/>
                <w:sz w:val="22"/>
              </w:rPr>
            </w:pPr>
            <w:r w:rsidRPr="00D30BB4">
              <w:rPr>
                <w:rFonts w:ascii="Times New Roman" w:hAnsi="Times New Roman"/>
                <w:color w:val="000000"/>
                <w:sz w:val="22"/>
              </w:rPr>
              <w:t>Dans le domaine des moyens de paiement, détournement de ces derniers, par des actes de tiers et impliquant au moins un membre de l’entreprise, au profit d’un bénéficiaire illégitime.</w:t>
            </w:r>
          </w:p>
        </w:tc>
      </w:tr>
      <w:tr w:rsidR="005A28EA" w:rsidRPr="00C0062E" w14:paraId="46E29723" w14:textId="77777777" w:rsidTr="005A28EA">
        <w:tc>
          <w:tcPr>
            <w:tcW w:w="1668" w:type="dxa"/>
          </w:tcPr>
          <w:p w14:paraId="56585A22" w14:textId="77777777" w:rsidR="005A28EA" w:rsidRPr="00D30BB4" w:rsidRDefault="005A28EA" w:rsidP="005A28EA">
            <w:pPr>
              <w:jc w:val="left"/>
              <w:rPr>
                <w:rFonts w:ascii="Times New Roman" w:hAnsi="Times New Roman"/>
                <w:sz w:val="22"/>
              </w:rPr>
            </w:pPr>
            <w:r w:rsidRPr="00D30BB4">
              <w:rPr>
                <w:rFonts w:ascii="Times New Roman" w:hAnsi="Times New Roman"/>
                <w:sz w:val="22"/>
              </w:rPr>
              <w:t>Fraude brute</w:t>
            </w:r>
          </w:p>
        </w:tc>
        <w:tc>
          <w:tcPr>
            <w:tcW w:w="7512" w:type="dxa"/>
          </w:tcPr>
          <w:p w14:paraId="1686A7DD" w14:textId="77777777" w:rsidR="000C32D1" w:rsidRPr="00D30BB4" w:rsidRDefault="005A28EA" w:rsidP="000C32D1">
            <w:pPr>
              <w:rPr>
                <w:rFonts w:ascii="Times New Roman" w:hAnsi="Times New Roman"/>
                <w:sz w:val="22"/>
              </w:rPr>
            </w:pPr>
            <w:r w:rsidRPr="00D30BB4">
              <w:rPr>
                <w:rFonts w:ascii="Times New Roman" w:hAnsi="Times New Roman"/>
                <w:sz w:val="22"/>
              </w:rPr>
              <w:t>Au sens de la collecte statistiques « Recensement de la fraude sur les moyens de paiement scripturaux » de la Banque de France, la fraude brute correspond au montant nominal des transactions de paiement autorisées ayant fait l’objet d’un rejet a postériori pour motif de fraude. Elle ne tient donc pas compte des fonds qui ont pu être recouvrés après traitement du contentieux.</w:t>
            </w:r>
          </w:p>
        </w:tc>
      </w:tr>
      <w:tr w:rsidR="005A28EA" w:rsidRPr="00C0062E" w14:paraId="2BB94ADC" w14:textId="77777777" w:rsidTr="005A28EA">
        <w:tc>
          <w:tcPr>
            <w:tcW w:w="1668" w:type="dxa"/>
          </w:tcPr>
          <w:p w14:paraId="7DCCE8FC" w14:textId="77777777" w:rsidR="005A28EA" w:rsidRPr="00D30BB4" w:rsidRDefault="005A28EA" w:rsidP="005A28EA">
            <w:pPr>
              <w:jc w:val="left"/>
              <w:rPr>
                <w:rFonts w:ascii="Times New Roman" w:hAnsi="Times New Roman"/>
                <w:sz w:val="22"/>
              </w:rPr>
            </w:pPr>
            <w:r w:rsidRPr="00D30BB4">
              <w:rPr>
                <w:rFonts w:ascii="Times New Roman" w:hAnsi="Times New Roman"/>
                <w:sz w:val="22"/>
              </w:rPr>
              <w:t>Risque brut</w:t>
            </w:r>
          </w:p>
        </w:tc>
        <w:tc>
          <w:tcPr>
            <w:tcW w:w="7512" w:type="dxa"/>
          </w:tcPr>
          <w:p w14:paraId="3913127E" w14:textId="77777777" w:rsidR="000C32D1" w:rsidRPr="00D30BB4" w:rsidRDefault="005A28EA" w:rsidP="000C32D1">
            <w:pPr>
              <w:rPr>
                <w:rFonts w:ascii="Times New Roman" w:hAnsi="Times New Roman"/>
                <w:sz w:val="22"/>
              </w:rPr>
            </w:pPr>
            <w:r w:rsidRPr="00D30BB4">
              <w:rPr>
                <w:rFonts w:ascii="Times New Roman" w:hAnsi="Times New Roman"/>
                <w:sz w:val="22"/>
              </w:rPr>
              <w:t>Les risques susceptibles d’affecter le bon fonctionnement et la sécurité des moyens de paiement, avant la prise en compte par l’établissement des procédures et mesures pour les maîtriser.</w:t>
            </w:r>
          </w:p>
        </w:tc>
      </w:tr>
      <w:tr w:rsidR="005A28EA" w:rsidRPr="00C0062E" w14:paraId="12732DF0" w14:textId="77777777" w:rsidTr="005A28EA">
        <w:tc>
          <w:tcPr>
            <w:tcW w:w="1668" w:type="dxa"/>
          </w:tcPr>
          <w:p w14:paraId="7E79A0A7" w14:textId="77777777" w:rsidR="005A28EA" w:rsidRPr="00D30BB4" w:rsidRDefault="005A28EA" w:rsidP="005A28EA">
            <w:pPr>
              <w:jc w:val="left"/>
              <w:rPr>
                <w:rFonts w:ascii="Times New Roman" w:hAnsi="Times New Roman"/>
                <w:sz w:val="22"/>
              </w:rPr>
            </w:pPr>
            <w:r w:rsidRPr="00D30BB4">
              <w:rPr>
                <w:rFonts w:ascii="Times New Roman" w:hAnsi="Times New Roman"/>
                <w:sz w:val="22"/>
              </w:rPr>
              <w:t>Risque résiduel</w:t>
            </w:r>
          </w:p>
        </w:tc>
        <w:tc>
          <w:tcPr>
            <w:tcW w:w="7512" w:type="dxa"/>
          </w:tcPr>
          <w:p w14:paraId="1B15127E" w14:textId="77777777" w:rsidR="000C32D1" w:rsidRPr="00D30BB4" w:rsidRDefault="005A28EA" w:rsidP="000C32D1">
            <w:pPr>
              <w:rPr>
                <w:rFonts w:ascii="Times New Roman" w:hAnsi="Times New Roman"/>
                <w:sz w:val="22"/>
              </w:rPr>
            </w:pPr>
            <w:r w:rsidRPr="00D30BB4">
              <w:rPr>
                <w:rFonts w:ascii="Times New Roman" w:hAnsi="Times New Roman"/>
                <w:sz w:val="22"/>
              </w:rPr>
              <w:t>Risque subsistant après prise en compte des mesures de couverture.</w:t>
            </w:r>
          </w:p>
        </w:tc>
      </w:tr>
      <w:tr w:rsidR="005A28EA" w:rsidRPr="00C0062E" w14:paraId="6B043F97" w14:textId="77777777" w:rsidTr="005A28EA">
        <w:tc>
          <w:tcPr>
            <w:tcW w:w="1668" w:type="dxa"/>
          </w:tcPr>
          <w:p w14:paraId="67B61292" w14:textId="77777777" w:rsidR="005A28EA" w:rsidRPr="00D30BB4" w:rsidRDefault="005A28EA" w:rsidP="005A28EA">
            <w:pPr>
              <w:jc w:val="left"/>
              <w:rPr>
                <w:rFonts w:ascii="Times New Roman" w:hAnsi="Times New Roman"/>
                <w:sz w:val="22"/>
              </w:rPr>
            </w:pPr>
            <w:r w:rsidRPr="00D30BB4">
              <w:rPr>
                <w:rFonts w:ascii="Times New Roman" w:hAnsi="Times New Roman"/>
                <w:sz w:val="22"/>
              </w:rPr>
              <w:t>Mesures de couverture</w:t>
            </w:r>
          </w:p>
        </w:tc>
        <w:tc>
          <w:tcPr>
            <w:tcW w:w="7512" w:type="dxa"/>
          </w:tcPr>
          <w:p w14:paraId="4EF368B1" w14:textId="77777777" w:rsidR="000C32D1" w:rsidRPr="00D30BB4" w:rsidRDefault="005A28EA" w:rsidP="000C32D1">
            <w:pPr>
              <w:rPr>
                <w:rFonts w:ascii="Times New Roman" w:hAnsi="Times New Roman"/>
                <w:sz w:val="22"/>
              </w:rPr>
            </w:pPr>
            <w:r w:rsidRPr="00D30BB4">
              <w:rPr>
                <w:rFonts w:ascii="Times New Roman" w:hAnsi="Times New Roman"/>
                <w:sz w:val="22"/>
              </w:rPr>
              <w:t>Ensemble d’actions mises en place par l’établissement afin de mieux maitriser ses risques, en diminuant leur impact ainsi que leur fréquence de survenance.</w:t>
            </w:r>
          </w:p>
        </w:tc>
      </w:tr>
    </w:tbl>
    <w:p w14:paraId="1D087646" w14:textId="77777777" w:rsidR="005A28EA" w:rsidRPr="00460E3D" w:rsidRDefault="005A28EA" w:rsidP="005A28EA">
      <w:pPr>
        <w:jc w:val="left"/>
        <w:rPr>
          <w:rFonts w:eastAsia="Calibri"/>
          <w:b/>
          <w:sz w:val="22"/>
          <w:szCs w:val="22"/>
          <w:lang w:eastAsia="en-US"/>
        </w:rPr>
      </w:pPr>
    </w:p>
    <w:p w14:paraId="68AE1CFD" w14:textId="77777777" w:rsidR="005A28EA" w:rsidRPr="00460E3D" w:rsidRDefault="005A28EA" w:rsidP="005A28EA">
      <w:pPr>
        <w:spacing w:after="200" w:line="276" w:lineRule="auto"/>
        <w:jc w:val="left"/>
        <w:rPr>
          <w:rFonts w:eastAsia="Calibri"/>
          <w:b/>
          <w:smallCaps/>
          <w:color w:val="1F497D"/>
          <w:sz w:val="28"/>
          <w:szCs w:val="22"/>
          <w:lang w:eastAsia="en-US"/>
        </w:rPr>
        <w:sectPr w:rsidR="005A28EA" w:rsidRPr="00460E3D" w:rsidSect="00D63D99">
          <w:pgSz w:w="11906" w:h="16838"/>
          <w:pgMar w:top="1276" w:right="1417" w:bottom="1417" w:left="1417" w:header="708" w:footer="708" w:gutter="0"/>
          <w:cols w:space="708"/>
          <w:docGrid w:linePitch="360"/>
        </w:sectPr>
      </w:pP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4002"/>
      </w:tblGrid>
      <w:tr w:rsidR="005A28EA" w:rsidRPr="00C0062E" w14:paraId="2A4D4C7A" w14:textId="77777777" w:rsidTr="005A28EA">
        <w:tc>
          <w:tcPr>
            <w:tcW w:w="14142" w:type="dxa"/>
            <w:shd w:val="clear" w:color="auto" w:fill="FFFFFF" w:themeFill="background1"/>
          </w:tcPr>
          <w:p w14:paraId="7A9B13A3" w14:textId="77777777" w:rsidR="005A28EA" w:rsidRPr="00460E3D" w:rsidRDefault="005A28EA" w:rsidP="005A28EA">
            <w:pPr>
              <w:jc w:val="left"/>
              <w:rPr>
                <w:rFonts w:ascii="Times New Roman" w:hAnsi="Times New Roman"/>
                <w:b/>
                <w:smallCaps/>
                <w:color w:val="1F497D"/>
                <w:sz w:val="28"/>
              </w:rPr>
            </w:pPr>
            <w:r w:rsidRPr="00460E3D">
              <w:rPr>
                <w:b/>
                <w:smallCaps/>
                <w:color w:val="1F497D"/>
                <w:sz w:val="28"/>
              </w:rPr>
              <w:lastRenderedPageBreak/>
              <w:t xml:space="preserve">I - Présentation des moyens </w:t>
            </w:r>
            <w:r w:rsidR="001505E4">
              <w:rPr>
                <w:b/>
                <w:smallCaps/>
                <w:color w:val="1F497D"/>
                <w:sz w:val="28"/>
              </w:rPr>
              <w:t>et services</w:t>
            </w:r>
            <w:r w:rsidR="001505E4" w:rsidRPr="00460E3D">
              <w:rPr>
                <w:b/>
                <w:smallCaps/>
                <w:color w:val="1F497D"/>
                <w:sz w:val="28"/>
              </w:rPr>
              <w:t xml:space="preserve"> </w:t>
            </w:r>
            <w:r w:rsidRPr="00460E3D">
              <w:rPr>
                <w:b/>
                <w:smallCaps/>
                <w:color w:val="1F497D"/>
                <w:sz w:val="28"/>
              </w:rPr>
              <w:t>de paiement et des risques de fraude encourus par l’établissement</w:t>
            </w:r>
          </w:p>
        </w:tc>
      </w:tr>
    </w:tbl>
    <w:p w14:paraId="727BAC53" w14:textId="77777777" w:rsidR="005A28EA" w:rsidRPr="00460E3D" w:rsidRDefault="005A28EA" w:rsidP="005A28EA">
      <w:pPr>
        <w:jc w:val="left"/>
        <w:rPr>
          <w:rFonts w:eastAsia="Calibri"/>
          <w:b/>
          <w:sz w:val="22"/>
          <w:szCs w:val="22"/>
          <w:lang w:eastAsia="en-US"/>
        </w:rPr>
      </w:pPr>
    </w:p>
    <w:tbl>
      <w:tblPr>
        <w:tblStyle w:val="Grilledutableau2"/>
        <w:tblW w:w="0" w:type="auto"/>
        <w:tblBorders>
          <w:left w:val="none" w:sz="0" w:space="0" w:color="auto"/>
          <w:right w:val="none" w:sz="0" w:space="0" w:color="auto"/>
        </w:tblBorders>
        <w:shd w:val="clear" w:color="auto" w:fill="FBD4B4" w:themeFill="accent6" w:themeFillTint="66"/>
        <w:tblLook w:val="04A0" w:firstRow="1" w:lastRow="0" w:firstColumn="1" w:lastColumn="0" w:noHBand="0" w:noVBand="1"/>
      </w:tblPr>
      <w:tblGrid>
        <w:gridCol w:w="14002"/>
      </w:tblGrid>
      <w:tr w:rsidR="005A28EA" w:rsidRPr="00C0062E" w14:paraId="3C81AE17" w14:textId="77777777" w:rsidTr="005A28EA">
        <w:tc>
          <w:tcPr>
            <w:tcW w:w="14142" w:type="dxa"/>
            <w:shd w:val="clear" w:color="auto" w:fill="FBD4B4" w:themeFill="accent6" w:themeFillTint="66"/>
          </w:tcPr>
          <w:p w14:paraId="0D8EDB59" w14:textId="77777777" w:rsidR="005A28EA" w:rsidRPr="00460E3D" w:rsidRDefault="005A28EA" w:rsidP="00726C7D">
            <w:pPr>
              <w:numPr>
                <w:ilvl w:val="0"/>
                <w:numId w:val="26"/>
              </w:numPr>
              <w:jc w:val="left"/>
              <w:rPr>
                <w:rFonts w:ascii="Times New Roman" w:hAnsi="Times New Roman"/>
                <w:b/>
                <w:sz w:val="22"/>
              </w:rPr>
            </w:pPr>
            <w:r w:rsidRPr="00C0062E">
              <w:rPr>
                <w:b/>
                <w:sz w:val="22"/>
              </w:rPr>
              <w:t>Carte et assimilée</w:t>
            </w:r>
          </w:p>
        </w:tc>
      </w:tr>
    </w:tbl>
    <w:p w14:paraId="56006A24" w14:textId="77777777" w:rsidR="005A28EA" w:rsidRPr="00460E3D" w:rsidRDefault="005A28EA" w:rsidP="005A28EA">
      <w:pPr>
        <w:jc w:val="left"/>
        <w:rPr>
          <w:rFonts w:eastAsia="Calibri"/>
          <w:b/>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4002"/>
      </w:tblGrid>
      <w:tr w:rsidR="005A28EA" w:rsidRPr="00C0062E" w14:paraId="135CE93B" w14:textId="77777777" w:rsidTr="005A28EA">
        <w:tc>
          <w:tcPr>
            <w:tcW w:w="14142" w:type="dxa"/>
            <w:shd w:val="clear" w:color="auto" w:fill="8DB3E2" w:themeFill="text2" w:themeFillTint="66"/>
          </w:tcPr>
          <w:p w14:paraId="68F4D359" w14:textId="77777777" w:rsidR="005A28EA" w:rsidRPr="00460E3D" w:rsidRDefault="005A28EA" w:rsidP="005A28EA">
            <w:pPr>
              <w:ind w:left="360"/>
              <w:jc w:val="left"/>
              <w:rPr>
                <w:rFonts w:ascii="Times New Roman" w:hAnsi="Times New Roman"/>
                <w:b/>
                <w:sz w:val="22"/>
              </w:rPr>
            </w:pPr>
            <w:r w:rsidRPr="00C0062E">
              <w:rPr>
                <w:b/>
                <w:sz w:val="22"/>
              </w:rPr>
              <w:t>1.1. Présentation de l’offre</w:t>
            </w:r>
          </w:p>
        </w:tc>
      </w:tr>
    </w:tbl>
    <w:p w14:paraId="6E6C457C" w14:textId="77777777" w:rsidR="005A28EA" w:rsidRPr="00460E3D" w:rsidRDefault="005A28EA" w:rsidP="005A28EA">
      <w:pPr>
        <w:ind w:left="720"/>
        <w:jc w:val="left"/>
        <w:rPr>
          <w:rFonts w:eastAsia="Calibri"/>
          <w:sz w:val="22"/>
          <w:szCs w:val="22"/>
          <w:lang w:eastAsia="en-US"/>
        </w:rPr>
      </w:pPr>
    </w:p>
    <w:p w14:paraId="4AB2AA12" w14:textId="77777777" w:rsidR="005A28EA" w:rsidRPr="00460E3D" w:rsidRDefault="005A28EA" w:rsidP="00726C7D">
      <w:pPr>
        <w:numPr>
          <w:ilvl w:val="0"/>
          <w:numId w:val="27"/>
        </w:numPr>
        <w:spacing w:after="200" w:line="276" w:lineRule="auto"/>
        <w:jc w:val="left"/>
        <w:rPr>
          <w:rFonts w:eastAsia="Calibri"/>
          <w:b/>
          <w:sz w:val="22"/>
          <w:szCs w:val="22"/>
          <w:lang w:eastAsia="en-US"/>
        </w:rPr>
      </w:pPr>
      <w:r w:rsidRPr="00460E3D">
        <w:rPr>
          <w:rFonts w:eastAsia="Calibri"/>
          <w:b/>
          <w:sz w:val="22"/>
          <w:szCs w:val="22"/>
          <w:lang w:eastAsia="en-US"/>
        </w:rPr>
        <w:t xml:space="preserve">Description de l’offre de produits et de services </w:t>
      </w:r>
    </w:p>
    <w:tbl>
      <w:tblPr>
        <w:tblStyle w:val="Grilledutableau2"/>
        <w:tblW w:w="0" w:type="auto"/>
        <w:tblLook w:val="04A0" w:firstRow="1" w:lastRow="0" w:firstColumn="1" w:lastColumn="0" w:noHBand="0" w:noVBand="1"/>
      </w:tblPr>
      <w:tblGrid>
        <w:gridCol w:w="1499"/>
        <w:gridCol w:w="2278"/>
        <w:gridCol w:w="1506"/>
        <w:gridCol w:w="1730"/>
        <w:gridCol w:w="2938"/>
        <w:gridCol w:w="4041"/>
      </w:tblGrid>
      <w:tr w:rsidR="005A28EA" w:rsidRPr="00C0062E" w14:paraId="662E8431" w14:textId="77777777" w:rsidTr="005A28EA">
        <w:tc>
          <w:tcPr>
            <w:tcW w:w="1501" w:type="dxa"/>
            <w:tcBorders>
              <w:bottom w:val="single" w:sz="4" w:space="0" w:color="auto"/>
            </w:tcBorders>
            <w:shd w:val="clear" w:color="auto" w:fill="D6E3BC" w:themeFill="accent3" w:themeFillTint="66"/>
          </w:tcPr>
          <w:p w14:paraId="4333507A" w14:textId="77777777" w:rsidR="005A28EA" w:rsidRPr="00460E3D" w:rsidRDefault="005A28EA" w:rsidP="005A28EA">
            <w:pPr>
              <w:jc w:val="center"/>
              <w:rPr>
                <w:rFonts w:ascii="Times New Roman" w:hAnsi="Times New Roman"/>
                <w:b/>
                <w:sz w:val="22"/>
              </w:rPr>
            </w:pPr>
            <w:r w:rsidRPr="00C0062E">
              <w:rPr>
                <w:b/>
                <w:sz w:val="22"/>
              </w:rPr>
              <w:t>Produit et/ou service</w:t>
            </w:r>
          </w:p>
        </w:tc>
        <w:tc>
          <w:tcPr>
            <w:tcW w:w="2293" w:type="dxa"/>
            <w:tcBorders>
              <w:bottom w:val="single" w:sz="4" w:space="0" w:color="auto"/>
            </w:tcBorders>
            <w:shd w:val="clear" w:color="auto" w:fill="D6E3BC" w:themeFill="accent3" w:themeFillTint="66"/>
          </w:tcPr>
          <w:p w14:paraId="22A32D4B" w14:textId="77777777" w:rsidR="005A28EA" w:rsidRPr="00460E3D" w:rsidRDefault="005A28EA" w:rsidP="005A28EA">
            <w:pPr>
              <w:jc w:val="center"/>
              <w:rPr>
                <w:rFonts w:ascii="Times New Roman" w:hAnsi="Times New Roman"/>
                <w:b/>
                <w:sz w:val="22"/>
              </w:rPr>
            </w:pPr>
            <w:r w:rsidRPr="00C0062E">
              <w:rPr>
                <w:b/>
                <w:sz w:val="22"/>
              </w:rPr>
              <w:t>Caractéristiques, ancienneté et fonctionnalités proposées</w:t>
            </w:r>
          </w:p>
        </w:tc>
        <w:tc>
          <w:tcPr>
            <w:tcW w:w="1516" w:type="dxa"/>
            <w:tcBorders>
              <w:bottom w:val="single" w:sz="4" w:space="0" w:color="auto"/>
            </w:tcBorders>
            <w:shd w:val="clear" w:color="auto" w:fill="D6E3BC" w:themeFill="accent3" w:themeFillTint="66"/>
          </w:tcPr>
          <w:p w14:paraId="690D48F8" w14:textId="77777777" w:rsidR="005A28EA" w:rsidRPr="00460E3D" w:rsidRDefault="005A28EA" w:rsidP="005A28EA">
            <w:pPr>
              <w:jc w:val="center"/>
              <w:rPr>
                <w:rFonts w:ascii="Times New Roman" w:hAnsi="Times New Roman"/>
                <w:b/>
                <w:sz w:val="22"/>
              </w:rPr>
            </w:pPr>
            <w:r w:rsidRPr="00C0062E">
              <w:rPr>
                <w:b/>
                <w:sz w:val="22"/>
              </w:rPr>
              <w:t>Clientèle concernée</w:t>
            </w:r>
          </w:p>
        </w:tc>
        <w:tc>
          <w:tcPr>
            <w:tcW w:w="1744" w:type="dxa"/>
            <w:tcBorders>
              <w:bottom w:val="single" w:sz="4" w:space="0" w:color="auto"/>
            </w:tcBorders>
            <w:shd w:val="clear" w:color="auto" w:fill="D6E3BC" w:themeFill="accent3" w:themeFillTint="66"/>
          </w:tcPr>
          <w:p w14:paraId="3DB5512C" w14:textId="77777777" w:rsidR="005A28EA" w:rsidRPr="00460E3D" w:rsidRDefault="005A28EA">
            <w:pPr>
              <w:jc w:val="center"/>
              <w:rPr>
                <w:rFonts w:ascii="Times New Roman" w:hAnsi="Times New Roman"/>
                <w:b/>
                <w:sz w:val="22"/>
              </w:rPr>
            </w:pPr>
            <w:r w:rsidRPr="00C0062E">
              <w:rPr>
                <w:b/>
                <w:sz w:val="22"/>
              </w:rPr>
              <w:t>Cana</w:t>
            </w:r>
            <w:r w:rsidR="006C2F17">
              <w:rPr>
                <w:b/>
                <w:sz w:val="22"/>
              </w:rPr>
              <w:t>l</w:t>
            </w:r>
            <w:r w:rsidRPr="00C0062E">
              <w:rPr>
                <w:b/>
                <w:sz w:val="22"/>
              </w:rPr>
              <w:t xml:space="preserve"> d’initiation</w:t>
            </w:r>
          </w:p>
        </w:tc>
        <w:tc>
          <w:tcPr>
            <w:tcW w:w="2977" w:type="dxa"/>
            <w:tcBorders>
              <w:bottom w:val="single" w:sz="4" w:space="0" w:color="auto"/>
            </w:tcBorders>
            <w:shd w:val="clear" w:color="auto" w:fill="D6E3BC" w:themeFill="accent3" w:themeFillTint="66"/>
          </w:tcPr>
          <w:p w14:paraId="6FF7E138" w14:textId="77777777" w:rsidR="005A28EA" w:rsidRPr="00460E3D" w:rsidRDefault="005A28EA" w:rsidP="005A28EA">
            <w:pPr>
              <w:jc w:val="center"/>
              <w:rPr>
                <w:rFonts w:ascii="Times New Roman" w:hAnsi="Times New Roman"/>
                <w:b/>
                <w:sz w:val="22"/>
              </w:rPr>
            </w:pPr>
            <w:r w:rsidRPr="00C0062E">
              <w:rPr>
                <w:b/>
                <w:sz w:val="22"/>
              </w:rPr>
              <w:t>Commentaires sur l’évolution de la volumétrie d’activité</w:t>
            </w:r>
          </w:p>
        </w:tc>
        <w:tc>
          <w:tcPr>
            <w:tcW w:w="4111" w:type="dxa"/>
            <w:tcBorders>
              <w:bottom w:val="single" w:sz="4" w:space="0" w:color="auto"/>
            </w:tcBorders>
            <w:shd w:val="clear" w:color="auto" w:fill="D6E3BC" w:themeFill="accent3" w:themeFillTint="66"/>
          </w:tcPr>
          <w:p w14:paraId="13881230" w14:textId="77777777" w:rsidR="005A28EA" w:rsidRPr="00460E3D" w:rsidRDefault="005A28EA" w:rsidP="005A28EA">
            <w:pPr>
              <w:jc w:val="center"/>
              <w:rPr>
                <w:rFonts w:ascii="Times New Roman" w:hAnsi="Times New Roman"/>
                <w:b/>
                <w:sz w:val="22"/>
              </w:rPr>
            </w:pPr>
            <w:r w:rsidRPr="00C0062E">
              <w:rPr>
                <w:b/>
                <w:sz w:val="22"/>
              </w:rPr>
              <w:t>Commentaires sur les évolutions d’ordre technologique, fonctionnel et sécuritaire</w:t>
            </w:r>
          </w:p>
        </w:tc>
      </w:tr>
      <w:tr w:rsidR="005A28EA" w:rsidRPr="00C0062E" w14:paraId="00DFDD8E" w14:textId="77777777" w:rsidTr="005A28EA">
        <w:tc>
          <w:tcPr>
            <w:tcW w:w="14142" w:type="dxa"/>
            <w:gridSpan w:val="6"/>
            <w:shd w:val="pct10" w:color="auto" w:fill="auto"/>
          </w:tcPr>
          <w:p w14:paraId="219233F4" w14:textId="77777777" w:rsidR="005A28EA" w:rsidRPr="00460E3D" w:rsidRDefault="005A28EA" w:rsidP="005A28EA">
            <w:pPr>
              <w:jc w:val="center"/>
              <w:rPr>
                <w:rFonts w:ascii="Times New Roman" w:hAnsi="Times New Roman"/>
                <w:b/>
                <w:sz w:val="22"/>
              </w:rPr>
            </w:pPr>
            <w:r w:rsidRPr="00C0062E">
              <w:rPr>
                <w:b/>
                <w:sz w:val="22"/>
              </w:rPr>
              <w:t>En tant qu’établissement émetteur</w:t>
            </w:r>
          </w:p>
        </w:tc>
      </w:tr>
      <w:tr w:rsidR="005A28EA" w:rsidRPr="00C0062E" w14:paraId="185154AD" w14:textId="77777777" w:rsidTr="005A28EA">
        <w:tc>
          <w:tcPr>
            <w:tcW w:w="1501" w:type="dxa"/>
          </w:tcPr>
          <w:p w14:paraId="27432FC2" w14:textId="77777777" w:rsidR="007F45C1" w:rsidRPr="00D63D99" w:rsidRDefault="007F45C1" w:rsidP="007F45C1">
            <w:pPr>
              <w:jc w:val="left"/>
              <w:rPr>
                <w:sz w:val="18"/>
                <w:szCs w:val="18"/>
              </w:rPr>
            </w:pPr>
            <w:r w:rsidRPr="00D63D99">
              <w:rPr>
                <w:i/>
                <w:iCs/>
                <w:sz w:val="18"/>
                <w:szCs w:val="18"/>
              </w:rPr>
              <w:t xml:space="preserve">Ex : </w:t>
            </w:r>
            <w:r w:rsidRPr="00D63D99">
              <w:rPr>
                <w:b/>
                <w:bCs/>
                <w:i/>
                <w:iCs/>
                <w:sz w:val="18"/>
                <w:szCs w:val="18"/>
              </w:rPr>
              <w:t xml:space="preserve">Carte de paiement </w:t>
            </w:r>
            <w:r w:rsidRPr="00D63D99">
              <w:rPr>
                <w:i/>
                <w:iCs/>
                <w:sz w:val="18"/>
                <w:szCs w:val="18"/>
              </w:rPr>
              <w:t xml:space="preserve">: carte </w:t>
            </w:r>
            <w:r w:rsidR="001C5B1C">
              <w:rPr>
                <w:i/>
                <w:iCs/>
                <w:sz w:val="18"/>
                <w:szCs w:val="18"/>
              </w:rPr>
              <w:t>internationale</w:t>
            </w:r>
            <w:r w:rsidRPr="00D63D99">
              <w:rPr>
                <w:i/>
                <w:iCs/>
                <w:sz w:val="18"/>
                <w:szCs w:val="18"/>
              </w:rPr>
              <w:t>,…</w:t>
            </w:r>
          </w:p>
          <w:p w14:paraId="578BEE88" w14:textId="77777777" w:rsidR="007F45C1" w:rsidRPr="00D63D99" w:rsidRDefault="007F45C1" w:rsidP="005A28EA">
            <w:pPr>
              <w:jc w:val="left"/>
              <w:rPr>
                <w:rFonts w:ascii="Times New Roman" w:hAnsi="Times New Roman"/>
                <w:sz w:val="18"/>
                <w:szCs w:val="18"/>
              </w:rPr>
            </w:pPr>
          </w:p>
        </w:tc>
        <w:tc>
          <w:tcPr>
            <w:tcW w:w="2293" w:type="dxa"/>
          </w:tcPr>
          <w:p w14:paraId="2E4AC092" w14:textId="77777777" w:rsidR="007F45C1" w:rsidRPr="00D63D99" w:rsidRDefault="007F45C1" w:rsidP="007F45C1">
            <w:pPr>
              <w:jc w:val="left"/>
              <w:rPr>
                <w:sz w:val="18"/>
                <w:szCs w:val="18"/>
              </w:rPr>
            </w:pPr>
            <w:r w:rsidRPr="00D63D99">
              <w:rPr>
                <w:i/>
                <w:iCs/>
                <w:sz w:val="18"/>
                <w:szCs w:val="18"/>
              </w:rPr>
              <w:t>Ex :</w:t>
            </w:r>
            <w:r w:rsidR="00AD7E02">
              <w:rPr>
                <w:i/>
                <w:iCs/>
                <w:sz w:val="18"/>
                <w:szCs w:val="18"/>
              </w:rPr>
              <w:t xml:space="preserve"> </w:t>
            </w:r>
            <w:r w:rsidRPr="00D63D99">
              <w:rPr>
                <w:i/>
                <w:iCs/>
                <w:sz w:val="18"/>
                <w:szCs w:val="18"/>
              </w:rPr>
              <w:t>-Maturité</w:t>
            </w:r>
          </w:p>
          <w:p w14:paraId="04CA6514" w14:textId="77777777" w:rsidR="007F45C1" w:rsidRPr="00D63D99" w:rsidRDefault="007F45C1" w:rsidP="007F45C1">
            <w:pPr>
              <w:jc w:val="left"/>
              <w:rPr>
                <w:sz w:val="18"/>
                <w:szCs w:val="18"/>
              </w:rPr>
            </w:pPr>
            <w:r w:rsidRPr="00D63D99">
              <w:rPr>
                <w:i/>
                <w:iCs/>
                <w:sz w:val="18"/>
                <w:szCs w:val="18"/>
              </w:rPr>
              <w:t>-Date de commercialisation</w:t>
            </w:r>
          </w:p>
          <w:p w14:paraId="6394610B" w14:textId="77777777" w:rsidR="007F45C1" w:rsidRPr="00D63D99" w:rsidRDefault="007F45C1" w:rsidP="007F45C1">
            <w:pPr>
              <w:jc w:val="left"/>
              <w:rPr>
                <w:sz w:val="18"/>
                <w:szCs w:val="18"/>
              </w:rPr>
            </w:pPr>
            <w:r w:rsidRPr="00D63D99">
              <w:rPr>
                <w:i/>
                <w:iCs/>
                <w:sz w:val="18"/>
                <w:szCs w:val="18"/>
              </w:rPr>
              <w:t>-Équipée de la fonction sans contact par défaut</w:t>
            </w:r>
          </w:p>
          <w:p w14:paraId="4E5BC65A" w14:textId="77777777" w:rsidR="007F45C1" w:rsidRPr="00D63D99" w:rsidRDefault="007F45C1" w:rsidP="007F45C1">
            <w:pPr>
              <w:jc w:val="left"/>
              <w:rPr>
                <w:sz w:val="18"/>
                <w:szCs w:val="18"/>
              </w:rPr>
            </w:pPr>
            <w:r w:rsidRPr="00D63D99">
              <w:rPr>
                <w:i/>
                <w:iCs/>
                <w:sz w:val="18"/>
                <w:szCs w:val="18"/>
              </w:rPr>
              <w:t>-</w:t>
            </w:r>
            <w:r w:rsidR="001C5B1C">
              <w:rPr>
                <w:i/>
                <w:iCs/>
                <w:sz w:val="18"/>
                <w:szCs w:val="18"/>
              </w:rPr>
              <w:t xml:space="preserve"> Enrôlement dans un dispositif d’authentification</w:t>
            </w:r>
          </w:p>
          <w:p w14:paraId="31D53EFE" w14:textId="77777777" w:rsidR="005A28EA" w:rsidRPr="00D63D99" w:rsidRDefault="007F45C1" w:rsidP="00C30A7D">
            <w:pPr>
              <w:jc w:val="left"/>
              <w:rPr>
                <w:rFonts w:ascii="Times New Roman" w:hAnsi="Times New Roman"/>
                <w:sz w:val="18"/>
                <w:szCs w:val="18"/>
              </w:rPr>
            </w:pPr>
            <w:r w:rsidRPr="00D63D99">
              <w:rPr>
                <w:i/>
                <w:iCs/>
                <w:sz w:val="18"/>
                <w:szCs w:val="18"/>
              </w:rPr>
              <w:t>-Service carte virtuelle…</w:t>
            </w:r>
          </w:p>
        </w:tc>
        <w:tc>
          <w:tcPr>
            <w:tcW w:w="1516" w:type="dxa"/>
          </w:tcPr>
          <w:p w14:paraId="5CDE5703" w14:textId="77777777" w:rsidR="007F45C1" w:rsidRPr="00D63D99" w:rsidRDefault="007F45C1" w:rsidP="00D63D99">
            <w:pPr>
              <w:rPr>
                <w:sz w:val="18"/>
                <w:szCs w:val="18"/>
              </w:rPr>
            </w:pPr>
            <w:r w:rsidRPr="00D63D99">
              <w:rPr>
                <w:i/>
                <w:iCs/>
                <w:sz w:val="18"/>
                <w:szCs w:val="18"/>
              </w:rPr>
              <w:t>Ex : Particuliers</w:t>
            </w:r>
          </w:p>
          <w:p w14:paraId="58BCE588" w14:textId="77777777" w:rsidR="005A28EA" w:rsidRPr="00D63D99" w:rsidRDefault="005A28EA" w:rsidP="005A28EA">
            <w:pPr>
              <w:jc w:val="left"/>
              <w:rPr>
                <w:rFonts w:ascii="Times New Roman" w:hAnsi="Times New Roman"/>
                <w:sz w:val="18"/>
                <w:szCs w:val="18"/>
              </w:rPr>
            </w:pPr>
          </w:p>
        </w:tc>
        <w:tc>
          <w:tcPr>
            <w:tcW w:w="1744" w:type="dxa"/>
          </w:tcPr>
          <w:p w14:paraId="61BE6B45" w14:textId="77777777" w:rsidR="007F45C1" w:rsidRPr="00D63D99" w:rsidRDefault="007F45C1" w:rsidP="007F45C1">
            <w:pPr>
              <w:jc w:val="left"/>
              <w:rPr>
                <w:sz w:val="18"/>
                <w:szCs w:val="18"/>
              </w:rPr>
            </w:pPr>
            <w:r w:rsidRPr="00D63D99">
              <w:rPr>
                <w:i/>
                <w:iCs/>
                <w:sz w:val="18"/>
                <w:szCs w:val="18"/>
              </w:rPr>
              <w:t xml:space="preserve">Ex : Au point </w:t>
            </w:r>
          </w:p>
          <w:p w14:paraId="6126203D" w14:textId="77777777" w:rsidR="007F45C1" w:rsidRPr="00D63D99" w:rsidRDefault="007F45C1" w:rsidP="007F45C1">
            <w:pPr>
              <w:jc w:val="left"/>
              <w:rPr>
                <w:sz w:val="18"/>
                <w:szCs w:val="18"/>
              </w:rPr>
            </w:pPr>
            <w:r w:rsidRPr="00D63D99">
              <w:rPr>
                <w:i/>
                <w:iCs/>
                <w:sz w:val="18"/>
                <w:szCs w:val="18"/>
              </w:rPr>
              <w:t>de vente ou sur automate, paiement à distance,…</w:t>
            </w:r>
          </w:p>
          <w:p w14:paraId="0EAFACC3" w14:textId="77777777" w:rsidR="005A28EA" w:rsidRPr="00D63D99" w:rsidRDefault="005A28EA" w:rsidP="005A28EA">
            <w:pPr>
              <w:jc w:val="left"/>
              <w:rPr>
                <w:rFonts w:ascii="Times New Roman" w:hAnsi="Times New Roman"/>
                <w:sz w:val="18"/>
                <w:szCs w:val="18"/>
              </w:rPr>
            </w:pPr>
          </w:p>
        </w:tc>
        <w:tc>
          <w:tcPr>
            <w:tcW w:w="2977" w:type="dxa"/>
          </w:tcPr>
          <w:p w14:paraId="04837E33" w14:textId="77777777" w:rsidR="007F45C1" w:rsidRPr="00D63D99" w:rsidRDefault="007F45C1" w:rsidP="007F45C1">
            <w:pPr>
              <w:jc w:val="left"/>
              <w:rPr>
                <w:sz w:val="18"/>
                <w:szCs w:val="18"/>
              </w:rPr>
            </w:pPr>
            <w:r w:rsidRPr="00D63D99">
              <w:rPr>
                <w:i/>
                <w:iCs/>
                <w:sz w:val="18"/>
                <w:szCs w:val="18"/>
              </w:rPr>
              <w:t>Préciser les facteurs explicatifs des variations significatives de l’activité (nombre et montant)</w:t>
            </w:r>
          </w:p>
          <w:p w14:paraId="438D1756" w14:textId="77777777" w:rsidR="005A28EA" w:rsidRPr="00D63D99" w:rsidRDefault="005A28EA" w:rsidP="005A28EA">
            <w:pPr>
              <w:jc w:val="left"/>
              <w:rPr>
                <w:rFonts w:ascii="Times New Roman" w:hAnsi="Times New Roman"/>
                <w:sz w:val="18"/>
                <w:szCs w:val="18"/>
              </w:rPr>
            </w:pPr>
          </w:p>
        </w:tc>
        <w:tc>
          <w:tcPr>
            <w:tcW w:w="4111" w:type="dxa"/>
          </w:tcPr>
          <w:p w14:paraId="16C5098C" w14:textId="77777777" w:rsidR="007F45C1" w:rsidRPr="00D63D99" w:rsidRDefault="007F45C1" w:rsidP="007F45C1">
            <w:pPr>
              <w:jc w:val="left"/>
              <w:rPr>
                <w:sz w:val="18"/>
                <w:szCs w:val="18"/>
              </w:rPr>
            </w:pPr>
            <w:r w:rsidRPr="00D63D99">
              <w:rPr>
                <w:i/>
                <w:iCs/>
                <w:sz w:val="18"/>
                <w:szCs w:val="18"/>
              </w:rPr>
              <w:t>Indiquer les évolutions intervenues au cours de l’exercice sous revue</w:t>
            </w:r>
          </w:p>
          <w:p w14:paraId="200C0864" w14:textId="77777777" w:rsidR="007F45C1" w:rsidRPr="00D63D99" w:rsidRDefault="007F45C1" w:rsidP="007F45C1">
            <w:pPr>
              <w:jc w:val="left"/>
              <w:rPr>
                <w:sz w:val="18"/>
                <w:szCs w:val="18"/>
              </w:rPr>
            </w:pPr>
            <w:r w:rsidRPr="00D63D99">
              <w:rPr>
                <w:i/>
                <w:iCs/>
                <w:sz w:val="18"/>
                <w:szCs w:val="18"/>
              </w:rPr>
              <w:t xml:space="preserve">Ex : réalisation de pilote, mise en place d’alertes SMS pour les transactions des cartes haut de gamme à l’international,… </w:t>
            </w:r>
          </w:p>
          <w:p w14:paraId="08AAB794" w14:textId="77777777" w:rsidR="005A28EA" w:rsidRPr="00D63D99" w:rsidRDefault="005A28EA" w:rsidP="005A28EA">
            <w:pPr>
              <w:jc w:val="left"/>
              <w:rPr>
                <w:rFonts w:ascii="Times New Roman" w:hAnsi="Times New Roman"/>
                <w:sz w:val="18"/>
                <w:szCs w:val="18"/>
              </w:rPr>
            </w:pPr>
          </w:p>
        </w:tc>
      </w:tr>
      <w:tr w:rsidR="005A28EA" w:rsidRPr="00C0062E" w14:paraId="0B7167CD" w14:textId="77777777" w:rsidTr="005A28EA">
        <w:tc>
          <w:tcPr>
            <w:tcW w:w="1501" w:type="dxa"/>
          </w:tcPr>
          <w:p w14:paraId="032A3543" w14:textId="77777777" w:rsidR="005A28EA" w:rsidRPr="00D63D99" w:rsidRDefault="007F45C1" w:rsidP="00C30A7D">
            <w:pPr>
              <w:jc w:val="left"/>
              <w:rPr>
                <w:rFonts w:ascii="Times New Roman" w:hAnsi="Times New Roman"/>
                <w:sz w:val="18"/>
                <w:szCs w:val="18"/>
              </w:rPr>
            </w:pPr>
            <w:r w:rsidRPr="00D63D99">
              <w:rPr>
                <w:i/>
                <w:iCs/>
                <w:sz w:val="18"/>
                <w:szCs w:val="18"/>
              </w:rPr>
              <w:t xml:space="preserve">Ex : </w:t>
            </w:r>
            <w:r w:rsidRPr="00D63D99">
              <w:rPr>
                <w:b/>
                <w:bCs/>
                <w:i/>
                <w:iCs/>
                <w:sz w:val="18"/>
                <w:szCs w:val="18"/>
              </w:rPr>
              <w:t>Carte de retrait</w:t>
            </w:r>
          </w:p>
        </w:tc>
        <w:tc>
          <w:tcPr>
            <w:tcW w:w="2293" w:type="dxa"/>
          </w:tcPr>
          <w:p w14:paraId="0549F89A" w14:textId="77777777" w:rsidR="005A28EA" w:rsidRPr="00D63D99" w:rsidRDefault="005A28EA" w:rsidP="005A28EA">
            <w:pPr>
              <w:jc w:val="left"/>
              <w:rPr>
                <w:rFonts w:ascii="Times New Roman" w:hAnsi="Times New Roman"/>
                <w:sz w:val="18"/>
                <w:szCs w:val="18"/>
              </w:rPr>
            </w:pPr>
          </w:p>
        </w:tc>
        <w:tc>
          <w:tcPr>
            <w:tcW w:w="1516" w:type="dxa"/>
          </w:tcPr>
          <w:p w14:paraId="01D2D457" w14:textId="77777777" w:rsidR="005A28EA" w:rsidRPr="00D63D99" w:rsidRDefault="005A28EA" w:rsidP="005A28EA">
            <w:pPr>
              <w:jc w:val="left"/>
              <w:rPr>
                <w:rFonts w:ascii="Times New Roman" w:hAnsi="Times New Roman"/>
                <w:sz w:val="18"/>
                <w:szCs w:val="18"/>
              </w:rPr>
            </w:pPr>
          </w:p>
        </w:tc>
        <w:tc>
          <w:tcPr>
            <w:tcW w:w="1744" w:type="dxa"/>
          </w:tcPr>
          <w:p w14:paraId="1028AE0B" w14:textId="77777777" w:rsidR="005A28EA" w:rsidRPr="00D63D99" w:rsidRDefault="005A28EA" w:rsidP="005A28EA">
            <w:pPr>
              <w:jc w:val="left"/>
              <w:rPr>
                <w:rFonts w:ascii="Times New Roman" w:hAnsi="Times New Roman"/>
                <w:sz w:val="18"/>
                <w:szCs w:val="18"/>
              </w:rPr>
            </w:pPr>
          </w:p>
        </w:tc>
        <w:tc>
          <w:tcPr>
            <w:tcW w:w="2977" w:type="dxa"/>
          </w:tcPr>
          <w:p w14:paraId="03A9992C" w14:textId="77777777" w:rsidR="005A28EA" w:rsidRPr="00D63D99" w:rsidRDefault="005A28EA" w:rsidP="005A28EA">
            <w:pPr>
              <w:jc w:val="left"/>
              <w:rPr>
                <w:rFonts w:ascii="Times New Roman" w:hAnsi="Times New Roman"/>
                <w:sz w:val="18"/>
                <w:szCs w:val="18"/>
              </w:rPr>
            </w:pPr>
          </w:p>
        </w:tc>
        <w:tc>
          <w:tcPr>
            <w:tcW w:w="4111" w:type="dxa"/>
          </w:tcPr>
          <w:p w14:paraId="1C65E0E5" w14:textId="77777777" w:rsidR="005A28EA" w:rsidRPr="00D63D99" w:rsidRDefault="005A28EA" w:rsidP="005A28EA">
            <w:pPr>
              <w:jc w:val="left"/>
              <w:rPr>
                <w:rFonts w:ascii="Times New Roman" w:hAnsi="Times New Roman"/>
                <w:sz w:val="18"/>
                <w:szCs w:val="18"/>
              </w:rPr>
            </w:pPr>
          </w:p>
        </w:tc>
      </w:tr>
      <w:tr w:rsidR="005A28EA" w:rsidRPr="00C0062E" w14:paraId="00B3E7F6" w14:textId="77777777" w:rsidTr="005A28EA">
        <w:tc>
          <w:tcPr>
            <w:tcW w:w="1501" w:type="dxa"/>
            <w:tcBorders>
              <w:bottom w:val="single" w:sz="4" w:space="0" w:color="auto"/>
            </w:tcBorders>
          </w:tcPr>
          <w:p w14:paraId="18A7C86A" w14:textId="77777777" w:rsidR="005A28EA" w:rsidRPr="00D63D99" w:rsidRDefault="007F45C1" w:rsidP="00C30A7D">
            <w:pPr>
              <w:jc w:val="left"/>
              <w:rPr>
                <w:rFonts w:ascii="Times New Roman" w:hAnsi="Times New Roman"/>
                <w:b/>
                <w:sz w:val="18"/>
                <w:szCs w:val="18"/>
              </w:rPr>
            </w:pPr>
            <w:r w:rsidRPr="00D63D99">
              <w:rPr>
                <w:b/>
                <w:i/>
                <w:iCs/>
                <w:sz w:val="18"/>
                <w:szCs w:val="18"/>
              </w:rPr>
              <w:t xml:space="preserve">Ex : </w:t>
            </w:r>
            <w:r w:rsidRPr="00D63D99">
              <w:rPr>
                <w:b/>
                <w:bCs/>
                <w:i/>
                <w:iCs/>
                <w:sz w:val="18"/>
                <w:szCs w:val="18"/>
              </w:rPr>
              <w:t xml:space="preserve">Enrôlement dans des </w:t>
            </w:r>
            <w:proofErr w:type="spellStart"/>
            <w:r w:rsidRPr="00D63D99">
              <w:rPr>
                <w:b/>
                <w:bCs/>
                <w:i/>
                <w:iCs/>
                <w:sz w:val="18"/>
                <w:szCs w:val="18"/>
              </w:rPr>
              <w:t>wallets</w:t>
            </w:r>
            <w:proofErr w:type="spellEnd"/>
          </w:p>
        </w:tc>
        <w:tc>
          <w:tcPr>
            <w:tcW w:w="2293" w:type="dxa"/>
            <w:tcBorders>
              <w:bottom w:val="single" w:sz="4" w:space="0" w:color="auto"/>
            </w:tcBorders>
          </w:tcPr>
          <w:p w14:paraId="77C05309" w14:textId="77777777" w:rsidR="005A28EA" w:rsidRPr="00D63D99" w:rsidRDefault="005A28EA" w:rsidP="005A28EA">
            <w:pPr>
              <w:jc w:val="left"/>
              <w:rPr>
                <w:rFonts w:ascii="Times New Roman" w:hAnsi="Times New Roman"/>
                <w:sz w:val="18"/>
                <w:szCs w:val="18"/>
              </w:rPr>
            </w:pPr>
          </w:p>
        </w:tc>
        <w:tc>
          <w:tcPr>
            <w:tcW w:w="1516" w:type="dxa"/>
            <w:tcBorders>
              <w:bottom w:val="single" w:sz="4" w:space="0" w:color="auto"/>
            </w:tcBorders>
          </w:tcPr>
          <w:p w14:paraId="283E79E1" w14:textId="77777777" w:rsidR="005A28EA" w:rsidRPr="00D63D99" w:rsidRDefault="005A28EA" w:rsidP="005A28EA">
            <w:pPr>
              <w:jc w:val="left"/>
              <w:rPr>
                <w:rFonts w:ascii="Times New Roman" w:hAnsi="Times New Roman"/>
                <w:sz w:val="18"/>
                <w:szCs w:val="18"/>
              </w:rPr>
            </w:pPr>
          </w:p>
        </w:tc>
        <w:tc>
          <w:tcPr>
            <w:tcW w:w="1744" w:type="dxa"/>
            <w:tcBorders>
              <w:bottom w:val="single" w:sz="4" w:space="0" w:color="auto"/>
            </w:tcBorders>
          </w:tcPr>
          <w:p w14:paraId="7FD67F15" w14:textId="77777777" w:rsidR="005A28EA" w:rsidRPr="00D63D99" w:rsidRDefault="005A28EA" w:rsidP="005A28EA">
            <w:pPr>
              <w:jc w:val="left"/>
              <w:rPr>
                <w:rFonts w:ascii="Times New Roman" w:hAnsi="Times New Roman"/>
                <w:sz w:val="18"/>
                <w:szCs w:val="18"/>
              </w:rPr>
            </w:pPr>
          </w:p>
        </w:tc>
        <w:tc>
          <w:tcPr>
            <w:tcW w:w="2977" w:type="dxa"/>
            <w:tcBorders>
              <w:bottom w:val="single" w:sz="4" w:space="0" w:color="auto"/>
            </w:tcBorders>
          </w:tcPr>
          <w:p w14:paraId="62D63A5E" w14:textId="77777777" w:rsidR="005A28EA" w:rsidRPr="00D63D99" w:rsidRDefault="005A28EA" w:rsidP="005A28EA">
            <w:pPr>
              <w:jc w:val="left"/>
              <w:rPr>
                <w:rFonts w:ascii="Times New Roman" w:hAnsi="Times New Roman"/>
                <w:sz w:val="18"/>
                <w:szCs w:val="18"/>
              </w:rPr>
            </w:pPr>
          </w:p>
        </w:tc>
        <w:tc>
          <w:tcPr>
            <w:tcW w:w="4111" w:type="dxa"/>
            <w:tcBorders>
              <w:bottom w:val="single" w:sz="4" w:space="0" w:color="auto"/>
            </w:tcBorders>
          </w:tcPr>
          <w:p w14:paraId="4F8A1E29" w14:textId="77777777" w:rsidR="005A28EA" w:rsidRPr="00D63D99" w:rsidRDefault="005A28EA" w:rsidP="005A28EA">
            <w:pPr>
              <w:jc w:val="left"/>
              <w:rPr>
                <w:rFonts w:ascii="Times New Roman" w:hAnsi="Times New Roman"/>
                <w:sz w:val="18"/>
                <w:szCs w:val="18"/>
              </w:rPr>
            </w:pPr>
          </w:p>
        </w:tc>
      </w:tr>
      <w:tr w:rsidR="005A28EA" w:rsidRPr="00C0062E" w14:paraId="0D09B9C9" w14:textId="77777777" w:rsidTr="005A28EA">
        <w:tc>
          <w:tcPr>
            <w:tcW w:w="14142" w:type="dxa"/>
            <w:gridSpan w:val="6"/>
            <w:shd w:val="pct10" w:color="auto" w:fill="auto"/>
          </w:tcPr>
          <w:p w14:paraId="10D66C69" w14:textId="77777777" w:rsidR="005A28EA" w:rsidRPr="00460E3D" w:rsidRDefault="005A28EA" w:rsidP="005A28EA">
            <w:pPr>
              <w:jc w:val="center"/>
              <w:rPr>
                <w:rFonts w:ascii="Times New Roman" w:hAnsi="Times New Roman"/>
                <w:b/>
                <w:sz w:val="22"/>
              </w:rPr>
            </w:pPr>
            <w:r w:rsidRPr="00C0062E">
              <w:rPr>
                <w:b/>
                <w:sz w:val="22"/>
              </w:rPr>
              <w:t>En tant qu’établissement acquéreur</w:t>
            </w:r>
          </w:p>
        </w:tc>
      </w:tr>
      <w:tr w:rsidR="005A28EA" w:rsidRPr="00C0062E" w14:paraId="4F7D9174" w14:textId="77777777" w:rsidTr="005A28EA">
        <w:tc>
          <w:tcPr>
            <w:tcW w:w="1501" w:type="dxa"/>
          </w:tcPr>
          <w:p w14:paraId="4929177E" w14:textId="77777777" w:rsidR="007F45C1" w:rsidRPr="00D63D99" w:rsidRDefault="007F45C1" w:rsidP="007F45C1">
            <w:pPr>
              <w:jc w:val="left"/>
              <w:rPr>
                <w:sz w:val="18"/>
                <w:szCs w:val="18"/>
              </w:rPr>
            </w:pPr>
            <w:r w:rsidRPr="00D63D99">
              <w:rPr>
                <w:i/>
                <w:iCs/>
                <w:sz w:val="18"/>
                <w:szCs w:val="18"/>
              </w:rPr>
              <w:t xml:space="preserve">Ex : </w:t>
            </w:r>
            <w:r w:rsidRPr="00D63D99">
              <w:rPr>
                <w:bCs/>
                <w:i/>
                <w:iCs/>
                <w:sz w:val="18"/>
                <w:szCs w:val="18"/>
              </w:rPr>
              <w:t>Offre d’acceptation des paiements par carte en proximité</w:t>
            </w:r>
          </w:p>
          <w:p w14:paraId="48771933" w14:textId="77777777" w:rsidR="005A28EA" w:rsidRPr="00D63D99" w:rsidRDefault="005A28EA" w:rsidP="005A28EA">
            <w:pPr>
              <w:jc w:val="left"/>
              <w:rPr>
                <w:rFonts w:ascii="Times New Roman" w:hAnsi="Times New Roman"/>
                <w:sz w:val="18"/>
                <w:szCs w:val="18"/>
              </w:rPr>
            </w:pPr>
          </w:p>
        </w:tc>
        <w:tc>
          <w:tcPr>
            <w:tcW w:w="2293" w:type="dxa"/>
          </w:tcPr>
          <w:p w14:paraId="1C0E8236" w14:textId="77777777" w:rsidR="005A28EA" w:rsidRPr="00460E3D" w:rsidRDefault="005A28EA" w:rsidP="005A28EA">
            <w:pPr>
              <w:jc w:val="left"/>
              <w:rPr>
                <w:rFonts w:ascii="Times New Roman" w:hAnsi="Times New Roman"/>
                <w:sz w:val="22"/>
              </w:rPr>
            </w:pPr>
          </w:p>
        </w:tc>
        <w:tc>
          <w:tcPr>
            <w:tcW w:w="1516" w:type="dxa"/>
          </w:tcPr>
          <w:p w14:paraId="73A60C6F" w14:textId="77777777" w:rsidR="005A28EA" w:rsidRPr="00460E3D" w:rsidRDefault="005A28EA" w:rsidP="005A28EA">
            <w:pPr>
              <w:jc w:val="left"/>
              <w:rPr>
                <w:rFonts w:ascii="Times New Roman" w:hAnsi="Times New Roman"/>
                <w:sz w:val="22"/>
              </w:rPr>
            </w:pPr>
          </w:p>
        </w:tc>
        <w:tc>
          <w:tcPr>
            <w:tcW w:w="1744" w:type="dxa"/>
          </w:tcPr>
          <w:p w14:paraId="4437EEB7" w14:textId="77777777" w:rsidR="005A28EA" w:rsidRPr="00460E3D" w:rsidRDefault="005A28EA" w:rsidP="005A28EA">
            <w:pPr>
              <w:jc w:val="left"/>
              <w:rPr>
                <w:rFonts w:ascii="Times New Roman" w:hAnsi="Times New Roman"/>
                <w:sz w:val="22"/>
              </w:rPr>
            </w:pPr>
          </w:p>
        </w:tc>
        <w:tc>
          <w:tcPr>
            <w:tcW w:w="2977" w:type="dxa"/>
          </w:tcPr>
          <w:p w14:paraId="30CDCE01" w14:textId="77777777" w:rsidR="005A28EA" w:rsidRPr="00460E3D" w:rsidRDefault="005A28EA" w:rsidP="005A28EA">
            <w:pPr>
              <w:jc w:val="left"/>
              <w:rPr>
                <w:rFonts w:ascii="Times New Roman" w:hAnsi="Times New Roman"/>
                <w:sz w:val="22"/>
              </w:rPr>
            </w:pPr>
          </w:p>
        </w:tc>
        <w:tc>
          <w:tcPr>
            <w:tcW w:w="4111" w:type="dxa"/>
          </w:tcPr>
          <w:p w14:paraId="6264C8F0" w14:textId="77777777" w:rsidR="005A28EA" w:rsidRPr="00460E3D" w:rsidRDefault="005A28EA" w:rsidP="005A28EA">
            <w:pPr>
              <w:jc w:val="left"/>
              <w:rPr>
                <w:rFonts w:ascii="Times New Roman" w:hAnsi="Times New Roman"/>
                <w:sz w:val="22"/>
              </w:rPr>
            </w:pPr>
          </w:p>
        </w:tc>
      </w:tr>
      <w:tr w:rsidR="005A28EA" w:rsidRPr="00C0062E" w14:paraId="3CCD6BEB" w14:textId="77777777" w:rsidTr="005A28EA">
        <w:tc>
          <w:tcPr>
            <w:tcW w:w="1501" w:type="dxa"/>
          </w:tcPr>
          <w:p w14:paraId="1F41E90F" w14:textId="77777777" w:rsidR="007F45C1" w:rsidRPr="00D63D99" w:rsidRDefault="007F45C1" w:rsidP="007F45C1">
            <w:pPr>
              <w:jc w:val="left"/>
              <w:rPr>
                <w:sz w:val="18"/>
                <w:szCs w:val="18"/>
              </w:rPr>
            </w:pPr>
            <w:r w:rsidRPr="00D63D99">
              <w:rPr>
                <w:i/>
                <w:iCs/>
                <w:sz w:val="18"/>
                <w:szCs w:val="18"/>
              </w:rPr>
              <w:t xml:space="preserve">Ex : </w:t>
            </w:r>
            <w:r w:rsidRPr="00D63D99">
              <w:rPr>
                <w:bCs/>
                <w:i/>
                <w:iCs/>
                <w:sz w:val="18"/>
                <w:szCs w:val="18"/>
              </w:rPr>
              <w:t>Offre d’acceptation des paiements par carte en VAD</w:t>
            </w:r>
          </w:p>
          <w:p w14:paraId="3E9696BA" w14:textId="77777777" w:rsidR="005A28EA" w:rsidRPr="00D63D99" w:rsidRDefault="005A28EA" w:rsidP="005A28EA">
            <w:pPr>
              <w:jc w:val="left"/>
              <w:rPr>
                <w:rFonts w:ascii="Times New Roman" w:hAnsi="Times New Roman"/>
                <w:sz w:val="18"/>
                <w:szCs w:val="18"/>
              </w:rPr>
            </w:pPr>
          </w:p>
        </w:tc>
        <w:tc>
          <w:tcPr>
            <w:tcW w:w="2293" w:type="dxa"/>
          </w:tcPr>
          <w:p w14:paraId="322132D7" w14:textId="77777777" w:rsidR="005A28EA" w:rsidRPr="00460E3D" w:rsidRDefault="005A28EA" w:rsidP="005A28EA">
            <w:pPr>
              <w:jc w:val="left"/>
              <w:rPr>
                <w:rFonts w:ascii="Times New Roman" w:hAnsi="Times New Roman"/>
                <w:sz w:val="22"/>
              </w:rPr>
            </w:pPr>
          </w:p>
        </w:tc>
        <w:tc>
          <w:tcPr>
            <w:tcW w:w="1516" w:type="dxa"/>
          </w:tcPr>
          <w:p w14:paraId="3EA830B5" w14:textId="77777777" w:rsidR="005A28EA" w:rsidRPr="00460E3D" w:rsidRDefault="005A28EA" w:rsidP="005A28EA">
            <w:pPr>
              <w:jc w:val="left"/>
              <w:rPr>
                <w:rFonts w:ascii="Times New Roman" w:hAnsi="Times New Roman"/>
                <w:sz w:val="22"/>
              </w:rPr>
            </w:pPr>
          </w:p>
        </w:tc>
        <w:tc>
          <w:tcPr>
            <w:tcW w:w="1744" w:type="dxa"/>
          </w:tcPr>
          <w:p w14:paraId="556157FC" w14:textId="77777777" w:rsidR="005A28EA" w:rsidRPr="00460E3D" w:rsidRDefault="005A28EA" w:rsidP="005A28EA">
            <w:pPr>
              <w:jc w:val="left"/>
              <w:rPr>
                <w:rFonts w:ascii="Times New Roman" w:hAnsi="Times New Roman"/>
                <w:sz w:val="22"/>
              </w:rPr>
            </w:pPr>
          </w:p>
        </w:tc>
        <w:tc>
          <w:tcPr>
            <w:tcW w:w="2977" w:type="dxa"/>
          </w:tcPr>
          <w:p w14:paraId="12793C49" w14:textId="77777777" w:rsidR="005A28EA" w:rsidRPr="00460E3D" w:rsidRDefault="005A28EA" w:rsidP="005A28EA">
            <w:pPr>
              <w:jc w:val="left"/>
              <w:rPr>
                <w:rFonts w:ascii="Times New Roman" w:hAnsi="Times New Roman"/>
                <w:sz w:val="22"/>
              </w:rPr>
            </w:pPr>
          </w:p>
        </w:tc>
        <w:tc>
          <w:tcPr>
            <w:tcW w:w="4111" w:type="dxa"/>
          </w:tcPr>
          <w:p w14:paraId="500A78E9" w14:textId="77777777" w:rsidR="005A28EA" w:rsidRPr="00460E3D" w:rsidRDefault="005A28EA" w:rsidP="005A28EA">
            <w:pPr>
              <w:jc w:val="left"/>
              <w:rPr>
                <w:rFonts w:ascii="Times New Roman" w:hAnsi="Times New Roman"/>
                <w:sz w:val="22"/>
              </w:rPr>
            </w:pPr>
          </w:p>
        </w:tc>
      </w:tr>
      <w:tr w:rsidR="005A28EA" w:rsidRPr="00C0062E" w14:paraId="36F02DBD" w14:textId="77777777" w:rsidTr="005A28EA">
        <w:tc>
          <w:tcPr>
            <w:tcW w:w="1501" w:type="dxa"/>
          </w:tcPr>
          <w:p w14:paraId="2FB1F814" w14:textId="77777777" w:rsidR="005A28EA" w:rsidRPr="00460E3D" w:rsidRDefault="005A28EA" w:rsidP="005A28EA">
            <w:pPr>
              <w:jc w:val="left"/>
              <w:rPr>
                <w:rFonts w:ascii="Times New Roman" w:hAnsi="Times New Roman"/>
                <w:sz w:val="22"/>
              </w:rPr>
            </w:pPr>
          </w:p>
        </w:tc>
        <w:tc>
          <w:tcPr>
            <w:tcW w:w="2293" w:type="dxa"/>
          </w:tcPr>
          <w:p w14:paraId="5986EBB5" w14:textId="77777777" w:rsidR="005A28EA" w:rsidRPr="00460E3D" w:rsidRDefault="005A28EA" w:rsidP="005A28EA">
            <w:pPr>
              <w:jc w:val="left"/>
              <w:rPr>
                <w:rFonts w:ascii="Times New Roman" w:hAnsi="Times New Roman"/>
                <w:sz w:val="22"/>
              </w:rPr>
            </w:pPr>
          </w:p>
        </w:tc>
        <w:tc>
          <w:tcPr>
            <w:tcW w:w="1516" w:type="dxa"/>
          </w:tcPr>
          <w:p w14:paraId="280D73CB" w14:textId="77777777" w:rsidR="005A28EA" w:rsidRPr="00460E3D" w:rsidRDefault="005A28EA" w:rsidP="005A28EA">
            <w:pPr>
              <w:jc w:val="left"/>
              <w:rPr>
                <w:rFonts w:ascii="Times New Roman" w:hAnsi="Times New Roman"/>
                <w:sz w:val="22"/>
              </w:rPr>
            </w:pPr>
          </w:p>
        </w:tc>
        <w:tc>
          <w:tcPr>
            <w:tcW w:w="1744" w:type="dxa"/>
          </w:tcPr>
          <w:p w14:paraId="272001F2" w14:textId="77777777" w:rsidR="005A28EA" w:rsidRPr="00460E3D" w:rsidRDefault="005A28EA" w:rsidP="005A28EA">
            <w:pPr>
              <w:jc w:val="left"/>
              <w:rPr>
                <w:rFonts w:ascii="Times New Roman" w:hAnsi="Times New Roman"/>
                <w:sz w:val="22"/>
              </w:rPr>
            </w:pPr>
          </w:p>
        </w:tc>
        <w:tc>
          <w:tcPr>
            <w:tcW w:w="2977" w:type="dxa"/>
          </w:tcPr>
          <w:p w14:paraId="11F77A88" w14:textId="77777777" w:rsidR="005A28EA" w:rsidRPr="00460E3D" w:rsidRDefault="005A28EA" w:rsidP="005A28EA">
            <w:pPr>
              <w:jc w:val="left"/>
              <w:rPr>
                <w:rFonts w:ascii="Times New Roman" w:hAnsi="Times New Roman"/>
                <w:sz w:val="22"/>
              </w:rPr>
            </w:pPr>
          </w:p>
        </w:tc>
        <w:tc>
          <w:tcPr>
            <w:tcW w:w="4111" w:type="dxa"/>
          </w:tcPr>
          <w:p w14:paraId="5E24702C" w14:textId="77777777" w:rsidR="005A28EA" w:rsidRPr="00460E3D" w:rsidRDefault="005A28EA" w:rsidP="005A28EA">
            <w:pPr>
              <w:jc w:val="left"/>
              <w:rPr>
                <w:rFonts w:ascii="Times New Roman" w:hAnsi="Times New Roman"/>
                <w:sz w:val="22"/>
              </w:rPr>
            </w:pPr>
          </w:p>
        </w:tc>
      </w:tr>
    </w:tbl>
    <w:p w14:paraId="371778C3" w14:textId="77777777" w:rsidR="005A28EA" w:rsidRPr="00460E3D" w:rsidRDefault="005A28EA" w:rsidP="005A28EA">
      <w:pPr>
        <w:jc w:val="left"/>
        <w:rPr>
          <w:rFonts w:eastAsia="Calibri"/>
          <w:b/>
          <w:sz w:val="22"/>
          <w:szCs w:val="22"/>
          <w:lang w:eastAsia="en-US"/>
        </w:rPr>
        <w:sectPr w:rsidR="005A28EA" w:rsidRPr="00460E3D" w:rsidSect="005A28EA">
          <w:pgSz w:w="16838" w:h="11906" w:orient="landscape"/>
          <w:pgMar w:top="1418" w:right="1418" w:bottom="1418" w:left="1418" w:header="709" w:footer="709" w:gutter="0"/>
          <w:cols w:space="708"/>
          <w:docGrid w:linePitch="360"/>
        </w:sectPr>
      </w:pPr>
    </w:p>
    <w:p w14:paraId="1A80A729" w14:textId="77777777" w:rsidR="005A28EA" w:rsidRPr="00460E3D" w:rsidRDefault="005A28EA" w:rsidP="00726C7D">
      <w:pPr>
        <w:numPr>
          <w:ilvl w:val="0"/>
          <w:numId w:val="27"/>
        </w:numPr>
        <w:spacing w:after="200" w:line="276" w:lineRule="auto"/>
        <w:jc w:val="left"/>
        <w:rPr>
          <w:rFonts w:eastAsia="Calibri"/>
          <w:b/>
          <w:sz w:val="22"/>
          <w:szCs w:val="22"/>
          <w:lang w:eastAsia="en-US"/>
        </w:rPr>
      </w:pPr>
      <w:r w:rsidRPr="00460E3D">
        <w:rPr>
          <w:rFonts w:eastAsia="Calibri"/>
          <w:b/>
          <w:sz w:val="22"/>
          <w:szCs w:val="22"/>
          <w:lang w:eastAsia="en-US"/>
        </w:rPr>
        <w:lastRenderedPageBreak/>
        <w:t>Projets envisagés de l’offre de produits et de services</w:t>
      </w:r>
    </w:p>
    <w:p w14:paraId="54998CF6" w14:textId="77777777" w:rsidR="005A28EA" w:rsidRPr="00460E3D" w:rsidRDefault="005A28EA" w:rsidP="005A28EA">
      <w:pPr>
        <w:ind w:left="720"/>
        <w:jc w:val="left"/>
        <w:rPr>
          <w:rFonts w:eastAsia="Calibri"/>
          <w:sz w:val="22"/>
          <w:szCs w:val="22"/>
          <w:lang w:eastAsia="en-US"/>
        </w:rPr>
      </w:pPr>
    </w:p>
    <w:tbl>
      <w:tblPr>
        <w:tblStyle w:val="Grilledutableau2"/>
        <w:tblW w:w="0" w:type="auto"/>
        <w:tblLook w:val="04A0" w:firstRow="1" w:lastRow="0" w:firstColumn="1" w:lastColumn="0" w:noHBand="0" w:noVBand="1"/>
      </w:tblPr>
      <w:tblGrid>
        <w:gridCol w:w="9062"/>
      </w:tblGrid>
      <w:tr w:rsidR="005A28EA" w:rsidRPr="00C0062E" w14:paraId="2849204C" w14:textId="77777777" w:rsidTr="005A28EA">
        <w:tc>
          <w:tcPr>
            <w:tcW w:w="9212" w:type="dxa"/>
          </w:tcPr>
          <w:p w14:paraId="21C194A2" w14:textId="77777777" w:rsidR="007F45C1" w:rsidRDefault="005A28EA" w:rsidP="005A28EA">
            <w:pPr>
              <w:rPr>
                <w:i/>
                <w:sz w:val="22"/>
              </w:rPr>
            </w:pPr>
            <w:r w:rsidRPr="00460E3D">
              <w:rPr>
                <w:i/>
                <w:sz w:val="22"/>
              </w:rPr>
              <w:t xml:space="preserve">Décrire les projets </w:t>
            </w:r>
            <w:r w:rsidR="00406390">
              <w:rPr>
                <w:i/>
                <w:sz w:val="22"/>
              </w:rPr>
              <w:t xml:space="preserve">de commercialisation de nouveaux produits/services ou d’évolution de l’offre existante d’ordre technologique, fonctionnel et sécuritaire </w:t>
            </w:r>
            <w:r w:rsidR="00406390" w:rsidRPr="00460E3D">
              <w:rPr>
                <w:i/>
                <w:sz w:val="22"/>
              </w:rPr>
              <w:t>prévus à court et moyen terme</w:t>
            </w:r>
            <w:r w:rsidR="00406390">
              <w:rPr>
                <w:i/>
                <w:sz w:val="22"/>
              </w:rPr>
              <w:t>.</w:t>
            </w:r>
          </w:p>
          <w:p w14:paraId="1A6FC779" w14:textId="77777777" w:rsidR="005A28EA" w:rsidRPr="00460E3D" w:rsidRDefault="005A28EA" w:rsidP="005A28EA">
            <w:pPr>
              <w:rPr>
                <w:rFonts w:ascii="Times New Roman" w:hAnsi="Times New Roman"/>
                <w:szCs w:val="24"/>
              </w:rPr>
            </w:pPr>
          </w:p>
          <w:p w14:paraId="4D441E69" w14:textId="77777777" w:rsidR="005A28EA" w:rsidRPr="00460E3D" w:rsidRDefault="005A28EA" w:rsidP="005A28EA">
            <w:pPr>
              <w:rPr>
                <w:rFonts w:ascii="Times New Roman" w:hAnsi="Times New Roman"/>
                <w:szCs w:val="24"/>
              </w:rPr>
            </w:pPr>
          </w:p>
          <w:p w14:paraId="494F777D" w14:textId="77777777" w:rsidR="005A28EA" w:rsidRPr="00460E3D" w:rsidRDefault="005A28EA" w:rsidP="005A28EA">
            <w:pPr>
              <w:rPr>
                <w:rFonts w:ascii="Times New Roman" w:hAnsi="Times New Roman"/>
                <w:szCs w:val="24"/>
              </w:rPr>
            </w:pPr>
          </w:p>
          <w:p w14:paraId="08A7CBFB" w14:textId="77777777" w:rsidR="005A28EA" w:rsidRPr="00460E3D" w:rsidRDefault="005A28EA" w:rsidP="005A28EA">
            <w:pPr>
              <w:rPr>
                <w:rFonts w:ascii="Times New Roman" w:hAnsi="Times New Roman"/>
                <w:szCs w:val="24"/>
              </w:rPr>
            </w:pPr>
          </w:p>
        </w:tc>
      </w:tr>
    </w:tbl>
    <w:p w14:paraId="1868BB5C" w14:textId="77777777" w:rsidR="005A28EA" w:rsidRPr="00460E3D" w:rsidRDefault="005A28EA" w:rsidP="005A28EA">
      <w:pPr>
        <w:jc w:val="left"/>
        <w:rPr>
          <w:rFonts w:eastAsia="Calibri"/>
          <w:sz w:val="22"/>
          <w:szCs w:val="22"/>
          <w:lang w:eastAsia="en-US"/>
        </w:rPr>
      </w:pPr>
    </w:p>
    <w:p w14:paraId="04E8714C" w14:textId="77777777" w:rsidR="005A28EA" w:rsidRPr="00460E3D" w:rsidRDefault="005A28EA" w:rsidP="005A28EA">
      <w:pPr>
        <w:jc w:val="left"/>
        <w:rPr>
          <w:rFonts w:eastAsia="Calibri"/>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2"/>
      </w:tblGrid>
      <w:tr w:rsidR="005A28EA" w:rsidRPr="00C0062E" w14:paraId="4A61DA96" w14:textId="77777777" w:rsidTr="005A28EA">
        <w:tc>
          <w:tcPr>
            <w:tcW w:w="9212" w:type="dxa"/>
            <w:shd w:val="clear" w:color="auto" w:fill="8DB3E2" w:themeFill="text2" w:themeFillTint="66"/>
          </w:tcPr>
          <w:p w14:paraId="644F1EEA" w14:textId="77777777" w:rsidR="005A28EA" w:rsidRPr="00460E3D" w:rsidRDefault="005A28EA" w:rsidP="005A28EA">
            <w:pPr>
              <w:ind w:left="360"/>
              <w:jc w:val="left"/>
              <w:rPr>
                <w:rFonts w:ascii="Times New Roman" w:hAnsi="Times New Roman"/>
                <w:b/>
                <w:sz w:val="22"/>
              </w:rPr>
            </w:pPr>
            <w:r w:rsidRPr="00C0062E">
              <w:rPr>
                <w:b/>
                <w:sz w:val="22"/>
              </w:rPr>
              <w:t>1.2. Organisation opérationnelle de l’activité</w:t>
            </w:r>
          </w:p>
        </w:tc>
      </w:tr>
    </w:tbl>
    <w:p w14:paraId="270B95B1" w14:textId="77777777" w:rsidR="005A28EA" w:rsidRPr="00460E3D" w:rsidRDefault="005A28EA" w:rsidP="005A28EA">
      <w:pPr>
        <w:jc w:val="left"/>
        <w:rPr>
          <w:rFonts w:eastAsia="Calibri"/>
          <w:sz w:val="22"/>
          <w:szCs w:val="22"/>
          <w:lang w:eastAsia="en-US"/>
        </w:rPr>
      </w:pPr>
    </w:p>
    <w:p w14:paraId="027A820B" w14:textId="77777777" w:rsidR="005A28EA" w:rsidRPr="00460E3D" w:rsidRDefault="005A28EA" w:rsidP="005A28EA">
      <w:pPr>
        <w:rPr>
          <w:rFonts w:eastAsia="Calibri"/>
          <w:i/>
          <w:sz w:val="22"/>
          <w:szCs w:val="22"/>
          <w:lang w:eastAsia="en-US"/>
        </w:rPr>
      </w:pPr>
      <w:r w:rsidRPr="00460E3D">
        <w:rPr>
          <w:rFonts w:eastAsia="Calibri"/>
          <w:i/>
          <w:sz w:val="22"/>
          <w:szCs w:val="22"/>
          <w:lang w:eastAsia="en-US"/>
        </w:rPr>
        <w:t xml:space="preserve">Présenter de manière synthétique le processus de traitement </w:t>
      </w:r>
      <w:r w:rsidR="008F54D5">
        <w:rPr>
          <w:rFonts w:eastAsia="Calibri"/>
          <w:i/>
          <w:sz w:val="22"/>
          <w:szCs w:val="22"/>
          <w:lang w:eastAsia="en-US"/>
        </w:rPr>
        <w:t>du moyen/service de paiement depuis son émission/réception jusqu’à sa remise aux systèmes d’échange/imputation en compte</w:t>
      </w:r>
      <w:r w:rsidR="005E616C">
        <w:rPr>
          <w:rFonts w:eastAsia="Calibri"/>
          <w:i/>
          <w:sz w:val="22"/>
          <w:szCs w:val="22"/>
          <w:lang w:eastAsia="en-US"/>
        </w:rPr>
        <w:t xml:space="preserve"> </w:t>
      </w:r>
      <w:r w:rsidRPr="00460E3D">
        <w:rPr>
          <w:rFonts w:eastAsia="Calibri"/>
          <w:i/>
          <w:sz w:val="22"/>
          <w:szCs w:val="22"/>
          <w:lang w:eastAsia="en-US"/>
        </w:rPr>
        <w:t>en précisant en particulier les traitements externalisés (y compris auprès d’entités du groupe) et ceux mutualisés avec d’autres établissements.</w:t>
      </w:r>
      <w:r w:rsidR="005E616C">
        <w:rPr>
          <w:rFonts w:eastAsia="Calibri"/>
          <w:i/>
          <w:sz w:val="22"/>
          <w:szCs w:val="22"/>
          <w:lang w:eastAsia="en-US"/>
        </w:rPr>
        <w:t xml:space="preserve"> Un schéma organisationnel peut-être inséré si nécessaire.</w:t>
      </w:r>
    </w:p>
    <w:p w14:paraId="30DB9233" w14:textId="77777777" w:rsidR="005A28EA" w:rsidRPr="00460E3D" w:rsidRDefault="005A28EA" w:rsidP="005A28EA">
      <w:pPr>
        <w:rPr>
          <w:rFonts w:eastAsia="Calibri"/>
          <w:i/>
          <w:sz w:val="22"/>
          <w:szCs w:val="22"/>
          <w:lang w:eastAsia="en-US"/>
        </w:rPr>
      </w:pPr>
    </w:p>
    <w:tbl>
      <w:tblPr>
        <w:tblStyle w:val="Grilledutableau2"/>
        <w:tblW w:w="0" w:type="auto"/>
        <w:tblLook w:val="04A0" w:firstRow="1" w:lastRow="0" w:firstColumn="1" w:lastColumn="0" w:noHBand="0" w:noVBand="1"/>
      </w:tblPr>
      <w:tblGrid>
        <w:gridCol w:w="3334"/>
        <w:gridCol w:w="5728"/>
      </w:tblGrid>
      <w:tr w:rsidR="005A28EA" w:rsidRPr="00C0062E" w14:paraId="59C9C9E3" w14:textId="77777777" w:rsidTr="005A28EA">
        <w:tc>
          <w:tcPr>
            <w:tcW w:w="3369" w:type="dxa"/>
            <w:tcBorders>
              <w:bottom w:val="single" w:sz="4" w:space="0" w:color="auto"/>
            </w:tcBorders>
            <w:shd w:val="clear" w:color="auto" w:fill="D6E3BC" w:themeFill="accent3" w:themeFillTint="66"/>
          </w:tcPr>
          <w:p w14:paraId="72847CD4" w14:textId="77777777" w:rsidR="005A28EA" w:rsidRPr="00460E3D" w:rsidRDefault="005A28EA" w:rsidP="005A28EA">
            <w:pPr>
              <w:jc w:val="center"/>
              <w:rPr>
                <w:rFonts w:ascii="Times New Roman" w:hAnsi="Times New Roman"/>
                <w:b/>
                <w:sz w:val="22"/>
              </w:rPr>
            </w:pPr>
            <w:r w:rsidRPr="00C0062E">
              <w:rPr>
                <w:b/>
                <w:sz w:val="22"/>
              </w:rPr>
              <w:t>Acteurs</w:t>
            </w:r>
            <w:r w:rsidR="005E616C">
              <w:rPr>
                <w:b/>
                <w:sz w:val="22"/>
              </w:rPr>
              <w:t xml:space="preserve"> </w:t>
            </w:r>
          </w:p>
        </w:tc>
        <w:tc>
          <w:tcPr>
            <w:tcW w:w="5811" w:type="dxa"/>
            <w:tcBorders>
              <w:bottom w:val="single" w:sz="4" w:space="0" w:color="auto"/>
            </w:tcBorders>
            <w:shd w:val="clear" w:color="auto" w:fill="D6E3BC" w:themeFill="accent3" w:themeFillTint="66"/>
          </w:tcPr>
          <w:p w14:paraId="5FB5BABD" w14:textId="77777777" w:rsidR="005A28EA" w:rsidRPr="00460E3D" w:rsidRDefault="005A28EA" w:rsidP="005A28EA">
            <w:pPr>
              <w:jc w:val="center"/>
              <w:rPr>
                <w:rFonts w:ascii="Times New Roman" w:hAnsi="Times New Roman"/>
                <w:b/>
                <w:sz w:val="22"/>
              </w:rPr>
            </w:pPr>
            <w:r w:rsidRPr="00C0062E">
              <w:rPr>
                <w:b/>
                <w:sz w:val="22"/>
              </w:rPr>
              <w:t>Rôles</w:t>
            </w:r>
          </w:p>
        </w:tc>
      </w:tr>
      <w:tr w:rsidR="005A28EA" w:rsidRPr="00C0062E" w14:paraId="622E7EC1" w14:textId="77777777" w:rsidTr="005A28EA">
        <w:tc>
          <w:tcPr>
            <w:tcW w:w="9180" w:type="dxa"/>
            <w:gridSpan w:val="2"/>
            <w:shd w:val="pct10" w:color="auto" w:fill="auto"/>
          </w:tcPr>
          <w:p w14:paraId="2D52F284" w14:textId="77777777" w:rsidR="005A28EA" w:rsidRPr="00460E3D" w:rsidRDefault="005A28EA" w:rsidP="005A28EA">
            <w:pPr>
              <w:jc w:val="center"/>
              <w:rPr>
                <w:rFonts w:ascii="Times New Roman" w:hAnsi="Times New Roman"/>
                <w:b/>
                <w:sz w:val="22"/>
              </w:rPr>
            </w:pPr>
            <w:r w:rsidRPr="00C0062E">
              <w:rPr>
                <w:b/>
                <w:sz w:val="22"/>
              </w:rPr>
              <w:t>Activité d’émission et de gestion</w:t>
            </w:r>
          </w:p>
        </w:tc>
      </w:tr>
      <w:tr w:rsidR="005A28EA" w:rsidRPr="00C0062E" w14:paraId="1CBF0B49" w14:textId="77777777" w:rsidTr="005A28EA">
        <w:tc>
          <w:tcPr>
            <w:tcW w:w="3369" w:type="dxa"/>
          </w:tcPr>
          <w:p w14:paraId="2CC192EC" w14:textId="77777777" w:rsidR="005A28EA" w:rsidRPr="00D63D99" w:rsidRDefault="005E616C" w:rsidP="005A28EA">
            <w:pPr>
              <w:jc w:val="left"/>
              <w:rPr>
                <w:rFonts w:asciiTheme="minorHAnsi" w:hAnsiTheme="minorHAnsi" w:cstheme="minorHAnsi"/>
                <w:sz w:val="18"/>
                <w:szCs w:val="18"/>
              </w:rPr>
            </w:pPr>
            <w:r w:rsidRPr="00D63D99">
              <w:rPr>
                <w:rFonts w:asciiTheme="minorHAnsi" w:hAnsiTheme="minorHAnsi" w:cstheme="minorHAnsi"/>
                <w:sz w:val="18"/>
                <w:szCs w:val="18"/>
              </w:rPr>
              <w:t>Directions, services, prestataires,…</w:t>
            </w:r>
          </w:p>
        </w:tc>
        <w:tc>
          <w:tcPr>
            <w:tcW w:w="5811" w:type="dxa"/>
          </w:tcPr>
          <w:p w14:paraId="192E354A" w14:textId="77777777" w:rsidR="005A28EA" w:rsidRPr="00460E3D" w:rsidRDefault="005A28EA" w:rsidP="005A28EA">
            <w:pPr>
              <w:jc w:val="left"/>
              <w:rPr>
                <w:rFonts w:ascii="Times New Roman" w:hAnsi="Times New Roman"/>
                <w:sz w:val="22"/>
              </w:rPr>
            </w:pPr>
          </w:p>
        </w:tc>
      </w:tr>
      <w:tr w:rsidR="005A28EA" w:rsidRPr="00C0062E" w14:paraId="50500432" w14:textId="77777777" w:rsidTr="005A28EA">
        <w:tc>
          <w:tcPr>
            <w:tcW w:w="3369" w:type="dxa"/>
          </w:tcPr>
          <w:p w14:paraId="6820BA39" w14:textId="77777777" w:rsidR="005A28EA" w:rsidRPr="00460E3D" w:rsidRDefault="005A28EA" w:rsidP="005A28EA">
            <w:pPr>
              <w:jc w:val="left"/>
              <w:rPr>
                <w:rFonts w:ascii="Times New Roman" w:hAnsi="Times New Roman"/>
                <w:sz w:val="22"/>
              </w:rPr>
            </w:pPr>
          </w:p>
        </w:tc>
        <w:tc>
          <w:tcPr>
            <w:tcW w:w="5811" w:type="dxa"/>
          </w:tcPr>
          <w:p w14:paraId="4A94FA38" w14:textId="77777777" w:rsidR="005A28EA" w:rsidRPr="00460E3D" w:rsidRDefault="005A28EA" w:rsidP="005A28EA">
            <w:pPr>
              <w:jc w:val="left"/>
              <w:rPr>
                <w:rFonts w:ascii="Times New Roman" w:hAnsi="Times New Roman"/>
                <w:sz w:val="22"/>
              </w:rPr>
            </w:pPr>
          </w:p>
        </w:tc>
      </w:tr>
      <w:tr w:rsidR="005A28EA" w:rsidRPr="00C0062E" w14:paraId="6F6D2413" w14:textId="77777777" w:rsidTr="005A28EA">
        <w:tc>
          <w:tcPr>
            <w:tcW w:w="3369" w:type="dxa"/>
          </w:tcPr>
          <w:p w14:paraId="28BDC171" w14:textId="77777777" w:rsidR="005A28EA" w:rsidRPr="00460E3D" w:rsidRDefault="005A28EA" w:rsidP="005A28EA">
            <w:pPr>
              <w:jc w:val="left"/>
              <w:rPr>
                <w:rFonts w:ascii="Times New Roman" w:hAnsi="Times New Roman"/>
                <w:sz w:val="22"/>
              </w:rPr>
            </w:pPr>
          </w:p>
        </w:tc>
        <w:tc>
          <w:tcPr>
            <w:tcW w:w="5811" w:type="dxa"/>
          </w:tcPr>
          <w:p w14:paraId="12B2C646" w14:textId="77777777" w:rsidR="005A28EA" w:rsidRPr="00460E3D" w:rsidRDefault="005A28EA" w:rsidP="005A28EA">
            <w:pPr>
              <w:jc w:val="left"/>
              <w:rPr>
                <w:rFonts w:ascii="Times New Roman" w:hAnsi="Times New Roman"/>
                <w:sz w:val="22"/>
              </w:rPr>
            </w:pPr>
          </w:p>
        </w:tc>
      </w:tr>
      <w:tr w:rsidR="005A28EA" w:rsidRPr="00C0062E" w14:paraId="004093FF" w14:textId="77777777" w:rsidTr="005A28EA">
        <w:tc>
          <w:tcPr>
            <w:tcW w:w="3369" w:type="dxa"/>
          </w:tcPr>
          <w:p w14:paraId="490DD308" w14:textId="77777777" w:rsidR="005A28EA" w:rsidRPr="00460E3D" w:rsidRDefault="005A28EA" w:rsidP="005A28EA">
            <w:pPr>
              <w:jc w:val="left"/>
              <w:rPr>
                <w:rFonts w:ascii="Times New Roman" w:hAnsi="Times New Roman"/>
                <w:sz w:val="22"/>
              </w:rPr>
            </w:pPr>
          </w:p>
        </w:tc>
        <w:tc>
          <w:tcPr>
            <w:tcW w:w="5811" w:type="dxa"/>
          </w:tcPr>
          <w:p w14:paraId="3265A390" w14:textId="77777777" w:rsidR="005A28EA" w:rsidRPr="00460E3D" w:rsidRDefault="005A28EA" w:rsidP="005A28EA">
            <w:pPr>
              <w:jc w:val="left"/>
              <w:rPr>
                <w:rFonts w:ascii="Times New Roman" w:hAnsi="Times New Roman"/>
                <w:sz w:val="22"/>
              </w:rPr>
            </w:pPr>
          </w:p>
        </w:tc>
      </w:tr>
      <w:tr w:rsidR="005A28EA" w:rsidRPr="00C0062E" w14:paraId="18A04A8A" w14:textId="77777777" w:rsidTr="005A28EA">
        <w:tc>
          <w:tcPr>
            <w:tcW w:w="9180" w:type="dxa"/>
            <w:gridSpan w:val="2"/>
            <w:shd w:val="pct10" w:color="auto" w:fill="auto"/>
          </w:tcPr>
          <w:p w14:paraId="487A5875" w14:textId="77777777" w:rsidR="005A28EA" w:rsidRPr="00460E3D" w:rsidRDefault="005A28EA" w:rsidP="005A28EA">
            <w:pPr>
              <w:jc w:val="center"/>
              <w:rPr>
                <w:rFonts w:ascii="Times New Roman" w:hAnsi="Times New Roman"/>
                <w:b/>
                <w:sz w:val="22"/>
              </w:rPr>
            </w:pPr>
            <w:r w:rsidRPr="00C0062E">
              <w:rPr>
                <w:b/>
                <w:sz w:val="22"/>
              </w:rPr>
              <w:t>Activité d’acquisition</w:t>
            </w:r>
          </w:p>
        </w:tc>
      </w:tr>
      <w:tr w:rsidR="005A28EA" w:rsidRPr="00C0062E" w14:paraId="2B550F8B" w14:textId="77777777" w:rsidTr="005A28EA">
        <w:tc>
          <w:tcPr>
            <w:tcW w:w="3369" w:type="dxa"/>
          </w:tcPr>
          <w:p w14:paraId="58583D50" w14:textId="77777777" w:rsidR="005A28EA" w:rsidRPr="00460E3D" w:rsidRDefault="005A28EA" w:rsidP="005A28EA">
            <w:pPr>
              <w:jc w:val="left"/>
              <w:rPr>
                <w:rFonts w:ascii="Times New Roman" w:hAnsi="Times New Roman"/>
                <w:sz w:val="22"/>
              </w:rPr>
            </w:pPr>
          </w:p>
        </w:tc>
        <w:tc>
          <w:tcPr>
            <w:tcW w:w="5811" w:type="dxa"/>
          </w:tcPr>
          <w:p w14:paraId="4C351435" w14:textId="77777777" w:rsidR="005A28EA" w:rsidRPr="00460E3D" w:rsidRDefault="005A28EA" w:rsidP="005A28EA">
            <w:pPr>
              <w:jc w:val="left"/>
              <w:rPr>
                <w:rFonts w:ascii="Times New Roman" w:hAnsi="Times New Roman"/>
                <w:sz w:val="22"/>
              </w:rPr>
            </w:pPr>
          </w:p>
        </w:tc>
      </w:tr>
      <w:tr w:rsidR="005A28EA" w:rsidRPr="00C0062E" w14:paraId="4733285C" w14:textId="77777777" w:rsidTr="005A28EA">
        <w:tc>
          <w:tcPr>
            <w:tcW w:w="3369" w:type="dxa"/>
          </w:tcPr>
          <w:p w14:paraId="79421C9D" w14:textId="77777777" w:rsidR="005A28EA" w:rsidRPr="00460E3D" w:rsidRDefault="005A28EA" w:rsidP="005A28EA">
            <w:pPr>
              <w:jc w:val="left"/>
              <w:rPr>
                <w:rFonts w:ascii="Times New Roman" w:hAnsi="Times New Roman"/>
                <w:sz w:val="22"/>
              </w:rPr>
            </w:pPr>
          </w:p>
        </w:tc>
        <w:tc>
          <w:tcPr>
            <w:tcW w:w="5811" w:type="dxa"/>
          </w:tcPr>
          <w:p w14:paraId="78509A0F" w14:textId="77777777" w:rsidR="005A28EA" w:rsidRPr="00460E3D" w:rsidRDefault="005A28EA" w:rsidP="005A28EA">
            <w:pPr>
              <w:jc w:val="left"/>
              <w:rPr>
                <w:rFonts w:ascii="Times New Roman" w:hAnsi="Times New Roman"/>
                <w:sz w:val="22"/>
              </w:rPr>
            </w:pPr>
          </w:p>
        </w:tc>
      </w:tr>
      <w:tr w:rsidR="005A28EA" w:rsidRPr="00C0062E" w14:paraId="4EEC3C9C" w14:textId="77777777" w:rsidTr="005A28EA">
        <w:tc>
          <w:tcPr>
            <w:tcW w:w="3369" w:type="dxa"/>
          </w:tcPr>
          <w:p w14:paraId="10A03574" w14:textId="77777777" w:rsidR="005A28EA" w:rsidRPr="00460E3D" w:rsidRDefault="005A28EA" w:rsidP="005A28EA">
            <w:pPr>
              <w:jc w:val="left"/>
              <w:rPr>
                <w:rFonts w:ascii="Times New Roman" w:hAnsi="Times New Roman"/>
                <w:sz w:val="22"/>
              </w:rPr>
            </w:pPr>
          </w:p>
        </w:tc>
        <w:tc>
          <w:tcPr>
            <w:tcW w:w="5811" w:type="dxa"/>
          </w:tcPr>
          <w:p w14:paraId="6D2F696C" w14:textId="77777777" w:rsidR="005A28EA" w:rsidRPr="00460E3D" w:rsidRDefault="005A28EA" w:rsidP="005A28EA">
            <w:pPr>
              <w:jc w:val="left"/>
              <w:rPr>
                <w:rFonts w:ascii="Times New Roman" w:hAnsi="Times New Roman"/>
                <w:sz w:val="22"/>
              </w:rPr>
            </w:pPr>
          </w:p>
        </w:tc>
      </w:tr>
      <w:tr w:rsidR="005A28EA" w:rsidRPr="00C0062E" w14:paraId="308D2B33" w14:textId="77777777" w:rsidTr="005A28EA">
        <w:tc>
          <w:tcPr>
            <w:tcW w:w="3369" w:type="dxa"/>
          </w:tcPr>
          <w:p w14:paraId="57DE078F" w14:textId="77777777" w:rsidR="005A28EA" w:rsidRPr="00460E3D" w:rsidRDefault="005A28EA" w:rsidP="005A28EA">
            <w:pPr>
              <w:jc w:val="left"/>
              <w:rPr>
                <w:rFonts w:ascii="Times New Roman" w:hAnsi="Times New Roman"/>
                <w:sz w:val="22"/>
              </w:rPr>
            </w:pPr>
          </w:p>
        </w:tc>
        <w:tc>
          <w:tcPr>
            <w:tcW w:w="5811" w:type="dxa"/>
          </w:tcPr>
          <w:p w14:paraId="7BD4DF73" w14:textId="77777777" w:rsidR="005A28EA" w:rsidRPr="00460E3D" w:rsidRDefault="005A28EA" w:rsidP="005A28EA">
            <w:pPr>
              <w:jc w:val="left"/>
              <w:rPr>
                <w:rFonts w:ascii="Times New Roman" w:hAnsi="Times New Roman"/>
                <w:sz w:val="22"/>
              </w:rPr>
            </w:pPr>
          </w:p>
        </w:tc>
      </w:tr>
    </w:tbl>
    <w:p w14:paraId="32BF1713" w14:textId="77777777" w:rsidR="005A28EA" w:rsidRPr="00460E3D" w:rsidRDefault="005A28EA" w:rsidP="005A28EA">
      <w:pPr>
        <w:jc w:val="left"/>
        <w:rPr>
          <w:rFonts w:eastAsia="Calibri"/>
          <w:sz w:val="22"/>
          <w:szCs w:val="22"/>
          <w:lang w:eastAsia="en-US"/>
        </w:rPr>
      </w:pPr>
    </w:p>
    <w:p w14:paraId="67E4FBAE" w14:textId="77777777" w:rsidR="005A28EA" w:rsidRPr="00460E3D" w:rsidRDefault="005A28E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9062"/>
      </w:tblGrid>
      <w:tr w:rsidR="005A28EA" w:rsidRPr="00C0062E" w14:paraId="0EC2F94F" w14:textId="77777777" w:rsidTr="005A28EA">
        <w:tc>
          <w:tcPr>
            <w:tcW w:w="9212" w:type="dxa"/>
          </w:tcPr>
          <w:p w14:paraId="569842DD" w14:textId="77777777" w:rsidR="005A28EA" w:rsidRPr="00460E3D" w:rsidRDefault="005A28EA" w:rsidP="005A28EA">
            <w:pPr>
              <w:rPr>
                <w:rFonts w:ascii="Times New Roman" w:hAnsi="Times New Roman"/>
                <w:i/>
                <w:sz w:val="22"/>
              </w:rPr>
            </w:pPr>
            <w:r w:rsidRPr="00C0062E">
              <w:rPr>
                <w:i/>
                <w:sz w:val="22"/>
              </w:rPr>
              <w:t>Décrire les changements et/ou projets organisationnels lancés ou menés au cours de l’année sous revue ou envisagés à court et moyen terme.</w:t>
            </w:r>
          </w:p>
          <w:p w14:paraId="2A49ED68" w14:textId="77777777" w:rsidR="005A28EA" w:rsidRPr="00460E3D" w:rsidRDefault="005A28EA" w:rsidP="005A28EA">
            <w:pPr>
              <w:jc w:val="left"/>
              <w:rPr>
                <w:rFonts w:ascii="Times New Roman" w:hAnsi="Times New Roman"/>
                <w:i/>
                <w:sz w:val="22"/>
              </w:rPr>
            </w:pPr>
          </w:p>
          <w:p w14:paraId="71256F71" w14:textId="77777777" w:rsidR="005A28EA" w:rsidRPr="00460E3D" w:rsidRDefault="005A28EA" w:rsidP="005A28EA">
            <w:pPr>
              <w:jc w:val="left"/>
              <w:rPr>
                <w:rFonts w:ascii="Times New Roman" w:hAnsi="Times New Roman"/>
                <w:i/>
                <w:sz w:val="22"/>
              </w:rPr>
            </w:pPr>
          </w:p>
          <w:p w14:paraId="443138E3" w14:textId="77777777" w:rsidR="005A28EA" w:rsidRDefault="005A28EA" w:rsidP="005A28EA">
            <w:pPr>
              <w:jc w:val="left"/>
              <w:rPr>
                <w:rFonts w:ascii="Times New Roman" w:hAnsi="Times New Roman"/>
                <w:sz w:val="22"/>
              </w:rPr>
            </w:pPr>
          </w:p>
          <w:p w14:paraId="2F60399A" w14:textId="77777777" w:rsidR="00743D9E" w:rsidRPr="00460E3D" w:rsidRDefault="00743D9E" w:rsidP="005A28EA">
            <w:pPr>
              <w:jc w:val="left"/>
              <w:rPr>
                <w:rFonts w:ascii="Times New Roman" w:hAnsi="Times New Roman"/>
                <w:sz w:val="22"/>
              </w:rPr>
            </w:pPr>
          </w:p>
          <w:p w14:paraId="198E9A52" w14:textId="77777777" w:rsidR="005A28EA" w:rsidRPr="00460E3D" w:rsidRDefault="005A28EA" w:rsidP="005A28EA">
            <w:pPr>
              <w:jc w:val="left"/>
              <w:rPr>
                <w:rFonts w:ascii="Times New Roman" w:hAnsi="Times New Roman"/>
                <w:sz w:val="22"/>
              </w:rPr>
            </w:pPr>
          </w:p>
        </w:tc>
      </w:tr>
    </w:tbl>
    <w:p w14:paraId="68E3040B" w14:textId="77777777" w:rsidR="005A28EA" w:rsidRPr="00460E3D" w:rsidRDefault="005A28EA" w:rsidP="005A28EA">
      <w:pPr>
        <w:jc w:val="left"/>
        <w:rPr>
          <w:rFonts w:eastAsia="Calibri"/>
          <w:sz w:val="22"/>
          <w:szCs w:val="22"/>
          <w:lang w:eastAsia="en-US"/>
        </w:rPr>
      </w:pPr>
    </w:p>
    <w:p w14:paraId="681F0A9C" w14:textId="77777777" w:rsidR="005A28EA" w:rsidRPr="00460E3D" w:rsidRDefault="005A28EA" w:rsidP="005A28EA">
      <w:pPr>
        <w:jc w:val="left"/>
        <w:rPr>
          <w:rFonts w:eastAsia="Calibri"/>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2"/>
      </w:tblGrid>
      <w:tr w:rsidR="005A28EA" w:rsidRPr="00C0062E" w14:paraId="7E6EBCA8" w14:textId="77777777" w:rsidTr="005A28EA">
        <w:tc>
          <w:tcPr>
            <w:tcW w:w="9212" w:type="dxa"/>
            <w:shd w:val="clear" w:color="auto" w:fill="8DB3E2" w:themeFill="text2" w:themeFillTint="66"/>
          </w:tcPr>
          <w:p w14:paraId="09E7031A" w14:textId="77777777" w:rsidR="005A28EA" w:rsidRPr="00460E3D" w:rsidRDefault="005A28EA" w:rsidP="005A28EA">
            <w:pPr>
              <w:ind w:left="360"/>
              <w:jc w:val="left"/>
              <w:rPr>
                <w:rFonts w:ascii="Times New Roman" w:hAnsi="Times New Roman"/>
                <w:b/>
                <w:sz w:val="22"/>
              </w:rPr>
            </w:pPr>
            <w:r w:rsidRPr="00C0062E">
              <w:rPr>
                <w:b/>
                <w:sz w:val="22"/>
              </w:rPr>
              <w:t>1.3. Grille d’analyse des risques et principaux incidents de fraude</w:t>
            </w:r>
          </w:p>
        </w:tc>
      </w:tr>
    </w:tbl>
    <w:p w14:paraId="79486C6B" w14:textId="77777777" w:rsidR="005A28EA" w:rsidRPr="00460E3D" w:rsidRDefault="005A28EA" w:rsidP="005A28EA">
      <w:pPr>
        <w:ind w:left="720"/>
        <w:jc w:val="left"/>
        <w:rPr>
          <w:rFonts w:eastAsia="Calibri"/>
          <w:b/>
          <w:sz w:val="22"/>
          <w:szCs w:val="22"/>
          <w:lang w:eastAsia="en-US"/>
        </w:rPr>
      </w:pPr>
    </w:p>
    <w:p w14:paraId="6A743A95" w14:textId="0E6AA5E1" w:rsidR="0029217F" w:rsidRDefault="0029217F" w:rsidP="00726C7D">
      <w:pPr>
        <w:numPr>
          <w:ilvl w:val="0"/>
          <w:numId w:val="33"/>
        </w:numPr>
        <w:spacing w:after="200" w:line="276" w:lineRule="auto"/>
        <w:jc w:val="left"/>
        <w:rPr>
          <w:rFonts w:eastAsia="Calibri"/>
          <w:b/>
          <w:sz w:val="22"/>
          <w:szCs w:val="22"/>
          <w:lang w:eastAsia="en-US"/>
        </w:rPr>
      </w:pPr>
      <w:r w:rsidRPr="00460E3D">
        <w:rPr>
          <w:rFonts w:eastAsia="Calibri"/>
          <w:b/>
          <w:sz w:val="22"/>
          <w:szCs w:val="22"/>
          <w:lang w:eastAsia="en-US"/>
        </w:rPr>
        <w:t>Rappel de la typologie de fraude applicable</w:t>
      </w:r>
    </w:p>
    <w:p w14:paraId="1E7E206B" w14:textId="21C0B280" w:rsidR="00AA59EF" w:rsidRPr="0018725E" w:rsidRDefault="00AA59EF" w:rsidP="00BA5E32">
      <w:pPr>
        <w:spacing w:after="200" w:line="276" w:lineRule="auto"/>
        <w:rPr>
          <w:sz w:val="22"/>
          <w:szCs w:val="22"/>
        </w:rPr>
      </w:pPr>
      <w:r w:rsidRPr="0018725E">
        <w:rPr>
          <w:sz w:val="22"/>
          <w:szCs w:val="22"/>
        </w:rPr>
        <w:t>L’analyse s’effectue sur la base des définitions et typologie</w:t>
      </w:r>
      <w:r w:rsidR="00CD5998" w:rsidRPr="0018725E">
        <w:rPr>
          <w:sz w:val="22"/>
          <w:szCs w:val="22"/>
        </w:rPr>
        <w:t>s</w:t>
      </w:r>
      <w:r w:rsidRPr="0018725E">
        <w:rPr>
          <w:sz w:val="22"/>
          <w:szCs w:val="22"/>
        </w:rPr>
        <w:t xml:space="preserve"> de fraude propres à la carte retenues pour la déclaration statistique auprès de la Banque de France diffusées dans l’espace déclarants sur le site de la Banque de France : </w:t>
      </w:r>
      <w:hyperlink r:id="rId17" w:history="1">
        <w:r w:rsidRPr="0018725E">
          <w:rPr>
            <w:color w:val="0000FF"/>
            <w:sz w:val="22"/>
            <w:szCs w:val="22"/>
            <w:u w:val="single"/>
          </w:rPr>
          <w:t>Collecte « Recensement de la fraude sur les moyens de paiement »</w:t>
        </w:r>
      </w:hyperlink>
      <w:r w:rsidRPr="0018725E">
        <w:rPr>
          <w:sz w:val="22"/>
          <w:szCs w:val="22"/>
        </w:rPr>
        <w:t xml:space="preserve">. </w:t>
      </w:r>
    </w:p>
    <w:p w14:paraId="51125731" w14:textId="77777777" w:rsidR="005A28EA" w:rsidRPr="00460E3D" w:rsidRDefault="005A28EA" w:rsidP="005A28EA">
      <w:pPr>
        <w:jc w:val="left"/>
        <w:rPr>
          <w:rFonts w:eastAsia="Calibri"/>
          <w:b/>
          <w:sz w:val="22"/>
          <w:szCs w:val="22"/>
          <w:lang w:eastAsia="en-US"/>
        </w:rPr>
      </w:pPr>
    </w:p>
    <w:p w14:paraId="47A7D5DB" w14:textId="77777777" w:rsidR="005A28EA" w:rsidRPr="00460E3D" w:rsidRDefault="005A28EA" w:rsidP="00726C7D">
      <w:pPr>
        <w:numPr>
          <w:ilvl w:val="0"/>
          <w:numId w:val="33"/>
        </w:numPr>
        <w:spacing w:after="200" w:line="276" w:lineRule="auto"/>
        <w:jc w:val="left"/>
        <w:rPr>
          <w:rFonts w:eastAsia="Calibri"/>
          <w:b/>
          <w:sz w:val="22"/>
          <w:szCs w:val="22"/>
          <w:lang w:eastAsia="en-US"/>
        </w:rPr>
      </w:pPr>
      <w:r w:rsidRPr="00460E3D">
        <w:rPr>
          <w:rFonts w:eastAsia="Calibri"/>
          <w:b/>
          <w:sz w:val="22"/>
          <w:szCs w:val="22"/>
          <w:lang w:eastAsia="en-US"/>
        </w:rPr>
        <w:t>Cotation globale du risque de fraude sur la carte et assimilée</w:t>
      </w:r>
    </w:p>
    <w:p w14:paraId="0CC41159" w14:textId="77777777" w:rsidR="005A28EA" w:rsidRPr="00460E3D" w:rsidRDefault="005A28EA" w:rsidP="005A28EA">
      <w:pPr>
        <w:rPr>
          <w:rFonts w:eastAsia="Calibri"/>
          <w:i/>
          <w:sz w:val="22"/>
          <w:szCs w:val="22"/>
          <w:lang w:eastAsia="en-US"/>
        </w:rPr>
      </w:pPr>
      <w:r w:rsidRPr="00460E3D">
        <w:rPr>
          <w:rFonts w:eastAsia="Calibri"/>
          <w:i/>
          <w:sz w:val="22"/>
          <w:szCs w:val="22"/>
          <w:lang w:eastAsia="en-US"/>
        </w:rPr>
        <w:t>La matrice de cotation utilisée par l’établissement pour évaluer le risque de fraude est à communiquer dans la partie IV de la présente annexe.</w:t>
      </w:r>
    </w:p>
    <w:p w14:paraId="58DA2E31" w14:textId="77777777" w:rsidR="005A28EA" w:rsidRPr="00460E3D" w:rsidRDefault="005A28EA" w:rsidP="005A28EA">
      <w:pPr>
        <w:ind w:left="720"/>
        <w:jc w:val="left"/>
        <w:rPr>
          <w:rFonts w:eastAsia="Calibri"/>
          <w:i/>
          <w:sz w:val="22"/>
          <w:szCs w:val="22"/>
          <w:lang w:eastAsia="en-US"/>
        </w:rPr>
      </w:pPr>
    </w:p>
    <w:tbl>
      <w:tblPr>
        <w:tblStyle w:val="Grilledutableau11"/>
        <w:tblW w:w="0" w:type="auto"/>
        <w:tblInd w:w="-34" w:type="dxa"/>
        <w:tblLook w:val="04A0" w:firstRow="1" w:lastRow="0" w:firstColumn="1" w:lastColumn="0" w:noHBand="0" w:noVBand="1"/>
      </w:tblPr>
      <w:tblGrid>
        <w:gridCol w:w="2952"/>
        <w:gridCol w:w="6144"/>
      </w:tblGrid>
      <w:tr w:rsidR="005A28EA" w:rsidRPr="00C0062E" w14:paraId="25A79743" w14:textId="77777777" w:rsidTr="005A28EA">
        <w:tc>
          <w:tcPr>
            <w:tcW w:w="2977" w:type="dxa"/>
            <w:shd w:val="clear" w:color="auto" w:fill="F2DBDB" w:themeFill="accent2" w:themeFillTint="33"/>
          </w:tcPr>
          <w:p w14:paraId="452AE3BE" w14:textId="77777777" w:rsidR="005A28EA" w:rsidRPr="00460E3D" w:rsidRDefault="005A28EA" w:rsidP="005A28EA">
            <w:pPr>
              <w:jc w:val="left"/>
              <w:rPr>
                <w:rFonts w:ascii="Times New Roman" w:hAnsi="Times New Roman"/>
                <w:szCs w:val="24"/>
                <w:u w:val="single"/>
              </w:rPr>
            </w:pPr>
            <w:r w:rsidRPr="00C0062E">
              <w:rPr>
                <w:szCs w:val="24"/>
                <w:u w:val="single"/>
              </w:rPr>
              <w:t>Risque brut</w:t>
            </w:r>
          </w:p>
          <w:p w14:paraId="196FD6FA" w14:textId="77777777" w:rsidR="005A28EA" w:rsidRPr="00460E3D" w:rsidRDefault="005A28EA" w:rsidP="005A28EA">
            <w:pPr>
              <w:jc w:val="left"/>
              <w:rPr>
                <w:rFonts w:ascii="Times New Roman" w:hAnsi="Times New Roman"/>
                <w:i/>
                <w:szCs w:val="24"/>
              </w:rPr>
            </w:pPr>
            <w:r w:rsidRPr="00C0062E">
              <w:rPr>
                <w:i/>
                <w:szCs w:val="24"/>
              </w:rPr>
              <w:t>(Risque inhérent avant les mesures de couverture)</w:t>
            </w:r>
          </w:p>
        </w:tc>
        <w:tc>
          <w:tcPr>
            <w:tcW w:w="6237" w:type="dxa"/>
          </w:tcPr>
          <w:p w14:paraId="7296FE52" w14:textId="77777777" w:rsidR="005A28EA" w:rsidRPr="00460E3D" w:rsidRDefault="005A28EA" w:rsidP="005A28EA">
            <w:pPr>
              <w:jc w:val="left"/>
              <w:rPr>
                <w:rFonts w:ascii="Times New Roman" w:hAnsi="Times New Roman"/>
                <w:szCs w:val="24"/>
              </w:rPr>
            </w:pPr>
          </w:p>
        </w:tc>
      </w:tr>
      <w:tr w:rsidR="005A28EA" w:rsidRPr="00C0062E" w14:paraId="1AC1A9DC" w14:textId="77777777" w:rsidTr="005A28EA">
        <w:tc>
          <w:tcPr>
            <w:tcW w:w="2977" w:type="dxa"/>
            <w:shd w:val="clear" w:color="auto" w:fill="F2DBDB" w:themeFill="accent2" w:themeFillTint="33"/>
          </w:tcPr>
          <w:p w14:paraId="2962A867" w14:textId="77777777" w:rsidR="005A28EA" w:rsidRPr="00460E3D" w:rsidRDefault="005A28EA" w:rsidP="005A28EA">
            <w:pPr>
              <w:jc w:val="left"/>
              <w:rPr>
                <w:rFonts w:ascii="Times New Roman" w:hAnsi="Times New Roman"/>
                <w:szCs w:val="24"/>
                <w:u w:val="single"/>
              </w:rPr>
            </w:pPr>
            <w:r w:rsidRPr="00C0062E">
              <w:rPr>
                <w:szCs w:val="24"/>
                <w:u w:val="single"/>
              </w:rPr>
              <w:t>Risque résiduel</w:t>
            </w:r>
          </w:p>
          <w:p w14:paraId="48E340B3" w14:textId="77777777" w:rsidR="005A28EA" w:rsidRPr="00460E3D" w:rsidRDefault="005A28EA" w:rsidP="005A28EA">
            <w:pPr>
              <w:jc w:val="left"/>
              <w:rPr>
                <w:rFonts w:ascii="Times New Roman" w:hAnsi="Times New Roman"/>
                <w:i/>
                <w:szCs w:val="24"/>
              </w:rPr>
            </w:pPr>
            <w:r w:rsidRPr="00C0062E">
              <w:rPr>
                <w:i/>
                <w:szCs w:val="24"/>
              </w:rPr>
              <w:t>(Risque subsistant après les mesures de couverture)</w:t>
            </w:r>
          </w:p>
        </w:tc>
        <w:tc>
          <w:tcPr>
            <w:tcW w:w="6237" w:type="dxa"/>
          </w:tcPr>
          <w:p w14:paraId="5135DF3B" w14:textId="77777777" w:rsidR="005A28EA" w:rsidRPr="00460E3D" w:rsidRDefault="005A28EA" w:rsidP="005A28EA">
            <w:pPr>
              <w:jc w:val="left"/>
              <w:rPr>
                <w:rFonts w:ascii="Times New Roman" w:hAnsi="Times New Roman"/>
                <w:szCs w:val="24"/>
              </w:rPr>
            </w:pPr>
          </w:p>
        </w:tc>
      </w:tr>
    </w:tbl>
    <w:p w14:paraId="129E2515" w14:textId="77777777" w:rsidR="005A28EA" w:rsidRPr="00460E3D" w:rsidRDefault="005A28EA" w:rsidP="005A28EA">
      <w:pPr>
        <w:ind w:left="360"/>
        <w:jc w:val="left"/>
        <w:rPr>
          <w:rFonts w:eastAsia="Calibri"/>
          <w:szCs w:val="24"/>
          <w:lang w:eastAsia="en-US"/>
        </w:rPr>
      </w:pPr>
    </w:p>
    <w:p w14:paraId="58014708" w14:textId="77777777" w:rsidR="005A28EA" w:rsidRPr="00460E3D" w:rsidRDefault="005A28EA" w:rsidP="00726C7D">
      <w:pPr>
        <w:numPr>
          <w:ilvl w:val="0"/>
          <w:numId w:val="33"/>
        </w:numPr>
        <w:spacing w:after="200" w:line="276" w:lineRule="auto"/>
        <w:jc w:val="left"/>
        <w:rPr>
          <w:rFonts w:eastAsia="Calibri"/>
          <w:b/>
          <w:sz w:val="22"/>
          <w:szCs w:val="22"/>
          <w:lang w:eastAsia="en-US"/>
        </w:rPr>
      </w:pPr>
      <w:r w:rsidRPr="00460E3D">
        <w:rPr>
          <w:rFonts w:eastAsia="Calibri"/>
          <w:b/>
          <w:sz w:val="22"/>
          <w:szCs w:val="22"/>
          <w:lang w:eastAsia="en-US"/>
        </w:rPr>
        <w:t>Mesures de couverture du risque de fraude</w:t>
      </w:r>
    </w:p>
    <w:p w14:paraId="440EE4C8" w14:textId="77777777" w:rsidR="005A28EA" w:rsidRPr="00460E3D" w:rsidRDefault="005A28EA" w:rsidP="005A28EA">
      <w:pPr>
        <w:rPr>
          <w:rFonts w:eastAsia="Calibri"/>
          <w:i/>
          <w:sz w:val="22"/>
          <w:szCs w:val="22"/>
          <w:lang w:eastAsia="en-US"/>
        </w:rPr>
      </w:pPr>
      <w:r w:rsidRPr="00460E3D">
        <w:rPr>
          <w:rFonts w:eastAsia="Calibri"/>
          <w:i/>
          <w:sz w:val="22"/>
          <w:szCs w:val="22"/>
          <w:lang w:eastAsia="en-US"/>
        </w:rPr>
        <w:t>Décrire les mesures de couverture en précisant en gras d’une part, celles déployées durant l’exercice sous revue et d’autre part, celles envisagées en indiquant dans ce cas leur échéance de mise en œuvre.</w:t>
      </w:r>
    </w:p>
    <w:p w14:paraId="0A6BB58F" w14:textId="77777777" w:rsidR="005A28EA" w:rsidRPr="00460E3D" w:rsidRDefault="005A28EA" w:rsidP="005A28EA">
      <w:pPr>
        <w:jc w:val="left"/>
        <w:rPr>
          <w:rFonts w:eastAsia="Calibri"/>
          <w:i/>
          <w:sz w:val="22"/>
          <w:szCs w:val="22"/>
          <w:lang w:eastAsia="en-US"/>
        </w:rPr>
      </w:pPr>
    </w:p>
    <w:p w14:paraId="6120EDD0" w14:textId="77777777" w:rsidR="005A28EA" w:rsidRDefault="005A28EA" w:rsidP="005A28EA">
      <w:pPr>
        <w:jc w:val="left"/>
        <w:rPr>
          <w:rFonts w:eastAsia="Calibri"/>
          <w:sz w:val="22"/>
          <w:szCs w:val="22"/>
          <w:lang w:eastAsia="en-US"/>
        </w:rPr>
      </w:pPr>
      <w:r w:rsidRPr="00460E3D">
        <w:rPr>
          <w:rFonts w:eastAsia="Calibri"/>
          <w:sz w:val="22"/>
          <w:szCs w:val="22"/>
          <w:lang w:eastAsia="en-US"/>
        </w:rPr>
        <w:t>En tant qu’établissement émetteur</w:t>
      </w:r>
      <w:r w:rsidR="00A27DEA">
        <w:rPr>
          <w:rFonts w:eastAsia="Calibri"/>
          <w:sz w:val="22"/>
          <w:szCs w:val="22"/>
          <w:lang w:eastAsia="en-US"/>
        </w:rPr>
        <w:t> :</w:t>
      </w:r>
    </w:p>
    <w:p w14:paraId="47502D9D" w14:textId="77777777" w:rsidR="0000299A" w:rsidRPr="00460E3D" w:rsidRDefault="0000299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704"/>
        <w:gridCol w:w="2662"/>
        <w:gridCol w:w="1555"/>
        <w:gridCol w:w="4141"/>
      </w:tblGrid>
      <w:tr w:rsidR="00AA59EF" w:rsidRPr="00C0062E" w14:paraId="29AA15C8" w14:textId="77777777" w:rsidTr="00AA59EF">
        <w:tc>
          <w:tcPr>
            <w:tcW w:w="3366" w:type="dxa"/>
            <w:gridSpan w:val="2"/>
            <w:shd w:val="clear" w:color="auto" w:fill="D6E3BC" w:themeFill="accent3" w:themeFillTint="66"/>
          </w:tcPr>
          <w:p w14:paraId="6D8ED656" w14:textId="77777777" w:rsidR="00AA59EF" w:rsidRPr="00460E3D" w:rsidRDefault="00AA59EF" w:rsidP="00AA59EF">
            <w:pPr>
              <w:jc w:val="center"/>
              <w:rPr>
                <w:rFonts w:ascii="Times New Roman" w:hAnsi="Times New Roman"/>
                <w:b/>
                <w:sz w:val="22"/>
              </w:rPr>
            </w:pPr>
            <w:r w:rsidRPr="00C0062E">
              <w:rPr>
                <w:b/>
                <w:sz w:val="22"/>
              </w:rPr>
              <w:t>Typologie de fraude</w:t>
            </w:r>
          </w:p>
        </w:tc>
        <w:tc>
          <w:tcPr>
            <w:tcW w:w="1555" w:type="dxa"/>
            <w:shd w:val="clear" w:color="auto" w:fill="D6E3BC" w:themeFill="accent3" w:themeFillTint="66"/>
            <w:vAlign w:val="center"/>
          </w:tcPr>
          <w:p w14:paraId="1BC19B9A" w14:textId="77777777" w:rsidR="00AA59EF" w:rsidRPr="00460E3D" w:rsidRDefault="00AA59EF" w:rsidP="00AA59EF">
            <w:pPr>
              <w:jc w:val="center"/>
              <w:rPr>
                <w:rFonts w:ascii="Times New Roman" w:hAnsi="Times New Roman"/>
                <w:b/>
                <w:sz w:val="22"/>
              </w:rPr>
            </w:pPr>
            <w:r w:rsidRPr="00C0062E">
              <w:rPr>
                <w:b/>
                <w:sz w:val="22"/>
              </w:rPr>
              <w:t>Cana</w:t>
            </w:r>
            <w:r>
              <w:rPr>
                <w:b/>
                <w:sz w:val="22"/>
              </w:rPr>
              <w:t>l</w:t>
            </w:r>
            <w:r w:rsidRPr="00C0062E">
              <w:rPr>
                <w:b/>
                <w:sz w:val="22"/>
              </w:rPr>
              <w:t xml:space="preserve"> d’initiation</w:t>
            </w:r>
          </w:p>
        </w:tc>
        <w:tc>
          <w:tcPr>
            <w:tcW w:w="4141" w:type="dxa"/>
            <w:shd w:val="clear" w:color="auto" w:fill="D6E3BC" w:themeFill="accent3" w:themeFillTint="66"/>
            <w:vAlign w:val="center"/>
          </w:tcPr>
          <w:p w14:paraId="6D7B2E3F" w14:textId="77777777" w:rsidR="00AA59EF" w:rsidRPr="00460E3D" w:rsidRDefault="00AA59EF" w:rsidP="00AA59EF">
            <w:pPr>
              <w:jc w:val="center"/>
              <w:rPr>
                <w:rFonts w:ascii="Times New Roman" w:hAnsi="Times New Roman"/>
                <w:b/>
                <w:sz w:val="22"/>
              </w:rPr>
            </w:pPr>
            <w:r w:rsidRPr="00C0062E">
              <w:rPr>
                <w:b/>
                <w:sz w:val="22"/>
              </w:rPr>
              <w:t>Mesures de couverture</w:t>
            </w:r>
          </w:p>
        </w:tc>
      </w:tr>
      <w:tr w:rsidR="00AA59EF" w:rsidRPr="00C0062E" w14:paraId="539220CB" w14:textId="77777777" w:rsidTr="00AA59EF">
        <w:tc>
          <w:tcPr>
            <w:tcW w:w="704" w:type="dxa"/>
            <w:vMerge w:val="restart"/>
          </w:tcPr>
          <w:p w14:paraId="7D126CE6" w14:textId="77777777" w:rsidR="00AA59EF" w:rsidRDefault="00AA59EF" w:rsidP="00AA59EF">
            <w:pPr>
              <w:rPr>
                <w:sz w:val="22"/>
              </w:rPr>
            </w:pPr>
          </w:p>
          <w:p w14:paraId="46E8AC30" w14:textId="77777777" w:rsidR="00AA59EF" w:rsidRDefault="00AA59EF" w:rsidP="00AA59EF">
            <w:pPr>
              <w:rPr>
                <w:sz w:val="22"/>
              </w:rPr>
            </w:pPr>
          </w:p>
          <w:p w14:paraId="6722985C" w14:textId="77777777" w:rsidR="00AA59EF" w:rsidRDefault="00AA59EF" w:rsidP="00AA59EF">
            <w:pPr>
              <w:rPr>
                <w:sz w:val="22"/>
              </w:rPr>
            </w:pPr>
            <w:r>
              <w:rPr>
                <w:sz w:val="22"/>
              </w:rPr>
              <w:t>Faux</w:t>
            </w:r>
          </w:p>
        </w:tc>
        <w:tc>
          <w:tcPr>
            <w:tcW w:w="2662" w:type="dxa"/>
          </w:tcPr>
          <w:p w14:paraId="353BE2FB" w14:textId="77777777" w:rsidR="00AA59EF" w:rsidRPr="00460E3D" w:rsidRDefault="00AA59EF" w:rsidP="00AA59EF">
            <w:pPr>
              <w:rPr>
                <w:rFonts w:ascii="Times New Roman" w:hAnsi="Times New Roman"/>
                <w:sz w:val="22"/>
              </w:rPr>
            </w:pPr>
            <w:r>
              <w:rPr>
                <w:sz w:val="22"/>
              </w:rPr>
              <w:t xml:space="preserve">Carte perdue ou volée </w:t>
            </w:r>
          </w:p>
        </w:tc>
        <w:tc>
          <w:tcPr>
            <w:tcW w:w="1555" w:type="dxa"/>
          </w:tcPr>
          <w:p w14:paraId="557F7DB1" w14:textId="77777777" w:rsidR="00AA59EF" w:rsidRPr="00460E3D" w:rsidRDefault="00AA59EF" w:rsidP="00AA59EF">
            <w:pPr>
              <w:jc w:val="left"/>
              <w:rPr>
                <w:rFonts w:ascii="Times New Roman" w:hAnsi="Times New Roman"/>
                <w:b/>
                <w:sz w:val="22"/>
              </w:rPr>
            </w:pPr>
            <w:r w:rsidRPr="00D33A3A">
              <w:rPr>
                <w:rFonts w:asciiTheme="minorHAnsi" w:hAnsiTheme="minorHAnsi" w:cstheme="minorHAnsi"/>
                <w:i/>
                <w:sz w:val="18"/>
                <w:szCs w:val="18"/>
              </w:rPr>
              <w:t>Ex : au point de vente</w:t>
            </w:r>
          </w:p>
        </w:tc>
        <w:tc>
          <w:tcPr>
            <w:tcW w:w="4141" w:type="dxa"/>
          </w:tcPr>
          <w:p w14:paraId="1705C638" w14:textId="77777777" w:rsidR="00AA59EF" w:rsidRPr="00460E3D" w:rsidRDefault="00AA59EF" w:rsidP="00AA59EF">
            <w:pPr>
              <w:jc w:val="left"/>
              <w:rPr>
                <w:rFonts w:ascii="Times New Roman" w:hAnsi="Times New Roman"/>
                <w:b/>
                <w:sz w:val="22"/>
              </w:rPr>
            </w:pPr>
          </w:p>
        </w:tc>
      </w:tr>
      <w:tr w:rsidR="00AA59EF" w:rsidRPr="00C0062E" w14:paraId="0E5BA6BE" w14:textId="77777777" w:rsidTr="00AA59EF">
        <w:tc>
          <w:tcPr>
            <w:tcW w:w="704" w:type="dxa"/>
            <w:vMerge/>
          </w:tcPr>
          <w:p w14:paraId="2800EC68" w14:textId="77777777" w:rsidR="00AA59EF" w:rsidRPr="00C0062E" w:rsidRDefault="00AA59EF" w:rsidP="00AA59EF">
            <w:pPr>
              <w:rPr>
                <w:sz w:val="22"/>
              </w:rPr>
            </w:pPr>
          </w:p>
        </w:tc>
        <w:tc>
          <w:tcPr>
            <w:tcW w:w="2662" w:type="dxa"/>
          </w:tcPr>
          <w:p w14:paraId="467A1165" w14:textId="77777777" w:rsidR="00AA59EF" w:rsidRPr="00460E3D" w:rsidRDefault="00AA59EF" w:rsidP="00AA59EF">
            <w:pPr>
              <w:rPr>
                <w:rFonts w:ascii="Times New Roman" w:hAnsi="Times New Roman"/>
                <w:sz w:val="22"/>
              </w:rPr>
            </w:pPr>
            <w:r w:rsidRPr="00C0062E">
              <w:rPr>
                <w:sz w:val="22"/>
              </w:rPr>
              <w:t>Carte non parvenue</w:t>
            </w:r>
          </w:p>
        </w:tc>
        <w:tc>
          <w:tcPr>
            <w:tcW w:w="1555" w:type="dxa"/>
          </w:tcPr>
          <w:p w14:paraId="53FA31B2" w14:textId="77777777" w:rsidR="00AA59EF" w:rsidRPr="00460E3D" w:rsidRDefault="00AA59EF" w:rsidP="00AA59EF">
            <w:pPr>
              <w:jc w:val="left"/>
              <w:rPr>
                <w:rFonts w:ascii="Times New Roman" w:hAnsi="Times New Roman"/>
                <w:b/>
                <w:sz w:val="22"/>
              </w:rPr>
            </w:pPr>
          </w:p>
        </w:tc>
        <w:tc>
          <w:tcPr>
            <w:tcW w:w="4141" w:type="dxa"/>
          </w:tcPr>
          <w:p w14:paraId="405169FB" w14:textId="77777777" w:rsidR="00AA59EF" w:rsidRPr="00460E3D" w:rsidRDefault="00AA59EF" w:rsidP="00AA59EF">
            <w:pPr>
              <w:jc w:val="left"/>
              <w:rPr>
                <w:rFonts w:ascii="Times New Roman" w:hAnsi="Times New Roman"/>
                <w:b/>
                <w:sz w:val="22"/>
              </w:rPr>
            </w:pPr>
          </w:p>
        </w:tc>
      </w:tr>
      <w:tr w:rsidR="00AA59EF" w:rsidRPr="00C0062E" w14:paraId="71F32E2D" w14:textId="77777777" w:rsidTr="00AA59EF">
        <w:tc>
          <w:tcPr>
            <w:tcW w:w="704" w:type="dxa"/>
            <w:vMerge/>
          </w:tcPr>
          <w:p w14:paraId="6D18715B" w14:textId="77777777" w:rsidR="00AA59EF" w:rsidRPr="00C0062E" w:rsidRDefault="00AA59EF" w:rsidP="00AA59EF">
            <w:pPr>
              <w:rPr>
                <w:sz w:val="22"/>
              </w:rPr>
            </w:pPr>
          </w:p>
        </w:tc>
        <w:tc>
          <w:tcPr>
            <w:tcW w:w="2662" w:type="dxa"/>
          </w:tcPr>
          <w:p w14:paraId="5DC1A1F3" w14:textId="77777777" w:rsidR="00AA59EF" w:rsidRPr="00460E3D" w:rsidRDefault="00AA59EF" w:rsidP="00AA59EF">
            <w:pPr>
              <w:rPr>
                <w:rFonts w:ascii="Times New Roman" w:hAnsi="Times New Roman"/>
                <w:sz w:val="22"/>
              </w:rPr>
            </w:pPr>
            <w:r w:rsidRPr="00C0062E">
              <w:rPr>
                <w:sz w:val="22"/>
              </w:rPr>
              <w:t>Carte contrefaite</w:t>
            </w:r>
          </w:p>
        </w:tc>
        <w:tc>
          <w:tcPr>
            <w:tcW w:w="1555" w:type="dxa"/>
          </w:tcPr>
          <w:p w14:paraId="686EC4B6" w14:textId="77777777" w:rsidR="00AA59EF" w:rsidRPr="00460E3D" w:rsidRDefault="00AA59EF" w:rsidP="00AA59EF">
            <w:pPr>
              <w:jc w:val="left"/>
              <w:rPr>
                <w:rFonts w:ascii="Times New Roman" w:hAnsi="Times New Roman"/>
                <w:b/>
                <w:sz w:val="22"/>
              </w:rPr>
            </w:pPr>
          </w:p>
        </w:tc>
        <w:tc>
          <w:tcPr>
            <w:tcW w:w="4141" w:type="dxa"/>
          </w:tcPr>
          <w:p w14:paraId="7C7D675C" w14:textId="77777777" w:rsidR="00AA59EF" w:rsidRPr="00460E3D" w:rsidRDefault="00AA59EF" w:rsidP="00AA59EF">
            <w:pPr>
              <w:jc w:val="left"/>
              <w:rPr>
                <w:rFonts w:ascii="Times New Roman" w:hAnsi="Times New Roman"/>
                <w:b/>
                <w:sz w:val="22"/>
              </w:rPr>
            </w:pPr>
          </w:p>
        </w:tc>
      </w:tr>
      <w:tr w:rsidR="00AA59EF" w:rsidRPr="00C0062E" w14:paraId="127BDAC0" w14:textId="77777777" w:rsidTr="00AA59EF">
        <w:tc>
          <w:tcPr>
            <w:tcW w:w="704" w:type="dxa"/>
            <w:vMerge/>
          </w:tcPr>
          <w:p w14:paraId="193F7AFF" w14:textId="77777777" w:rsidR="00AA59EF" w:rsidRPr="00C0062E" w:rsidRDefault="00AA59EF" w:rsidP="00AA59EF">
            <w:pPr>
              <w:rPr>
                <w:sz w:val="22"/>
              </w:rPr>
            </w:pPr>
          </w:p>
        </w:tc>
        <w:tc>
          <w:tcPr>
            <w:tcW w:w="2662" w:type="dxa"/>
          </w:tcPr>
          <w:p w14:paraId="335E4BD9" w14:textId="77777777" w:rsidR="00AA59EF" w:rsidRPr="00460E3D" w:rsidRDefault="00AA59EF" w:rsidP="00AA59EF">
            <w:pPr>
              <w:rPr>
                <w:rFonts w:ascii="Times New Roman" w:hAnsi="Times New Roman"/>
                <w:sz w:val="22"/>
              </w:rPr>
            </w:pPr>
            <w:r w:rsidRPr="00C0062E">
              <w:rPr>
                <w:sz w:val="22"/>
              </w:rPr>
              <w:t xml:space="preserve">Numéro de carte usurpé </w:t>
            </w:r>
          </w:p>
        </w:tc>
        <w:tc>
          <w:tcPr>
            <w:tcW w:w="1555" w:type="dxa"/>
          </w:tcPr>
          <w:p w14:paraId="43909B0C" w14:textId="77777777" w:rsidR="00AA59EF" w:rsidRPr="00460E3D" w:rsidRDefault="00AA59EF" w:rsidP="00AA59EF">
            <w:pPr>
              <w:jc w:val="left"/>
              <w:rPr>
                <w:rFonts w:ascii="Times New Roman" w:hAnsi="Times New Roman"/>
                <w:b/>
                <w:sz w:val="22"/>
              </w:rPr>
            </w:pPr>
          </w:p>
        </w:tc>
        <w:tc>
          <w:tcPr>
            <w:tcW w:w="4141" w:type="dxa"/>
          </w:tcPr>
          <w:p w14:paraId="1D9905AF" w14:textId="77777777" w:rsidR="00AA59EF" w:rsidRPr="00460E3D" w:rsidRDefault="00AA59EF" w:rsidP="00AA59EF">
            <w:pPr>
              <w:jc w:val="left"/>
              <w:rPr>
                <w:rFonts w:ascii="Times New Roman" w:hAnsi="Times New Roman"/>
                <w:b/>
                <w:sz w:val="22"/>
              </w:rPr>
            </w:pPr>
          </w:p>
        </w:tc>
      </w:tr>
      <w:tr w:rsidR="00AA59EF" w:rsidRPr="00C0062E" w14:paraId="24508C35" w14:textId="77777777" w:rsidTr="00AA59EF">
        <w:tc>
          <w:tcPr>
            <w:tcW w:w="704" w:type="dxa"/>
            <w:vMerge/>
          </w:tcPr>
          <w:p w14:paraId="3483B8DD" w14:textId="77777777" w:rsidR="00AA59EF" w:rsidRDefault="00AA59EF" w:rsidP="00AA59EF">
            <w:pPr>
              <w:rPr>
                <w:sz w:val="22"/>
              </w:rPr>
            </w:pPr>
          </w:p>
        </w:tc>
        <w:tc>
          <w:tcPr>
            <w:tcW w:w="2662" w:type="dxa"/>
          </w:tcPr>
          <w:p w14:paraId="3C57CA35" w14:textId="77777777" w:rsidR="00AA59EF" w:rsidRPr="00C0062E" w:rsidRDefault="00AA59EF" w:rsidP="00AA59EF">
            <w:pPr>
              <w:rPr>
                <w:sz w:val="22"/>
              </w:rPr>
            </w:pPr>
            <w:r>
              <w:rPr>
                <w:sz w:val="22"/>
              </w:rPr>
              <w:t>Autre cas</w:t>
            </w:r>
          </w:p>
        </w:tc>
        <w:tc>
          <w:tcPr>
            <w:tcW w:w="1555" w:type="dxa"/>
          </w:tcPr>
          <w:p w14:paraId="0EF51784" w14:textId="77777777" w:rsidR="00AA59EF" w:rsidRPr="00460E3D" w:rsidRDefault="00AA59EF" w:rsidP="00AA59EF">
            <w:pPr>
              <w:jc w:val="left"/>
              <w:rPr>
                <w:b/>
                <w:sz w:val="22"/>
              </w:rPr>
            </w:pPr>
          </w:p>
        </w:tc>
        <w:tc>
          <w:tcPr>
            <w:tcW w:w="4141" w:type="dxa"/>
          </w:tcPr>
          <w:p w14:paraId="6B93E8A2" w14:textId="77777777" w:rsidR="00AA59EF" w:rsidRPr="00460E3D" w:rsidRDefault="00AA59EF" w:rsidP="00AA59EF">
            <w:pPr>
              <w:jc w:val="left"/>
              <w:rPr>
                <w:b/>
                <w:sz w:val="22"/>
              </w:rPr>
            </w:pPr>
          </w:p>
        </w:tc>
      </w:tr>
      <w:tr w:rsidR="00AA59EF" w:rsidRPr="00C0062E" w14:paraId="6FD41361" w14:textId="77777777" w:rsidTr="00AA59EF">
        <w:tc>
          <w:tcPr>
            <w:tcW w:w="3366" w:type="dxa"/>
            <w:gridSpan w:val="2"/>
          </w:tcPr>
          <w:p w14:paraId="411FA2BF" w14:textId="77777777" w:rsidR="00AA59EF" w:rsidRDefault="00AA59EF" w:rsidP="00AA59EF">
            <w:pPr>
              <w:rPr>
                <w:sz w:val="22"/>
              </w:rPr>
            </w:pPr>
            <w:r>
              <w:rPr>
                <w:sz w:val="22"/>
              </w:rPr>
              <w:t>Falsification</w:t>
            </w:r>
          </w:p>
        </w:tc>
        <w:tc>
          <w:tcPr>
            <w:tcW w:w="1555" w:type="dxa"/>
          </w:tcPr>
          <w:p w14:paraId="75B35CE3" w14:textId="77777777" w:rsidR="00AA59EF" w:rsidRPr="00460E3D" w:rsidRDefault="00AA59EF" w:rsidP="00AA59EF">
            <w:pPr>
              <w:jc w:val="left"/>
              <w:rPr>
                <w:b/>
                <w:sz w:val="22"/>
              </w:rPr>
            </w:pPr>
          </w:p>
        </w:tc>
        <w:tc>
          <w:tcPr>
            <w:tcW w:w="4141" w:type="dxa"/>
          </w:tcPr>
          <w:p w14:paraId="7CFF790E" w14:textId="77777777" w:rsidR="00AA59EF" w:rsidRPr="00460E3D" w:rsidRDefault="00AA59EF" w:rsidP="00AA59EF">
            <w:pPr>
              <w:jc w:val="left"/>
              <w:rPr>
                <w:b/>
                <w:sz w:val="22"/>
              </w:rPr>
            </w:pPr>
          </w:p>
        </w:tc>
      </w:tr>
      <w:tr w:rsidR="00AA59EF" w:rsidRPr="00C0062E" w14:paraId="50BFAE4C" w14:textId="77777777" w:rsidTr="00AA59EF">
        <w:tc>
          <w:tcPr>
            <w:tcW w:w="3366" w:type="dxa"/>
            <w:gridSpan w:val="2"/>
          </w:tcPr>
          <w:p w14:paraId="35F875D6" w14:textId="77777777" w:rsidR="00AA59EF" w:rsidRDefault="00AA59EF" w:rsidP="00AA59EF">
            <w:pPr>
              <w:rPr>
                <w:sz w:val="22"/>
              </w:rPr>
            </w:pPr>
            <w:r>
              <w:rPr>
                <w:sz w:val="22"/>
              </w:rPr>
              <w:t>Détournement</w:t>
            </w:r>
          </w:p>
        </w:tc>
        <w:tc>
          <w:tcPr>
            <w:tcW w:w="1555" w:type="dxa"/>
          </w:tcPr>
          <w:p w14:paraId="17CD677D" w14:textId="77777777" w:rsidR="00AA59EF" w:rsidRPr="00460E3D" w:rsidRDefault="00AA59EF" w:rsidP="00AA59EF">
            <w:pPr>
              <w:jc w:val="left"/>
              <w:rPr>
                <w:b/>
                <w:sz w:val="22"/>
              </w:rPr>
            </w:pPr>
          </w:p>
        </w:tc>
        <w:tc>
          <w:tcPr>
            <w:tcW w:w="4141" w:type="dxa"/>
          </w:tcPr>
          <w:p w14:paraId="3E07EA98" w14:textId="77777777" w:rsidR="00AA59EF" w:rsidRPr="00460E3D" w:rsidRDefault="00AA59EF" w:rsidP="00AA59EF">
            <w:pPr>
              <w:jc w:val="left"/>
              <w:rPr>
                <w:b/>
                <w:sz w:val="22"/>
              </w:rPr>
            </w:pPr>
          </w:p>
        </w:tc>
      </w:tr>
    </w:tbl>
    <w:p w14:paraId="720DE2E5" w14:textId="77777777" w:rsidR="005A28EA" w:rsidRDefault="005A28EA" w:rsidP="005A28EA">
      <w:pPr>
        <w:jc w:val="left"/>
        <w:rPr>
          <w:rFonts w:eastAsia="Calibri"/>
          <w:b/>
          <w:sz w:val="22"/>
          <w:szCs w:val="22"/>
          <w:lang w:eastAsia="en-US"/>
        </w:rPr>
      </w:pPr>
    </w:p>
    <w:p w14:paraId="19C64FAC" w14:textId="77777777" w:rsidR="00E23663" w:rsidRDefault="00E23663" w:rsidP="005A28EA">
      <w:pPr>
        <w:jc w:val="left"/>
        <w:rPr>
          <w:rFonts w:eastAsia="Calibri"/>
          <w:b/>
          <w:sz w:val="22"/>
          <w:szCs w:val="22"/>
          <w:lang w:eastAsia="en-US"/>
        </w:rPr>
      </w:pPr>
    </w:p>
    <w:p w14:paraId="452DBB71" w14:textId="77777777" w:rsidR="005A28EA" w:rsidRDefault="005A28EA" w:rsidP="005A28EA">
      <w:pPr>
        <w:jc w:val="left"/>
        <w:rPr>
          <w:rFonts w:eastAsia="Calibri"/>
          <w:sz w:val="22"/>
          <w:szCs w:val="22"/>
          <w:lang w:eastAsia="en-US"/>
        </w:rPr>
      </w:pPr>
      <w:r w:rsidRPr="00460E3D">
        <w:rPr>
          <w:rFonts w:eastAsia="Calibri"/>
          <w:sz w:val="22"/>
          <w:szCs w:val="22"/>
          <w:lang w:eastAsia="en-US"/>
        </w:rPr>
        <w:t>En tant qu’établissement acquéreur</w:t>
      </w:r>
      <w:r w:rsidR="00A27DEA">
        <w:rPr>
          <w:rFonts w:eastAsia="Calibri"/>
          <w:sz w:val="22"/>
          <w:szCs w:val="22"/>
          <w:lang w:eastAsia="en-US"/>
        </w:rPr>
        <w:t> :</w:t>
      </w:r>
    </w:p>
    <w:p w14:paraId="067CA8D5" w14:textId="77777777" w:rsidR="0000299A" w:rsidRPr="00460E3D" w:rsidRDefault="0000299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704"/>
        <w:gridCol w:w="2662"/>
        <w:gridCol w:w="1555"/>
        <w:gridCol w:w="4141"/>
      </w:tblGrid>
      <w:tr w:rsidR="00AA59EF" w:rsidRPr="00C0062E" w14:paraId="0D790D58" w14:textId="77777777" w:rsidTr="00AA59EF">
        <w:tc>
          <w:tcPr>
            <w:tcW w:w="3366" w:type="dxa"/>
            <w:gridSpan w:val="2"/>
            <w:shd w:val="clear" w:color="auto" w:fill="D6E3BC" w:themeFill="accent3" w:themeFillTint="66"/>
          </w:tcPr>
          <w:p w14:paraId="1F589F94" w14:textId="77777777" w:rsidR="00AA59EF" w:rsidRPr="00460E3D" w:rsidRDefault="00AA59EF" w:rsidP="00AA59EF">
            <w:pPr>
              <w:jc w:val="center"/>
              <w:rPr>
                <w:rFonts w:ascii="Times New Roman" w:hAnsi="Times New Roman"/>
                <w:b/>
                <w:sz w:val="22"/>
              </w:rPr>
            </w:pPr>
            <w:r w:rsidRPr="00C0062E">
              <w:rPr>
                <w:b/>
                <w:sz w:val="22"/>
              </w:rPr>
              <w:t>Typologie de fraude</w:t>
            </w:r>
          </w:p>
        </w:tc>
        <w:tc>
          <w:tcPr>
            <w:tcW w:w="1555" w:type="dxa"/>
            <w:shd w:val="clear" w:color="auto" w:fill="D6E3BC" w:themeFill="accent3" w:themeFillTint="66"/>
            <w:vAlign w:val="center"/>
          </w:tcPr>
          <w:p w14:paraId="25EEADFC" w14:textId="77777777" w:rsidR="00AA59EF" w:rsidRPr="00460E3D" w:rsidRDefault="00AA59EF" w:rsidP="00AA59EF">
            <w:pPr>
              <w:jc w:val="center"/>
              <w:rPr>
                <w:rFonts w:ascii="Times New Roman" w:hAnsi="Times New Roman"/>
                <w:b/>
                <w:sz w:val="22"/>
              </w:rPr>
            </w:pPr>
            <w:r w:rsidRPr="00C0062E">
              <w:rPr>
                <w:b/>
                <w:sz w:val="22"/>
              </w:rPr>
              <w:t>Cana</w:t>
            </w:r>
            <w:r>
              <w:rPr>
                <w:b/>
                <w:sz w:val="22"/>
              </w:rPr>
              <w:t>l</w:t>
            </w:r>
            <w:r w:rsidRPr="00C0062E">
              <w:rPr>
                <w:b/>
                <w:sz w:val="22"/>
              </w:rPr>
              <w:t xml:space="preserve"> d’initiation</w:t>
            </w:r>
          </w:p>
        </w:tc>
        <w:tc>
          <w:tcPr>
            <w:tcW w:w="4141" w:type="dxa"/>
            <w:shd w:val="clear" w:color="auto" w:fill="D6E3BC" w:themeFill="accent3" w:themeFillTint="66"/>
            <w:vAlign w:val="center"/>
          </w:tcPr>
          <w:p w14:paraId="50955F62" w14:textId="77777777" w:rsidR="00AA59EF" w:rsidRPr="00460E3D" w:rsidRDefault="00AA59EF" w:rsidP="00AA59EF">
            <w:pPr>
              <w:jc w:val="center"/>
              <w:rPr>
                <w:rFonts w:ascii="Times New Roman" w:hAnsi="Times New Roman"/>
                <w:b/>
                <w:sz w:val="22"/>
              </w:rPr>
            </w:pPr>
            <w:r w:rsidRPr="00C0062E">
              <w:rPr>
                <w:b/>
                <w:sz w:val="22"/>
              </w:rPr>
              <w:t>Mesures de couverture</w:t>
            </w:r>
          </w:p>
        </w:tc>
      </w:tr>
      <w:tr w:rsidR="00AA59EF" w:rsidRPr="00C0062E" w14:paraId="2FDE6B54" w14:textId="77777777" w:rsidTr="00AA59EF">
        <w:tc>
          <w:tcPr>
            <w:tcW w:w="704" w:type="dxa"/>
            <w:vMerge w:val="restart"/>
          </w:tcPr>
          <w:p w14:paraId="78019B2B" w14:textId="77777777" w:rsidR="00AA59EF" w:rsidRDefault="00AA59EF" w:rsidP="00AA59EF">
            <w:pPr>
              <w:rPr>
                <w:sz w:val="22"/>
              </w:rPr>
            </w:pPr>
          </w:p>
          <w:p w14:paraId="70AAB548" w14:textId="77777777" w:rsidR="00AA59EF" w:rsidRDefault="00AA59EF" w:rsidP="00AA59EF">
            <w:pPr>
              <w:rPr>
                <w:sz w:val="22"/>
              </w:rPr>
            </w:pPr>
          </w:p>
          <w:p w14:paraId="5FF98450" w14:textId="77777777" w:rsidR="00AA59EF" w:rsidRDefault="00AA59EF" w:rsidP="00AA59EF">
            <w:pPr>
              <w:rPr>
                <w:sz w:val="22"/>
              </w:rPr>
            </w:pPr>
            <w:r>
              <w:rPr>
                <w:sz w:val="22"/>
              </w:rPr>
              <w:t>Faux</w:t>
            </w:r>
          </w:p>
        </w:tc>
        <w:tc>
          <w:tcPr>
            <w:tcW w:w="2662" w:type="dxa"/>
          </w:tcPr>
          <w:p w14:paraId="0255E654" w14:textId="77777777" w:rsidR="00AA59EF" w:rsidRPr="00460E3D" w:rsidRDefault="00AA59EF" w:rsidP="00AA59EF">
            <w:pPr>
              <w:rPr>
                <w:rFonts w:ascii="Times New Roman" w:hAnsi="Times New Roman"/>
                <w:sz w:val="22"/>
              </w:rPr>
            </w:pPr>
            <w:r>
              <w:rPr>
                <w:sz w:val="22"/>
              </w:rPr>
              <w:t xml:space="preserve">Carte perdue ou volée </w:t>
            </w:r>
          </w:p>
        </w:tc>
        <w:tc>
          <w:tcPr>
            <w:tcW w:w="1555" w:type="dxa"/>
          </w:tcPr>
          <w:p w14:paraId="3471E242" w14:textId="77777777" w:rsidR="00AA59EF" w:rsidRPr="00460E3D" w:rsidRDefault="00AA59EF" w:rsidP="00AA59EF">
            <w:pPr>
              <w:jc w:val="left"/>
              <w:rPr>
                <w:rFonts w:ascii="Times New Roman" w:hAnsi="Times New Roman"/>
                <w:b/>
                <w:sz w:val="22"/>
              </w:rPr>
            </w:pPr>
            <w:r w:rsidRPr="00D33A3A">
              <w:rPr>
                <w:rFonts w:asciiTheme="minorHAnsi" w:hAnsiTheme="minorHAnsi" w:cstheme="minorHAnsi"/>
                <w:i/>
                <w:sz w:val="18"/>
                <w:szCs w:val="18"/>
              </w:rPr>
              <w:t>Ex : au point de vente</w:t>
            </w:r>
          </w:p>
        </w:tc>
        <w:tc>
          <w:tcPr>
            <w:tcW w:w="4141" w:type="dxa"/>
          </w:tcPr>
          <w:p w14:paraId="1001CB3C" w14:textId="77777777" w:rsidR="00AA59EF" w:rsidRPr="00460E3D" w:rsidRDefault="00AA59EF" w:rsidP="00AA59EF">
            <w:pPr>
              <w:jc w:val="left"/>
              <w:rPr>
                <w:rFonts w:ascii="Times New Roman" w:hAnsi="Times New Roman"/>
                <w:b/>
                <w:sz w:val="22"/>
              </w:rPr>
            </w:pPr>
          </w:p>
        </w:tc>
      </w:tr>
      <w:tr w:rsidR="00AA59EF" w:rsidRPr="00C0062E" w14:paraId="77668647" w14:textId="77777777" w:rsidTr="00AA59EF">
        <w:tc>
          <w:tcPr>
            <w:tcW w:w="704" w:type="dxa"/>
            <w:vMerge/>
          </w:tcPr>
          <w:p w14:paraId="02C847A4" w14:textId="77777777" w:rsidR="00AA59EF" w:rsidRPr="00C0062E" w:rsidRDefault="00AA59EF" w:rsidP="00AA59EF">
            <w:pPr>
              <w:rPr>
                <w:sz w:val="22"/>
              </w:rPr>
            </w:pPr>
          </w:p>
        </w:tc>
        <w:tc>
          <w:tcPr>
            <w:tcW w:w="2662" w:type="dxa"/>
          </w:tcPr>
          <w:p w14:paraId="5871150D" w14:textId="77777777" w:rsidR="00AA59EF" w:rsidRPr="00460E3D" w:rsidRDefault="00AA59EF" w:rsidP="00AA59EF">
            <w:pPr>
              <w:rPr>
                <w:rFonts w:ascii="Times New Roman" w:hAnsi="Times New Roman"/>
                <w:sz w:val="22"/>
              </w:rPr>
            </w:pPr>
            <w:r w:rsidRPr="00C0062E">
              <w:rPr>
                <w:sz w:val="22"/>
              </w:rPr>
              <w:t>Carte non parvenue</w:t>
            </w:r>
          </w:p>
        </w:tc>
        <w:tc>
          <w:tcPr>
            <w:tcW w:w="1555" w:type="dxa"/>
          </w:tcPr>
          <w:p w14:paraId="05416F97" w14:textId="77777777" w:rsidR="00AA59EF" w:rsidRPr="00460E3D" w:rsidRDefault="00AA59EF" w:rsidP="00AA59EF">
            <w:pPr>
              <w:jc w:val="left"/>
              <w:rPr>
                <w:rFonts w:ascii="Times New Roman" w:hAnsi="Times New Roman"/>
                <w:b/>
                <w:sz w:val="22"/>
              </w:rPr>
            </w:pPr>
          </w:p>
        </w:tc>
        <w:tc>
          <w:tcPr>
            <w:tcW w:w="4141" w:type="dxa"/>
          </w:tcPr>
          <w:p w14:paraId="3A62B27F" w14:textId="77777777" w:rsidR="00AA59EF" w:rsidRPr="00460E3D" w:rsidRDefault="00AA59EF" w:rsidP="00AA59EF">
            <w:pPr>
              <w:jc w:val="left"/>
              <w:rPr>
                <w:rFonts w:ascii="Times New Roman" w:hAnsi="Times New Roman"/>
                <w:b/>
                <w:sz w:val="22"/>
              </w:rPr>
            </w:pPr>
          </w:p>
        </w:tc>
      </w:tr>
      <w:tr w:rsidR="00AA59EF" w:rsidRPr="00C0062E" w14:paraId="5C3FE6F7" w14:textId="77777777" w:rsidTr="00AA59EF">
        <w:tc>
          <w:tcPr>
            <w:tcW w:w="704" w:type="dxa"/>
            <w:vMerge/>
          </w:tcPr>
          <w:p w14:paraId="333A5152" w14:textId="77777777" w:rsidR="00AA59EF" w:rsidRPr="00C0062E" w:rsidRDefault="00AA59EF" w:rsidP="00AA59EF">
            <w:pPr>
              <w:rPr>
                <w:sz w:val="22"/>
              </w:rPr>
            </w:pPr>
          </w:p>
        </w:tc>
        <w:tc>
          <w:tcPr>
            <w:tcW w:w="2662" w:type="dxa"/>
          </w:tcPr>
          <w:p w14:paraId="5F4E969F" w14:textId="77777777" w:rsidR="00AA59EF" w:rsidRPr="00460E3D" w:rsidRDefault="00AA59EF" w:rsidP="00AA59EF">
            <w:pPr>
              <w:rPr>
                <w:rFonts w:ascii="Times New Roman" w:hAnsi="Times New Roman"/>
                <w:sz w:val="22"/>
              </w:rPr>
            </w:pPr>
            <w:r w:rsidRPr="00C0062E">
              <w:rPr>
                <w:sz w:val="22"/>
              </w:rPr>
              <w:t>Carte contrefaite</w:t>
            </w:r>
          </w:p>
        </w:tc>
        <w:tc>
          <w:tcPr>
            <w:tcW w:w="1555" w:type="dxa"/>
          </w:tcPr>
          <w:p w14:paraId="64F537D0" w14:textId="77777777" w:rsidR="00AA59EF" w:rsidRPr="00460E3D" w:rsidRDefault="00AA59EF" w:rsidP="00AA59EF">
            <w:pPr>
              <w:jc w:val="left"/>
              <w:rPr>
                <w:rFonts w:ascii="Times New Roman" w:hAnsi="Times New Roman"/>
                <w:b/>
                <w:sz w:val="22"/>
              </w:rPr>
            </w:pPr>
          </w:p>
        </w:tc>
        <w:tc>
          <w:tcPr>
            <w:tcW w:w="4141" w:type="dxa"/>
          </w:tcPr>
          <w:p w14:paraId="2E6B0F8A" w14:textId="77777777" w:rsidR="00AA59EF" w:rsidRPr="00460E3D" w:rsidRDefault="00AA59EF" w:rsidP="00AA59EF">
            <w:pPr>
              <w:jc w:val="left"/>
              <w:rPr>
                <w:rFonts w:ascii="Times New Roman" w:hAnsi="Times New Roman"/>
                <w:b/>
                <w:sz w:val="22"/>
              </w:rPr>
            </w:pPr>
          </w:p>
        </w:tc>
      </w:tr>
      <w:tr w:rsidR="00AA59EF" w:rsidRPr="00C0062E" w14:paraId="0C7C6182" w14:textId="77777777" w:rsidTr="00AA59EF">
        <w:tc>
          <w:tcPr>
            <w:tcW w:w="704" w:type="dxa"/>
            <w:vMerge/>
          </w:tcPr>
          <w:p w14:paraId="1A8C76A9" w14:textId="77777777" w:rsidR="00AA59EF" w:rsidRPr="00C0062E" w:rsidRDefault="00AA59EF" w:rsidP="00AA59EF">
            <w:pPr>
              <w:rPr>
                <w:sz w:val="22"/>
              </w:rPr>
            </w:pPr>
          </w:p>
        </w:tc>
        <w:tc>
          <w:tcPr>
            <w:tcW w:w="2662" w:type="dxa"/>
          </w:tcPr>
          <w:p w14:paraId="19B0FE93" w14:textId="77777777" w:rsidR="00AA59EF" w:rsidRPr="00460E3D" w:rsidRDefault="00AA59EF" w:rsidP="00AA59EF">
            <w:pPr>
              <w:rPr>
                <w:rFonts w:ascii="Times New Roman" w:hAnsi="Times New Roman"/>
                <w:sz w:val="22"/>
              </w:rPr>
            </w:pPr>
            <w:r w:rsidRPr="00C0062E">
              <w:rPr>
                <w:sz w:val="22"/>
              </w:rPr>
              <w:t xml:space="preserve">Numéro de carte usurpé </w:t>
            </w:r>
          </w:p>
        </w:tc>
        <w:tc>
          <w:tcPr>
            <w:tcW w:w="1555" w:type="dxa"/>
          </w:tcPr>
          <w:p w14:paraId="36230453" w14:textId="77777777" w:rsidR="00AA59EF" w:rsidRPr="00460E3D" w:rsidRDefault="00AA59EF" w:rsidP="00AA59EF">
            <w:pPr>
              <w:jc w:val="left"/>
              <w:rPr>
                <w:rFonts w:ascii="Times New Roman" w:hAnsi="Times New Roman"/>
                <w:b/>
                <w:sz w:val="22"/>
              </w:rPr>
            </w:pPr>
          </w:p>
        </w:tc>
        <w:tc>
          <w:tcPr>
            <w:tcW w:w="4141" w:type="dxa"/>
          </w:tcPr>
          <w:p w14:paraId="7869C375" w14:textId="77777777" w:rsidR="00AA59EF" w:rsidRPr="00460E3D" w:rsidRDefault="00AA59EF" w:rsidP="00AA59EF">
            <w:pPr>
              <w:jc w:val="left"/>
              <w:rPr>
                <w:rFonts w:ascii="Times New Roman" w:hAnsi="Times New Roman"/>
                <w:b/>
                <w:sz w:val="22"/>
              </w:rPr>
            </w:pPr>
          </w:p>
        </w:tc>
      </w:tr>
      <w:tr w:rsidR="00AA59EF" w:rsidRPr="00C0062E" w14:paraId="150698B3" w14:textId="77777777" w:rsidTr="00AA59EF">
        <w:tc>
          <w:tcPr>
            <w:tcW w:w="704" w:type="dxa"/>
            <w:vMerge/>
          </w:tcPr>
          <w:p w14:paraId="1AB57166" w14:textId="77777777" w:rsidR="00AA59EF" w:rsidRDefault="00AA59EF" w:rsidP="00AA59EF">
            <w:pPr>
              <w:rPr>
                <w:sz w:val="22"/>
              </w:rPr>
            </w:pPr>
          </w:p>
        </w:tc>
        <w:tc>
          <w:tcPr>
            <w:tcW w:w="2662" w:type="dxa"/>
          </w:tcPr>
          <w:p w14:paraId="3DCC203C" w14:textId="77777777" w:rsidR="00AA59EF" w:rsidRPr="00C0062E" w:rsidRDefault="00AA59EF" w:rsidP="00AA59EF">
            <w:pPr>
              <w:rPr>
                <w:sz w:val="22"/>
              </w:rPr>
            </w:pPr>
            <w:r>
              <w:rPr>
                <w:sz w:val="22"/>
              </w:rPr>
              <w:t>Autre cas</w:t>
            </w:r>
          </w:p>
        </w:tc>
        <w:tc>
          <w:tcPr>
            <w:tcW w:w="1555" w:type="dxa"/>
          </w:tcPr>
          <w:p w14:paraId="5AFD70E4" w14:textId="77777777" w:rsidR="00AA59EF" w:rsidRPr="00460E3D" w:rsidRDefault="00AA59EF" w:rsidP="00AA59EF">
            <w:pPr>
              <w:jc w:val="left"/>
              <w:rPr>
                <w:b/>
                <w:sz w:val="22"/>
              </w:rPr>
            </w:pPr>
          </w:p>
        </w:tc>
        <w:tc>
          <w:tcPr>
            <w:tcW w:w="4141" w:type="dxa"/>
          </w:tcPr>
          <w:p w14:paraId="47E0C587" w14:textId="77777777" w:rsidR="00AA59EF" w:rsidRPr="00460E3D" w:rsidRDefault="00AA59EF" w:rsidP="00AA59EF">
            <w:pPr>
              <w:jc w:val="left"/>
              <w:rPr>
                <w:b/>
                <w:sz w:val="22"/>
              </w:rPr>
            </w:pPr>
          </w:p>
        </w:tc>
      </w:tr>
      <w:tr w:rsidR="00AA59EF" w:rsidRPr="00C0062E" w14:paraId="462B9943" w14:textId="77777777" w:rsidTr="00AA59EF">
        <w:tc>
          <w:tcPr>
            <w:tcW w:w="3366" w:type="dxa"/>
            <w:gridSpan w:val="2"/>
          </w:tcPr>
          <w:p w14:paraId="391CB789" w14:textId="77777777" w:rsidR="00AA59EF" w:rsidRDefault="00AA59EF" w:rsidP="00AA59EF">
            <w:pPr>
              <w:rPr>
                <w:sz w:val="22"/>
              </w:rPr>
            </w:pPr>
            <w:r>
              <w:rPr>
                <w:sz w:val="22"/>
              </w:rPr>
              <w:t>Falsification</w:t>
            </w:r>
          </w:p>
        </w:tc>
        <w:tc>
          <w:tcPr>
            <w:tcW w:w="1555" w:type="dxa"/>
          </w:tcPr>
          <w:p w14:paraId="1DB9D891" w14:textId="77777777" w:rsidR="00AA59EF" w:rsidRPr="00460E3D" w:rsidRDefault="00AA59EF" w:rsidP="00AA59EF">
            <w:pPr>
              <w:jc w:val="left"/>
              <w:rPr>
                <w:b/>
                <w:sz w:val="22"/>
              </w:rPr>
            </w:pPr>
          </w:p>
        </w:tc>
        <w:tc>
          <w:tcPr>
            <w:tcW w:w="4141" w:type="dxa"/>
          </w:tcPr>
          <w:p w14:paraId="7DB5E553" w14:textId="77777777" w:rsidR="00AA59EF" w:rsidRPr="00460E3D" w:rsidRDefault="00AA59EF" w:rsidP="00AA59EF">
            <w:pPr>
              <w:jc w:val="left"/>
              <w:rPr>
                <w:b/>
                <w:sz w:val="22"/>
              </w:rPr>
            </w:pPr>
          </w:p>
        </w:tc>
      </w:tr>
      <w:tr w:rsidR="00AA59EF" w:rsidRPr="00C0062E" w14:paraId="10301B58" w14:textId="77777777" w:rsidTr="00AA59EF">
        <w:tc>
          <w:tcPr>
            <w:tcW w:w="3366" w:type="dxa"/>
            <w:gridSpan w:val="2"/>
          </w:tcPr>
          <w:p w14:paraId="11A37FC7" w14:textId="77777777" w:rsidR="00AA59EF" w:rsidRDefault="00AA59EF" w:rsidP="00AA59EF">
            <w:pPr>
              <w:rPr>
                <w:sz w:val="22"/>
              </w:rPr>
            </w:pPr>
            <w:r>
              <w:rPr>
                <w:sz w:val="22"/>
              </w:rPr>
              <w:t>Détournement</w:t>
            </w:r>
          </w:p>
        </w:tc>
        <w:tc>
          <w:tcPr>
            <w:tcW w:w="1555" w:type="dxa"/>
          </w:tcPr>
          <w:p w14:paraId="4869A000" w14:textId="77777777" w:rsidR="00AA59EF" w:rsidRPr="00460E3D" w:rsidRDefault="00AA59EF" w:rsidP="00AA59EF">
            <w:pPr>
              <w:jc w:val="left"/>
              <w:rPr>
                <w:b/>
                <w:sz w:val="22"/>
              </w:rPr>
            </w:pPr>
          </w:p>
        </w:tc>
        <w:tc>
          <w:tcPr>
            <w:tcW w:w="4141" w:type="dxa"/>
          </w:tcPr>
          <w:p w14:paraId="172C0E5F" w14:textId="77777777" w:rsidR="00AA59EF" w:rsidRPr="00460E3D" w:rsidRDefault="00AA59EF" w:rsidP="00AA59EF">
            <w:pPr>
              <w:jc w:val="left"/>
              <w:rPr>
                <w:b/>
                <w:sz w:val="22"/>
              </w:rPr>
            </w:pPr>
          </w:p>
        </w:tc>
      </w:tr>
    </w:tbl>
    <w:p w14:paraId="4F1EC63B" w14:textId="77777777" w:rsidR="00AC07EF" w:rsidRDefault="00AC07EF" w:rsidP="00AC07EF">
      <w:pPr>
        <w:spacing w:after="200" w:line="276" w:lineRule="auto"/>
        <w:ind w:left="720"/>
        <w:jc w:val="left"/>
        <w:rPr>
          <w:rFonts w:eastAsia="Calibri"/>
          <w:b/>
          <w:sz w:val="22"/>
          <w:szCs w:val="22"/>
          <w:lang w:eastAsia="en-US"/>
        </w:rPr>
      </w:pPr>
    </w:p>
    <w:p w14:paraId="6AA7A68A" w14:textId="77777777" w:rsidR="005A28EA" w:rsidRPr="00460E3D" w:rsidRDefault="005A28EA" w:rsidP="00726C7D">
      <w:pPr>
        <w:numPr>
          <w:ilvl w:val="0"/>
          <w:numId w:val="33"/>
        </w:numPr>
        <w:spacing w:after="200" w:line="276" w:lineRule="auto"/>
        <w:jc w:val="left"/>
        <w:rPr>
          <w:rFonts w:eastAsia="Calibri"/>
          <w:b/>
          <w:sz w:val="22"/>
          <w:szCs w:val="22"/>
          <w:lang w:eastAsia="en-US"/>
        </w:rPr>
      </w:pPr>
      <w:r w:rsidRPr="00460E3D">
        <w:rPr>
          <w:rFonts w:eastAsia="Calibri"/>
          <w:b/>
          <w:sz w:val="22"/>
          <w:szCs w:val="22"/>
          <w:lang w:eastAsia="en-US"/>
        </w:rPr>
        <w:t>Évolution de la fraude brute au cours de la période sous revue</w:t>
      </w:r>
    </w:p>
    <w:p w14:paraId="4FEF683A" w14:textId="77777777" w:rsidR="005A28EA" w:rsidRDefault="005A28EA" w:rsidP="005A28EA">
      <w:pPr>
        <w:jc w:val="left"/>
        <w:rPr>
          <w:rFonts w:eastAsia="Calibri"/>
          <w:sz w:val="22"/>
          <w:szCs w:val="22"/>
          <w:lang w:eastAsia="en-US"/>
        </w:rPr>
      </w:pPr>
      <w:r w:rsidRPr="00460E3D">
        <w:rPr>
          <w:rFonts w:eastAsia="Calibri"/>
          <w:sz w:val="22"/>
          <w:szCs w:val="22"/>
          <w:lang w:eastAsia="en-US"/>
        </w:rPr>
        <w:t>En tant qu’établissement émetteur</w:t>
      </w:r>
      <w:r w:rsidR="00A27DEA">
        <w:rPr>
          <w:rFonts w:eastAsia="Calibri"/>
          <w:sz w:val="22"/>
          <w:szCs w:val="22"/>
          <w:lang w:eastAsia="en-US"/>
        </w:rPr>
        <w:t> :</w:t>
      </w:r>
    </w:p>
    <w:p w14:paraId="2E7E6BA3" w14:textId="77777777" w:rsidR="0000299A" w:rsidRPr="00460E3D" w:rsidRDefault="0000299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2342"/>
        <w:gridCol w:w="1965"/>
        <w:gridCol w:w="4755"/>
      </w:tblGrid>
      <w:tr w:rsidR="005A28EA" w:rsidRPr="00C0062E" w14:paraId="046211EA" w14:textId="77777777" w:rsidTr="005A28EA">
        <w:tc>
          <w:tcPr>
            <w:tcW w:w="2376" w:type="dxa"/>
            <w:shd w:val="clear" w:color="auto" w:fill="D6E3BC" w:themeFill="accent3" w:themeFillTint="66"/>
            <w:vAlign w:val="center"/>
          </w:tcPr>
          <w:p w14:paraId="42F41BA4" w14:textId="77777777" w:rsidR="005A28EA" w:rsidRPr="00460E3D" w:rsidRDefault="005A28EA" w:rsidP="005A28EA">
            <w:pPr>
              <w:jc w:val="center"/>
              <w:rPr>
                <w:rFonts w:ascii="Times New Roman" w:hAnsi="Times New Roman"/>
                <w:b/>
                <w:sz w:val="22"/>
              </w:rPr>
            </w:pPr>
            <w:r w:rsidRPr="00C0062E">
              <w:rPr>
                <w:b/>
                <w:sz w:val="22"/>
              </w:rPr>
              <w:t>Typologie de fraude</w:t>
            </w:r>
          </w:p>
        </w:tc>
        <w:tc>
          <w:tcPr>
            <w:tcW w:w="1985" w:type="dxa"/>
            <w:shd w:val="clear" w:color="auto" w:fill="D6E3BC" w:themeFill="accent3" w:themeFillTint="66"/>
            <w:vAlign w:val="center"/>
          </w:tcPr>
          <w:p w14:paraId="29D52ABC" w14:textId="77777777" w:rsidR="005A28EA" w:rsidRPr="00460E3D" w:rsidRDefault="005A28EA" w:rsidP="005A28EA">
            <w:pPr>
              <w:jc w:val="center"/>
              <w:rPr>
                <w:rFonts w:ascii="Times New Roman" w:hAnsi="Times New Roman"/>
                <w:b/>
                <w:sz w:val="22"/>
              </w:rPr>
            </w:pPr>
            <w:r w:rsidRPr="00C0062E">
              <w:rPr>
                <w:b/>
                <w:sz w:val="22"/>
              </w:rPr>
              <w:t>Canal d’initiation</w:t>
            </w:r>
          </w:p>
        </w:tc>
        <w:tc>
          <w:tcPr>
            <w:tcW w:w="4851" w:type="dxa"/>
            <w:shd w:val="clear" w:color="auto" w:fill="D6E3BC" w:themeFill="accent3" w:themeFillTint="66"/>
            <w:vAlign w:val="center"/>
          </w:tcPr>
          <w:p w14:paraId="71D54510" w14:textId="77777777" w:rsidR="005A28EA" w:rsidRPr="00460E3D" w:rsidRDefault="005A28EA" w:rsidP="005A28EA">
            <w:pPr>
              <w:jc w:val="center"/>
              <w:rPr>
                <w:rFonts w:ascii="Times New Roman" w:hAnsi="Times New Roman"/>
                <w:b/>
                <w:sz w:val="21"/>
                <w:szCs w:val="21"/>
              </w:rPr>
            </w:pPr>
            <w:r w:rsidRPr="00C0062E">
              <w:rPr>
                <w:b/>
                <w:sz w:val="21"/>
                <w:szCs w:val="21"/>
              </w:rPr>
              <w:t xml:space="preserve">Description des principaux cas de fraude rencontrés </w:t>
            </w:r>
          </w:p>
          <w:p w14:paraId="1DC75DB1" w14:textId="77777777" w:rsidR="005A28EA" w:rsidRPr="00460E3D" w:rsidRDefault="005A28EA" w:rsidP="005A28EA">
            <w:pPr>
              <w:jc w:val="center"/>
              <w:rPr>
                <w:rFonts w:ascii="Times New Roman" w:hAnsi="Times New Roman"/>
                <w:b/>
                <w:sz w:val="21"/>
                <w:szCs w:val="21"/>
              </w:rPr>
            </w:pPr>
            <w:r w:rsidRPr="00C0062E">
              <w:rPr>
                <w:b/>
                <w:sz w:val="21"/>
                <w:szCs w:val="21"/>
              </w:rPr>
              <w:t>(eu égard à leur montant et/ou fréquence)</w:t>
            </w:r>
          </w:p>
        </w:tc>
      </w:tr>
      <w:tr w:rsidR="005A28EA" w:rsidRPr="00C0062E" w14:paraId="42C094B3" w14:textId="77777777" w:rsidTr="005A28EA">
        <w:tc>
          <w:tcPr>
            <w:tcW w:w="2376" w:type="dxa"/>
          </w:tcPr>
          <w:p w14:paraId="415603D7" w14:textId="77777777" w:rsidR="005A28EA" w:rsidRPr="00D63D99" w:rsidRDefault="005E616C" w:rsidP="005A28EA">
            <w:pPr>
              <w:jc w:val="left"/>
              <w:rPr>
                <w:rFonts w:asciiTheme="minorHAnsi" w:hAnsiTheme="minorHAnsi" w:cstheme="minorHAnsi"/>
                <w:i/>
                <w:sz w:val="18"/>
                <w:szCs w:val="18"/>
              </w:rPr>
            </w:pPr>
            <w:r>
              <w:rPr>
                <w:rFonts w:asciiTheme="minorHAnsi" w:hAnsiTheme="minorHAnsi" w:cstheme="minorHAnsi"/>
                <w:i/>
                <w:sz w:val="18"/>
                <w:szCs w:val="18"/>
              </w:rPr>
              <w:t>Ex : numéro de carte usurpé</w:t>
            </w:r>
          </w:p>
        </w:tc>
        <w:tc>
          <w:tcPr>
            <w:tcW w:w="1985" w:type="dxa"/>
          </w:tcPr>
          <w:p w14:paraId="1BDE3409" w14:textId="77777777" w:rsidR="005A28EA" w:rsidRPr="00D63D99" w:rsidRDefault="005E616C" w:rsidP="005A28EA">
            <w:pPr>
              <w:jc w:val="left"/>
              <w:rPr>
                <w:rFonts w:asciiTheme="minorHAnsi" w:hAnsiTheme="minorHAnsi" w:cstheme="minorHAnsi"/>
                <w:i/>
                <w:sz w:val="18"/>
                <w:szCs w:val="18"/>
              </w:rPr>
            </w:pPr>
            <w:r w:rsidRPr="00C30A7D">
              <w:rPr>
                <w:rFonts w:asciiTheme="minorHAnsi" w:hAnsiTheme="minorHAnsi" w:cstheme="minorHAnsi"/>
                <w:i/>
                <w:sz w:val="18"/>
                <w:szCs w:val="18"/>
              </w:rPr>
              <w:t>E</w:t>
            </w:r>
            <w:r w:rsidRPr="00D63D99">
              <w:rPr>
                <w:rFonts w:asciiTheme="minorHAnsi" w:hAnsiTheme="minorHAnsi" w:cstheme="minorHAnsi"/>
                <w:i/>
                <w:sz w:val="18"/>
                <w:szCs w:val="18"/>
              </w:rPr>
              <w:t>x</w:t>
            </w:r>
            <w:r>
              <w:rPr>
                <w:rFonts w:asciiTheme="minorHAnsi" w:hAnsiTheme="minorHAnsi" w:cstheme="minorHAnsi"/>
                <w:i/>
                <w:sz w:val="18"/>
                <w:szCs w:val="18"/>
              </w:rPr>
              <w:t> : paiement à distance</w:t>
            </w:r>
          </w:p>
        </w:tc>
        <w:tc>
          <w:tcPr>
            <w:tcW w:w="4851" w:type="dxa"/>
          </w:tcPr>
          <w:p w14:paraId="367F0A72" w14:textId="77777777" w:rsidR="005A28EA" w:rsidRPr="00460E3D" w:rsidRDefault="00C30A7D" w:rsidP="005A28EA">
            <w:pPr>
              <w:jc w:val="left"/>
              <w:rPr>
                <w:rFonts w:ascii="Times New Roman" w:hAnsi="Times New Roman"/>
                <w:b/>
                <w:sz w:val="22"/>
              </w:rPr>
            </w:pPr>
            <w:r w:rsidRPr="00D63D99">
              <w:rPr>
                <w:rFonts w:asciiTheme="minorHAnsi" w:hAnsiTheme="minorHAnsi" w:cstheme="minorHAnsi"/>
                <w:i/>
                <w:sz w:val="18"/>
                <w:szCs w:val="18"/>
              </w:rPr>
              <w:t>Ex :</w:t>
            </w:r>
            <w:r>
              <w:rPr>
                <w:rFonts w:asciiTheme="minorHAnsi" w:hAnsiTheme="minorHAnsi" w:cstheme="minorHAnsi"/>
                <w:i/>
                <w:sz w:val="18"/>
                <w:szCs w:val="18"/>
              </w:rPr>
              <w:t xml:space="preserve"> </w:t>
            </w:r>
            <w:r w:rsidRPr="00D63D99">
              <w:rPr>
                <w:rFonts w:asciiTheme="minorHAnsi" w:hAnsiTheme="minorHAnsi" w:cstheme="minorHAnsi"/>
                <w:i/>
                <w:sz w:val="18"/>
                <w:szCs w:val="18"/>
              </w:rPr>
              <w:t xml:space="preserve">attaques par </w:t>
            </w:r>
            <w:proofErr w:type="spellStart"/>
            <w:r w:rsidRPr="00D63D99">
              <w:rPr>
                <w:rFonts w:asciiTheme="minorHAnsi" w:hAnsiTheme="minorHAnsi" w:cstheme="minorHAnsi"/>
                <w:i/>
                <w:sz w:val="18"/>
                <w:szCs w:val="18"/>
              </w:rPr>
              <w:t>skimming</w:t>
            </w:r>
            <w:proofErr w:type="spellEnd"/>
            <w:r w:rsidRPr="00D63D99">
              <w:rPr>
                <w:rFonts w:asciiTheme="minorHAnsi" w:hAnsiTheme="minorHAnsi" w:cstheme="minorHAnsi"/>
                <w:i/>
                <w:sz w:val="18"/>
                <w:szCs w:val="18"/>
              </w:rPr>
              <w:t>, détournement de cartes SIM,…</w:t>
            </w:r>
          </w:p>
        </w:tc>
      </w:tr>
      <w:tr w:rsidR="005A28EA" w:rsidRPr="00C0062E" w14:paraId="2B859E9C" w14:textId="77777777" w:rsidTr="005A28EA">
        <w:tc>
          <w:tcPr>
            <w:tcW w:w="2376" w:type="dxa"/>
          </w:tcPr>
          <w:p w14:paraId="71157655" w14:textId="77777777" w:rsidR="005A28EA" w:rsidRPr="00460E3D" w:rsidRDefault="005A28EA" w:rsidP="005A28EA">
            <w:pPr>
              <w:jc w:val="left"/>
              <w:rPr>
                <w:rFonts w:ascii="Times New Roman" w:hAnsi="Times New Roman"/>
                <w:b/>
                <w:sz w:val="22"/>
              </w:rPr>
            </w:pPr>
          </w:p>
        </w:tc>
        <w:tc>
          <w:tcPr>
            <w:tcW w:w="1985" w:type="dxa"/>
          </w:tcPr>
          <w:p w14:paraId="5F699CE1" w14:textId="77777777" w:rsidR="005A28EA" w:rsidRPr="00460E3D" w:rsidRDefault="005A28EA" w:rsidP="005A28EA">
            <w:pPr>
              <w:jc w:val="left"/>
              <w:rPr>
                <w:rFonts w:ascii="Times New Roman" w:hAnsi="Times New Roman"/>
                <w:b/>
                <w:sz w:val="22"/>
              </w:rPr>
            </w:pPr>
          </w:p>
        </w:tc>
        <w:tc>
          <w:tcPr>
            <w:tcW w:w="4851" w:type="dxa"/>
          </w:tcPr>
          <w:p w14:paraId="71B44345" w14:textId="77777777" w:rsidR="005A28EA" w:rsidRPr="00460E3D" w:rsidRDefault="005A28EA" w:rsidP="005A28EA">
            <w:pPr>
              <w:jc w:val="left"/>
              <w:rPr>
                <w:rFonts w:ascii="Times New Roman" w:hAnsi="Times New Roman"/>
                <w:b/>
                <w:sz w:val="22"/>
              </w:rPr>
            </w:pPr>
          </w:p>
        </w:tc>
      </w:tr>
      <w:tr w:rsidR="005A28EA" w:rsidRPr="00C0062E" w14:paraId="71FE2450" w14:textId="77777777" w:rsidTr="005A28EA">
        <w:tc>
          <w:tcPr>
            <w:tcW w:w="2376" w:type="dxa"/>
          </w:tcPr>
          <w:p w14:paraId="402299EB" w14:textId="77777777" w:rsidR="005A28EA" w:rsidRPr="00460E3D" w:rsidRDefault="005A28EA" w:rsidP="005A28EA">
            <w:pPr>
              <w:jc w:val="left"/>
              <w:rPr>
                <w:rFonts w:ascii="Times New Roman" w:hAnsi="Times New Roman"/>
                <w:b/>
                <w:sz w:val="22"/>
              </w:rPr>
            </w:pPr>
          </w:p>
        </w:tc>
        <w:tc>
          <w:tcPr>
            <w:tcW w:w="1985" w:type="dxa"/>
          </w:tcPr>
          <w:p w14:paraId="0A779EA5" w14:textId="77777777" w:rsidR="005A28EA" w:rsidRPr="00460E3D" w:rsidRDefault="005A28EA" w:rsidP="005A28EA">
            <w:pPr>
              <w:jc w:val="left"/>
              <w:rPr>
                <w:rFonts w:ascii="Times New Roman" w:hAnsi="Times New Roman"/>
                <w:b/>
                <w:sz w:val="22"/>
              </w:rPr>
            </w:pPr>
          </w:p>
        </w:tc>
        <w:tc>
          <w:tcPr>
            <w:tcW w:w="4851" w:type="dxa"/>
          </w:tcPr>
          <w:p w14:paraId="2A0DE45A" w14:textId="77777777" w:rsidR="005A28EA" w:rsidRPr="00460E3D" w:rsidRDefault="005A28EA" w:rsidP="005A28EA">
            <w:pPr>
              <w:jc w:val="left"/>
              <w:rPr>
                <w:rFonts w:ascii="Times New Roman" w:hAnsi="Times New Roman"/>
                <w:b/>
                <w:sz w:val="22"/>
              </w:rPr>
            </w:pPr>
          </w:p>
        </w:tc>
      </w:tr>
      <w:tr w:rsidR="005A28EA" w:rsidRPr="00C0062E" w14:paraId="29B2BDD0" w14:textId="77777777" w:rsidTr="005A28EA">
        <w:tc>
          <w:tcPr>
            <w:tcW w:w="2376" w:type="dxa"/>
          </w:tcPr>
          <w:p w14:paraId="3DC4062D" w14:textId="77777777" w:rsidR="005A28EA" w:rsidRPr="00460E3D" w:rsidRDefault="005A28EA" w:rsidP="005A28EA">
            <w:pPr>
              <w:jc w:val="left"/>
              <w:rPr>
                <w:rFonts w:ascii="Times New Roman" w:hAnsi="Times New Roman"/>
                <w:b/>
                <w:sz w:val="22"/>
              </w:rPr>
            </w:pPr>
          </w:p>
        </w:tc>
        <w:tc>
          <w:tcPr>
            <w:tcW w:w="1985" w:type="dxa"/>
          </w:tcPr>
          <w:p w14:paraId="242DC298" w14:textId="77777777" w:rsidR="005A28EA" w:rsidRPr="00460E3D" w:rsidRDefault="005A28EA" w:rsidP="005A28EA">
            <w:pPr>
              <w:jc w:val="left"/>
              <w:rPr>
                <w:rFonts w:ascii="Times New Roman" w:hAnsi="Times New Roman"/>
                <w:b/>
                <w:sz w:val="22"/>
              </w:rPr>
            </w:pPr>
          </w:p>
        </w:tc>
        <w:tc>
          <w:tcPr>
            <w:tcW w:w="4851" w:type="dxa"/>
          </w:tcPr>
          <w:p w14:paraId="0A8EF752" w14:textId="77777777" w:rsidR="005A28EA" w:rsidRPr="00460E3D" w:rsidRDefault="005A28EA" w:rsidP="005A28EA">
            <w:pPr>
              <w:jc w:val="left"/>
              <w:rPr>
                <w:rFonts w:ascii="Times New Roman" w:hAnsi="Times New Roman"/>
                <w:b/>
                <w:sz w:val="22"/>
              </w:rPr>
            </w:pPr>
          </w:p>
        </w:tc>
      </w:tr>
      <w:tr w:rsidR="005A28EA" w:rsidRPr="00C0062E" w14:paraId="085E5B86" w14:textId="77777777" w:rsidTr="005A28EA">
        <w:tc>
          <w:tcPr>
            <w:tcW w:w="2376" w:type="dxa"/>
          </w:tcPr>
          <w:p w14:paraId="492890CE" w14:textId="77777777" w:rsidR="005A28EA" w:rsidRPr="00460E3D" w:rsidRDefault="005A28EA" w:rsidP="005A28EA">
            <w:pPr>
              <w:jc w:val="left"/>
              <w:rPr>
                <w:rFonts w:ascii="Times New Roman" w:hAnsi="Times New Roman"/>
                <w:b/>
                <w:sz w:val="22"/>
              </w:rPr>
            </w:pPr>
          </w:p>
        </w:tc>
        <w:tc>
          <w:tcPr>
            <w:tcW w:w="1985" w:type="dxa"/>
          </w:tcPr>
          <w:p w14:paraId="34480A2D" w14:textId="77777777" w:rsidR="005A28EA" w:rsidRPr="00460E3D" w:rsidRDefault="005A28EA" w:rsidP="005A28EA">
            <w:pPr>
              <w:jc w:val="left"/>
              <w:rPr>
                <w:rFonts w:ascii="Times New Roman" w:hAnsi="Times New Roman"/>
                <w:b/>
                <w:sz w:val="22"/>
              </w:rPr>
            </w:pPr>
          </w:p>
        </w:tc>
        <w:tc>
          <w:tcPr>
            <w:tcW w:w="4851" w:type="dxa"/>
          </w:tcPr>
          <w:p w14:paraId="4ABB23EF" w14:textId="77777777" w:rsidR="005A28EA" w:rsidRPr="00460E3D" w:rsidRDefault="005A28EA" w:rsidP="005A28EA">
            <w:pPr>
              <w:jc w:val="left"/>
              <w:rPr>
                <w:rFonts w:ascii="Times New Roman" w:hAnsi="Times New Roman"/>
                <w:b/>
                <w:sz w:val="22"/>
              </w:rPr>
            </w:pPr>
          </w:p>
        </w:tc>
      </w:tr>
    </w:tbl>
    <w:p w14:paraId="26E9D309" w14:textId="77777777" w:rsidR="005A28EA" w:rsidRPr="00460E3D" w:rsidRDefault="005A28EA" w:rsidP="005A28EA">
      <w:pPr>
        <w:jc w:val="left"/>
        <w:rPr>
          <w:rFonts w:eastAsia="Calibri"/>
          <w:b/>
          <w:sz w:val="22"/>
          <w:szCs w:val="22"/>
          <w:lang w:eastAsia="en-US"/>
        </w:rPr>
      </w:pPr>
    </w:p>
    <w:p w14:paraId="7351D250" w14:textId="77777777" w:rsidR="005A28EA" w:rsidRDefault="005A28EA" w:rsidP="005A28EA">
      <w:pPr>
        <w:jc w:val="left"/>
        <w:rPr>
          <w:rFonts w:eastAsia="Calibri"/>
          <w:sz w:val="22"/>
          <w:szCs w:val="22"/>
          <w:lang w:eastAsia="en-US"/>
        </w:rPr>
      </w:pPr>
      <w:r w:rsidRPr="00460E3D">
        <w:rPr>
          <w:rFonts w:eastAsia="Calibri"/>
          <w:sz w:val="22"/>
          <w:szCs w:val="22"/>
          <w:lang w:eastAsia="en-US"/>
        </w:rPr>
        <w:t>En tant qu’établissement acquéreur</w:t>
      </w:r>
      <w:r w:rsidR="00A27DEA">
        <w:rPr>
          <w:rFonts w:eastAsia="Calibri"/>
          <w:sz w:val="22"/>
          <w:szCs w:val="22"/>
          <w:lang w:eastAsia="en-US"/>
        </w:rPr>
        <w:t> :</w:t>
      </w:r>
    </w:p>
    <w:p w14:paraId="24FE434C" w14:textId="77777777" w:rsidR="0000299A" w:rsidRPr="00460E3D" w:rsidRDefault="0000299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2342"/>
        <w:gridCol w:w="1965"/>
        <w:gridCol w:w="4755"/>
      </w:tblGrid>
      <w:tr w:rsidR="005A28EA" w:rsidRPr="00C0062E" w14:paraId="1D67B3A8" w14:textId="77777777" w:rsidTr="005A28EA">
        <w:tc>
          <w:tcPr>
            <w:tcW w:w="2376" w:type="dxa"/>
            <w:shd w:val="clear" w:color="auto" w:fill="D6E3BC" w:themeFill="accent3" w:themeFillTint="66"/>
            <w:vAlign w:val="center"/>
          </w:tcPr>
          <w:p w14:paraId="49687461" w14:textId="77777777" w:rsidR="005A28EA" w:rsidRPr="00460E3D" w:rsidRDefault="005A28EA" w:rsidP="005A28EA">
            <w:pPr>
              <w:jc w:val="center"/>
              <w:rPr>
                <w:rFonts w:ascii="Times New Roman" w:hAnsi="Times New Roman"/>
                <w:b/>
                <w:sz w:val="22"/>
              </w:rPr>
            </w:pPr>
            <w:r w:rsidRPr="00C0062E">
              <w:rPr>
                <w:b/>
                <w:sz w:val="22"/>
              </w:rPr>
              <w:t>Typologie de fraude</w:t>
            </w:r>
          </w:p>
        </w:tc>
        <w:tc>
          <w:tcPr>
            <w:tcW w:w="1985" w:type="dxa"/>
            <w:shd w:val="clear" w:color="auto" w:fill="D6E3BC" w:themeFill="accent3" w:themeFillTint="66"/>
            <w:vAlign w:val="center"/>
          </w:tcPr>
          <w:p w14:paraId="474588CD" w14:textId="77777777" w:rsidR="005A28EA" w:rsidRPr="00460E3D" w:rsidRDefault="005A28EA" w:rsidP="005A28EA">
            <w:pPr>
              <w:jc w:val="center"/>
              <w:rPr>
                <w:rFonts w:ascii="Times New Roman" w:hAnsi="Times New Roman"/>
                <w:b/>
                <w:sz w:val="22"/>
              </w:rPr>
            </w:pPr>
            <w:r w:rsidRPr="00C0062E">
              <w:rPr>
                <w:b/>
                <w:sz w:val="22"/>
              </w:rPr>
              <w:t>Canal d’initiation</w:t>
            </w:r>
          </w:p>
        </w:tc>
        <w:tc>
          <w:tcPr>
            <w:tcW w:w="4851" w:type="dxa"/>
            <w:shd w:val="clear" w:color="auto" w:fill="D6E3BC" w:themeFill="accent3" w:themeFillTint="66"/>
            <w:vAlign w:val="center"/>
          </w:tcPr>
          <w:p w14:paraId="519DF8F6" w14:textId="77777777" w:rsidR="005A28EA" w:rsidRPr="00460E3D" w:rsidRDefault="005A28EA" w:rsidP="005A28EA">
            <w:pPr>
              <w:jc w:val="center"/>
              <w:rPr>
                <w:rFonts w:ascii="Times New Roman" w:hAnsi="Times New Roman"/>
                <w:b/>
                <w:sz w:val="21"/>
                <w:szCs w:val="21"/>
              </w:rPr>
            </w:pPr>
            <w:r w:rsidRPr="00C0062E">
              <w:rPr>
                <w:b/>
                <w:sz w:val="21"/>
                <w:szCs w:val="21"/>
              </w:rPr>
              <w:t xml:space="preserve">Description des principaux cas de fraude rencontrés </w:t>
            </w:r>
          </w:p>
          <w:p w14:paraId="3464E310" w14:textId="77777777" w:rsidR="005A28EA" w:rsidRPr="00460E3D" w:rsidRDefault="005A28EA" w:rsidP="005A28EA">
            <w:pPr>
              <w:jc w:val="center"/>
              <w:rPr>
                <w:rFonts w:ascii="Times New Roman" w:hAnsi="Times New Roman"/>
                <w:b/>
                <w:sz w:val="21"/>
                <w:szCs w:val="21"/>
              </w:rPr>
            </w:pPr>
            <w:r w:rsidRPr="00C0062E">
              <w:rPr>
                <w:b/>
                <w:sz w:val="21"/>
                <w:szCs w:val="21"/>
              </w:rPr>
              <w:t>(eu égard à leur montant et/ou fréquence)</w:t>
            </w:r>
          </w:p>
        </w:tc>
      </w:tr>
      <w:tr w:rsidR="005A28EA" w:rsidRPr="00C0062E" w14:paraId="23BBF748" w14:textId="77777777" w:rsidTr="005A28EA">
        <w:tc>
          <w:tcPr>
            <w:tcW w:w="2376" w:type="dxa"/>
          </w:tcPr>
          <w:p w14:paraId="2E63FB84" w14:textId="77777777" w:rsidR="005A28EA" w:rsidRPr="00460E3D" w:rsidRDefault="005A28EA" w:rsidP="005A28EA">
            <w:pPr>
              <w:jc w:val="left"/>
              <w:rPr>
                <w:rFonts w:ascii="Times New Roman" w:hAnsi="Times New Roman"/>
                <w:b/>
                <w:sz w:val="22"/>
              </w:rPr>
            </w:pPr>
          </w:p>
        </w:tc>
        <w:tc>
          <w:tcPr>
            <w:tcW w:w="1985" w:type="dxa"/>
          </w:tcPr>
          <w:p w14:paraId="4CB4B55E" w14:textId="77777777" w:rsidR="005A28EA" w:rsidRPr="00460E3D" w:rsidRDefault="005A28EA" w:rsidP="005A28EA">
            <w:pPr>
              <w:jc w:val="left"/>
              <w:rPr>
                <w:rFonts w:ascii="Times New Roman" w:hAnsi="Times New Roman"/>
                <w:b/>
                <w:sz w:val="22"/>
              </w:rPr>
            </w:pPr>
          </w:p>
        </w:tc>
        <w:tc>
          <w:tcPr>
            <w:tcW w:w="4851" w:type="dxa"/>
          </w:tcPr>
          <w:p w14:paraId="4B9EBCC0" w14:textId="77777777" w:rsidR="005A28EA" w:rsidRPr="00460E3D" w:rsidRDefault="005A28EA" w:rsidP="005A28EA">
            <w:pPr>
              <w:jc w:val="left"/>
              <w:rPr>
                <w:rFonts w:ascii="Times New Roman" w:hAnsi="Times New Roman"/>
                <w:b/>
                <w:sz w:val="22"/>
              </w:rPr>
            </w:pPr>
          </w:p>
        </w:tc>
      </w:tr>
      <w:tr w:rsidR="005A28EA" w:rsidRPr="00C0062E" w14:paraId="58EF8368" w14:textId="77777777" w:rsidTr="005A28EA">
        <w:tc>
          <w:tcPr>
            <w:tcW w:w="2376" w:type="dxa"/>
          </w:tcPr>
          <w:p w14:paraId="7D0A3D59" w14:textId="77777777" w:rsidR="005A28EA" w:rsidRPr="00460E3D" w:rsidRDefault="005A28EA" w:rsidP="005A28EA">
            <w:pPr>
              <w:jc w:val="left"/>
              <w:rPr>
                <w:rFonts w:ascii="Times New Roman" w:hAnsi="Times New Roman"/>
                <w:b/>
                <w:sz w:val="22"/>
              </w:rPr>
            </w:pPr>
          </w:p>
        </w:tc>
        <w:tc>
          <w:tcPr>
            <w:tcW w:w="1985" w:type="dxa"/>
          </w:tcPr>
          <w:p w14:paraId="0CE08861" w14:textId="77777777" w:rsidR="005A28EA" w:rsidRPr="00460E3D" w:rsidRDefault="005A28EA" w:rsidP="005A28EA">
            <w:pPr>
              <w:jc w:val="left"/>
              <w:rPr>
                <w:rFonts w:ascii="Times New Roman" w:hAnsi="Times New Roman"/>
                <w:b/>
                <w:sz w:val="22"/>
              </w:rPr>
            </w:pPr>
          </w:p>
        </w:tc>
        <w:tc>
          <w:tcPr>
            <w:tcW w:w="4851" w:type="dxa"/>
          </w:tcPr>
          <w:p w14:paraId="1CDCAD42" w14:textId="77777777" w:rsidR="005A28EA" w:rsidRPr="00460E3D" w:rsidRDefault="005A28EA" w:rsidP="005A28EA">
            <w:pPr>
              <w:jc w:val="left"/>
              <w:rPr>
                <w:rFonts w:ascii="Times New Roman" w:hAnsi="Times New Roman"/>
                <w:b/>
                <w:sz w:val="22"/>
              </w:rPr>
            </w:pPr>
          </w:p>
        </w:tc>
      </w:tr>
      <w:tr w:rsidR="005A28EA" w:rsidRPr="00C0062E" w14:paraId="47886180" w14:textId="77777777" w:rsidTr="005A28EA">
        <w:tc>
          <w:tcPr>
            <w:tcW w:w="2376" w:type="dxa"/>
          </w:tcPr>
          <w:p w14:paraId="77912317" w14:textId="77777777" w:rsidR="005A28EA" w:rsidRPr="00460E3D" w:rsidRDefault="005A28EA" w:rsidP="005A28EA">
            <w:pPr>
              <w:jc w:val="left"/>
              <w:rPr>
                <w:rFonts w:ascii="Times New Roman" w:hAnsi="Times New Roman"/>
                <w:b/>
                <w:sz w:val="22"/>
              </w:rPr>
            </w:pPr>
          </w:p>
        </w:tc>
        <w:tc>
          <w:tcPr>
            <w:tcW w:w="1985" w:type="dxa"/>
          </w:tcPr>
          <w:p w14:paraId="15FC224B" w14:textId="77777777" w:rsidR="005A28EA" w:rsidRPr="00460E3D" w:rsidRDefault="005A28EA" w:rsidP="005A28EA">
            <w:pPr>
              <w:jc w:val="left"/>
              <w:rPr>
                <w:rFonts w:ascii="Times New Roman" w:hAnsi="Times New Roman"/>
                <w:b/>
                <w:sz w:val="22"/>
              </w:rPr>
            </w:pPr>
          </w:p>
        </w:tc>
        <w:tc>
          <w:tcPr>
            <w:tcW w:w="4851" w:type="dxa"/>
          </w:tcPr>
          <w:p w14:paraId="04BC5152" w14:textId="77777777" w:rsidR="005A28EA" w:rsidRPr="00460E3D" w:rsidRDefault="005A28EA" w:rsidP="005A28EA">
            <w:pPr>
              <w:jc w:val="left"/>
              <w:rPr>
                <w:rFonts w:ascii="Times New Roman" w:hAnsi="Times New Roman"/>
                <w:b/>
                <w:sz w:val="22"/>
              </w:rPr>
            </w:pPr>
          </w:p>
        </w:tc>
      </w:tr>
      <w:tr w:rsidR="005A28EA" w:rsidRPr="00C0062E" w14:paraId="2C71FE1E" w14:textId="77777777" w:rsidTr="005A28EA">
        <w:tc>
          <w:tcPr>
            <w:tcW w:w="2376" w:type="dxa"/>
          </w:tcPr>
          <w:p w14:paraId="56113381" w14:textId="77777777" w:rsidR="005A28EA" w:rsidRPr="00460E3D" w:rsidRDefault="005A28EA" w:rsidP="005A28EA">
            <w:pPr>
              <w:jc w:val="left"/>
              <w:rPr>
                <w:rFonts w:ascii="Times New Roman" w:hAnsi="Times New Roman"/>
                <w:b/>
                <w:sz w:val="22"/>
              </w:rPr>
            </w:pPr>
          </w:p>
        </w:tc>
        <w:tc>
          <w:tcPr>
            <w:tcW w:w="1985" w:type="dxa"/>
          </w:tcPr>
          <w:p w14:paraId="6CF1CB0E" w14:textId="77777777" w:rsidR="005A28EA" w:rsidRPr="00460E3D" w:rsidRDefault="005A28EA" w:rsidP="005A28EA">
            <w:pPr>
              <w:jc w:val="left"/>
              <w:rPr>
                <w:rFonts w:ascii="Times New Roman" w:hAnsi="Times New Roman"/>
                <w:b/>
                <w:sz w:val="22"/>
              </w:rPr>
            </w:pPr>
          </w:p>
        </w:tc>
        <w:tc>
          <w:tcPr>
            <w:tcW w:w="4851" w:type="dxa"/>
          </w:tcPr>
          <w:p w14:paraId="1307C735" w14:textId="77777777" w:rsidR="005A28EA" w:rsidRPr="00460E3D" w:rsidRDefault="005A28EA" w:rsidP="005A28EA">
            <w:pPr>
              <w:jc w:val="left"/>
              <w:rPr>
                <w:rFonts w:ascii="Times New Roman" w:hAnsi="Times New Roman"/>
                <w:b/>
                <w:sz w:val="22"/>
              </w:rPr>
            </w:pPr>
          </w:p>
        </w:tc>
      </w:tr>
      <w:tr w:rsidR="005A28EA" w:rsidRPr="00C0062E" w14:paraId="164ECA37" w14:textId="77777777" w:rsidTr="005A28EA">
        <w:tc>
          <w:tcPr>
            <w:tcW w:w="2376" w:type="dxa"/>
          </w:tcPr>
          <w:p w14:paraId="2C2E91C7" w14:textId="77777777" w:rsidR="005A28EA" w:rsidRPr="00460E3D" w:rsidRDefault="005A28EA" w:rsidP="005A28EA">
            <w:pPr>
              <w:jc w:val="left"/>
              <w:rPr>
                <w:rFonts w:ascii="Times New Roman" w:hAnsi="Times New Roman"/>
                <w:b/>
                <w:sz w:val="22"/>
              </w:rPr>
            </w:pPr>
          </w:p>
        </w:tc>
        <w:tc>
          <w:tcPr>
            <w:tcW w:w="1985" w:type="dxa"/>
          </w:tcPr>
          <w:p w14:paraId="119B40B5" w14:textId="77777777" w:rsidR="005A28EA" w:rsidRPr="00460E3D" w:rsidRDefault="005A28EA" w:rsidP="005A28EA">
            <w:pPr>
              <w:jc w:val="left"/>
              <w:rPr>
                <w:rFonts w:ascii="Times New Roman" w:hAnsi="Times New Roman"/>
                <w:b/>
                <w:sz w:val="22"/>
              </w:rPr>
            </w:pPr>
          </w:p>
        </w:tc>
        <w:tc>
          <w:tcPr>
            <w:tcW w:w="4851" w:type="dxa"/>
          </w:tcPr>
          <w:p w14:paraId="0C0E2930" w14:textId="77777777" w:rsidR="005A28EA" w:rsidRPr="00460E3D" w:rsidRDefault="005A28EA" w:rsidP="005A28EA">
            <w:pPr>
              <w:jc w:val="left"/>
              <w:rPr>
                <w:rFonts w:ascii="Times New Roman" w:hAnsi="Times New Roman"/>
                <w:b/>
                <w:sz w:val="22"/>
              </w:rPr>
            </w:pPr>
          </w:p>
        </w:tc>
      </w:tr>
    </w:tbl>
    <w:p w14:paraId="67B06729" w14:textId="77777777" w:rsidR="005A28EA" w:rsidRPr="00460E3D" w:rsidRDefault="005A28EA" w:rsidP="005A28EA">
      <w:pPr>
        <w:jc w:val="left"/>
        <w:rPr>
          <w:rFonts w:eastAsia="Calibri"/>
          <w:b/>
          <w:sz w:val="22"/>
          <w:szCs w:val="22"/>
          <w:lang w:eastAsia="en-US"/>
        </w:rPr>
      </w:pPr>
    </w:p>
    <w:p w14:paraId="75727F29" w14:textId="77777777" w:rsidR="005A28EA" w:rsidRPr="00460E3D" w:rsidRDefault="005A28EA" w:rsidP="005A28EA">
      <w:pPr>
        <w:jc w:val="left"/>
        <w:rPr>
          <w:rFonts w:eastAsia="Calibri"/>
          <w:b/>
          <w:sz w:val="22"/>
          <w:szCs w:val="22"/>
          <w:lang w:eastAsia="en-US"/>
        </w:rPr>
      </w:pPr>
    </w:p>
    <w:p w14:paraId="44853DFB" w14:textId="77777777" w:rsidR="005A28EA" w:rsidRPr="00460E3D" w:rsidRDefault="005A28EA" w:rsidP="00726C7D">
      <w:pPr>
        <w:numPr>
          <w:ilvl w:val="0"/>
          <w:numId w:val="33"/>
        </w:numPr>
        <w:spacing w:after="200" w:line="276" w:lineRule="auto"/>
        <w:jc w:val="left"/>
        <w:rPr>
          <w:rFonts w:eastAsia="Calibri"/>
          <w:b/>
          <w:sz w:val="22"/>
          <w:szCs w:val="22"/>
          <w:lang w:eastAsia="en-US"/>
        </w:rPr>
      </w:pPr>
      <w:r w:rsidRPr="00460E3D">
        <w:rPr>
          <w:rFonts w:eastAsia="Calibri"/>
          <w:b/>
          <w:sz w:val="22"/>
          <w:szCs w:val="22"/>
          <w:lang w:eastAsia="en-US"/>
        </w:rPr>
        <w:t>Présentation des risques de fraude émergents</w:t>
      </w:r>
    </w:p>
    <w:p w14:paraId="46A7AA36" w14:textId="77777777" w:rsidR="005A28EA" w:rsidRPr="00460E3D" w:rsidRDefault="005A28EA" w:rsidP="005A28EA">
      <w:pPr>
        <w:ind w:left="720"/>
        <w:jc w:val="left"/>
        <w:rPr>
          <w:rFonts w:eastAsia="Calibri"/>
          <w:sz w:val="22"/>
          <w:szCs w:val="22"/>
          <w:lang w:eastAsia="en-US"/>
        </w:rPr>
      </w:pPr>
    </w:p>
    <w:tbl>
      <w:tblPr>
        <w:tblStyle w:val="Grilledutableau2"/>
        <w:tblW w:w="0" w:type="auto"/>
        <w:tblLook w:val="04A0" w:firstRow="1" w:lastRow="0" w:firstColumn="1" w:lastColumn="0" w:noHBand="0" w:noVBand="1"/>
      </w:tblPr>
      <w:tblGrid>
        <w:gridCol w:w="9062"/>
      </w:tblGrid>
      <w:tr w:rsidR="005A28EA" w:rsidRPr="00C0062E" w14:paraId="19EB8CB4" w14:textId="77777777" w:rsidTr="005A28EA">
        <w:tc>
          <w:tcPr>
            <w:tcW w:w="9212" w:type="dxa"/>
          </w:tcPr>
          <w:p w14:paraId="2939C644" w14:textId="77777777" w:rsidR="005A28EA" w:rsidRPr="00460E3D" w:rsidRDefault="005A28EA" w:rsidP="005A28EA">
            <w:pPr>
              <w:rPr>
                <w:rFonts w:ascii="Times New Roman" w:hAnsi="Times New Roman"/>
                <w:szCs w:val="24"/>
              </w:rPr>
            </w:pPr>
            <w:r w:rsidRPr="00C0062E">
              <w:rPr>
                <w:i/>
                <w:sz w:val="22"/>
              </w:rPr>
              <w:t>Décrire les nouveaux scénarios de fraude rencontrés</w:t>
            </w:r>
            <w:r w:rsidR="00956C62">
              <w:rPr>
                <w:i/>
                <w:sz w:val="22"/>
              </w:rPr>
              <w:t xml:space="preserve"> au cours de l’exercice sous revue</w:t>
            </w:r>
            <w:r w:rsidRPr="00C0062E">
              <w:rPr>
                <w:i/>
                <w:sz w:val="22"/>
              </w:rPr>
              <w:t>.</w:t>
            </w:r>
          </w:p>
          <w:p w14:paraId="2877E0B7" w14:textId="77777777" w:rsidR="005A28EA" w:rsidRPr="00460E3D" w:rsidRDefault="005A28EA" w:rsidP="005A28EA">
            <w:pPr>
              <w:rPr>
                <w:rFonts w:ascii="Times New Roman" w:hAnsi="Times New Roman"/>
                <w:szCs w:val="24"/>
              </w:rPr>
            </w:pPr>
          </w:p>
          <w:p w14:paraId="19F4A74C" w14:textId="77777777" w:rsidR="005A28EA" w:rsidRPr="00460E3D" w:rsidRDefault="005A28EA" w:rsidP="005A28EA">
            <w:pPr>
              <w:rPr>
                <w:rFonts w:ascii="Times New Roman" w:hAnsi="Times New Roman"/>
                <w:szCs w:val="24"/>
              </w:rPr>
            </w:pPr>
          </w:p>
          <w:p w14:paraId="59C2C7C7" w14:textId="77777777" w:rsidR="005A28EA" w:rsidRPr="00460E3D" w:rsidRDefault="005A28EA" w:rsidP="005A28EA">
            <w:pPr>
              <w:rPr>
                <w:rFonts w:ascii="Times New Roman" w:hAnsi="Times New Roman"/>
                <w:szCs w:val="24"/>
              </w:rPr>
            </w:pPr>
          </w:p>
          <w:p w14:paraId="20770DD6" w14:textId="77777777" w:rsidR="005A28EA" w:rsidRPr="00460E3D" w:rsidRDefault="005A28EA" w:rsidP="005A28EA">
            <w:pPr>
              <w:rPr>
                <w:rFonts w:ascii="Times New Roman" w:hAnsi="Times New Roman"/>
                <w:szCs w:val="24"/>
              </w:rPr>
            </w:pPr>
          </w:p>
          <w:p w14:paraId="125A9DD7" w14:textId="77777777" w:rsidR="005A28EA" w:rsidRPr="00460E3D" w:rsidRDefault="005A28EA" w:rsidP="005A28EA">
            <w:pPr>
              <w:rPr>
                <w:rFonts w:ascii="Times New Roman" w:hAnsi="Times New Roman"/>
                <w:szCs w:val="24"/>
              </w:rPr>
            </w:pPr>
          </w:p>
          <w:p w14:paraId="39660571" w14:textId="77777777" w:rsidR="005A28EA" w:rsidRPr="00460E3D" w:rsidRDefault="005A28EA" w:rsidP="005A28EA">
            <w:pPr>
              <w:rPr>
                <w:rFonts w:ascii="Times New Roman" w:hAnsi="Times New Roman"/>
                <w:szCs w:val="24"/>
              </w:rPr>
            </w:pPr>
          </w:p>
        </w:tc>
      </w:tr>
    </w:tbl>
    <w:p w14:paraId="7C81A842" w14:textId="77777777" w:rsidR="005A28EA" w:rsidRPr="00460E3D" w:rsidRDefault="005A28EA" w:rsidP="005A28EA">
      <w:pPr>
        <w:spacing w:after="200" w:line="276" w:lineRule="auto"/>
        <w:jc w:val="left"/>
        <w:rPr>
          <w:rFonts w:eastAsia="Calibri"/>
          <w:szCs w:val="24"/>
          <w:lang w:eastAsia="en-US"/>
        </w:rPr>
      </w:pPr>
    </w:p>
    <w:p w14:paraId="1520E823" w14:textId="77777777" w:rsidR="005A28EA" w:rsidRPr="00460E3D" w:rsidRDefault="005A28EA" w:rsidP="005A28EA">
      <w:pPr>
        <w:spacing w:after="200" w:line="276" w:lineRule="auto"/>
        <w:jc w:val="left"/>
        <w:rPr>
          <w:rFonts w:eastAsia="Calibri"/>
          <w:szCs w:val="24"/>
          <w:lang w:eastAsia="en-US"/>
        </w:rPr>
      </w:pPr>
    </w:p>
    <w:p w14:paraId="2A763971" w14:textId="77777777" w:rsidR="005A28EA" w:rsidRPr="00460E3D" w:rsidRDefault="005A28EA" w:rsidP="005A28EA">
      <w:pPr>
        <w:spacing w:after="200" w:line="276" w:lineRule="auto"/>
        <w:jc w:val="left"/>
        <w:rPr>
          <w:rFonts w:eastAsia="Calibri"/>
          <w:sz w:val="22"/>
          <w:szCs w:val="22"/>
          <w:lang w:eastAsia="en-US"/>
        </w:rPr>
      </w:pPr>
      <w:r w:rsidRPr="00460E3D">
        <w:rPr>
          <w:rFonts w:eastAsia="Calibri"/>
          <w:sz w:val="22"/>
          <w:szCs w:val="22"/>
          <w:lang w:eastAsia="en-US"/>
        </w:rPr>
        <w:br w:type="page"/>
      </w:r>
    </w:p>
    <w:p w14:paraId="14867CC5" w14:textId="77777777" w:rsidR="005A28EA" w:rsidRPr="00460E3D" w:rsidRDefault="005A28EA" w:rsidP="00726C7D">
      <w:pPr>
        <w:numPr>
          <w:ilvl w:val="0"/>
          <w:numId w:val="26"/>
        </w:numPr>
        <w:spacing w:after="200" w:line="276" w:lineRule="auto"/>
        <w:jc w:val="left"/>
        <w:rPr>
          <w:rFonts w:eastAsia="Calibri"/>
          <w:b/>
          <w:sz w:val="22"/>
          <w:szCs w:val="22"/>
          <w:lang w:eastAsia="en-US"/>
        </w:rPr>
        <w:sectPr w:rsidR="005A28EA" w:rsidRPr="00460E3D" w:rsidSect="005A28EA">
          <w:pgSz w:w="11906" w:h="16838"/>
          <w:pgMar w:top="1417" w:right="1417" w:bottom="1417" w:left="1417" w:header="708" w:footer="708" w:gutter="0"/>
          <w:cols w:space="708"/>
          <w:docGrid w:linePitch="360"/>
        </w:sect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14002"/>
      </w:tblGrid>
      <w:tr w:rsidR="005A28EA" w:rsidRPr="00C0062E" w14:paraId="295A8488" w14:textId="77777777" w:rsidTr="005A28EA">
        <w:tc>
          <w:tcPr>
            <w:tcW w:w="14142" w:type="dxa"/>
            <w:shd w:val="clear" w:color="auto" w:fill="FBD4B4" w:themeFill="accent6" w:themeFillTint="66"/>
          </w:tcPr>
          <w:p w14:paraId="066D4772" w14:textId="77777777" w:rsidR="005A28EA" w:rsidRPr="00460E3D" w:rsidRDefault="005A28EA" w:rsidP="00726C7D">
            <w:pPr>
              <w:numPr>
                <w:ilvl w:val="0"/>
                <w:numId w:val="26"/>
              </w:numPr>
              <w:jc w:val="left"/>
              <w:rPr>
                <w:rFonts w:ascii="Times New Roman" w:hAnsi="Times New Roman"/>
                <w:b/>
                <w:sz w:val="22"/>
              </w:rPr>
            </w:pPr>
            <w:r w:rsidRPr="00460E3D">
              <w:rPr>
                <w:b/>
                <w:sz w:val="22"/>
              </w:rPr>
              <w:lastRenderedPageBreak/>
              <w:t>Virement</w:t>
            </w:r>
          </w:p>
        </w:tc>
      </w:tr>
    </w:tbl>
    <w:p w14:paraId="109B1E04" w14:textId="77777777" w:rsidR="005A28EA" w:rsidRPr="00460E3D" w:rsidRDefault="005A28EA" w:rsidP="005A28EA">
      <w:pPr>
        <w:jc w:val="left"/>
        <w:rPr>
          <w:rFonts w:eastAsia="Calibri"/>
          <w:b/>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4002"/>
      </w:tblGrid>
      <w:tr w:rsidR="005A28EA" w:rsidRPr="00C0062E" w14:paraId="594C057C" w14:textId="77777777" w:rsidTr="005A28EA">
        <w:tc>
          <w:tcPr>
            <w:tcW w:w="14142" w:type="dxa"/>
            <w:shd w:val="clear" w:color="auto" w:fill="8DB3E2" w:themeFill="text2" w:themeFillTint="66"/>
          </w:tcPr>
          <w:p w14:paraId="29DB334E" w14:textId="77777777" w:rsidR="005A28EA" w:rsidRPr="00460E3D" w:rsidRDefault="005A28EA" w:rsidP="005A28EA">
            <w:pPr>
              <w:ind w:left="360"/>
              <w:jc w:val="left"/>
              <w:rPr>
                <w:rFonts w:ascii="Times New Roman" w:hAnsi="Times New Roman"/>
                <w:b/>
                <w:sz w:val="22"/>
              </w:rPr>
            </w:pPr>
            <w:r w:rsidRPr="00C0062E">
              <w:rPr>
                <w:b/>
                <w:sz w:val="22"/>
              </w:rPr>
              <w:t>2.1. Présentation de l’offre</w:t>
            </w:r>
          </w:p>
        </w:tc>
      </w:tr>
    </w:tbl>
    <w:p w14:paraId="547B5132" w14:textId="77777777" w:rsidR="005A28EA" w:rsidRPr="00460E3D" w:rsidRDefault="005A28EA" w:rsidP="005A28EA">
      <w:pPr>
        <w:ind w:left="720"/>
        <w:jc w:val="left"/>
        <w:rPr>
          <w:rFonts w:eastAsia="Calibri"/>
          <w:b/>
          <w:sz w:val="22"/>
          <w:szCs w:val="22"/>
          <w:lang w:eastAsia="en-US"/>
        </w:rPr>
      </w:pPr>
    </w:p>
    <w:p w14:paraId="19E6BB44" w14:textId="77777777" w:rsidR="005A28EA" w:rsidRPr="00460E3D" w:rsidRDefault="005A28EA" w:rsidP="00726C7D">
      <w:pPr>
        <w:numPr>
          <w:ilvl w:val="0"/>
          <w:numId w:val="28"/>
        </w:numPr>
        <w:spacing w:after="200" w:line="276" w:lineRule="auto"/>
        <w:jc w:val="left"/>
        <w:rPr>
          <w:rFonts w:eastAsia="Calibri"/>
          <w:b/>
          <w:sz w:val="22"/>
          <w:szCs w:val="22"/>
          <w:lang w:eastAsia="en-US"/>
        </w:rPr>
      </w:pPr>
      <w:r w:rsidRPr="00460E3D">
        <w:rPr>
          <w:rFonts w:eastAsia="Calibri"/>
          <w:b/>
          <w:sz w:val="22"/>
          <w:szCs w:val="22"/>
          <w:lang w:eastAsia="en-US"/>
        </w:rPr>
        <w:t>Description de l’offre de produits et de services</w:t>
      </w:r>
    </w:p>
    <w:p w14:paraId="43AAD9D9" w14:textId="77777777" w:rsidR="005A28EA" w:rsidRPr="00460E3D" w:rsidRDefault="005A28EA" w:rsidP="005A28EA">
      <w:pPr>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1486"/>
        <w:gridCol w:w="2279"/>
        <w:gridCol w:w="1507"/>
        <w:gridCol w:w="1731"/>
        <w:gridCol w:w="2941"/>
        <w:gridCol w:w="4048"/>
      </w:tblGrid>
      <w:tr w:rsidR="005A28EA" w:rsidRPr="00C0062E" w14:paraId="2B91D056" w14:textId="77777777" w:rsidTr="005A28EA">
        <w:tc>
          <w:tcPr>
            <w:tcW w:w="1501" w:type="dxa"/>
            <w:tcBorders>
              <w:bottom w:val="single" w:sz="4" w:space="0" w:color="auto"/>
            </w:tcBorders>
            <w:shd w:val="clear" w:color="auto" w:fill="D6E3BC" w:themeFill="accent3" w:themeFillTint="66"/>
          </w:tcPr>
          <w:p w14:paraId="0C7431E0" w14:textId="77777777" w:rsidR="005A28EA" w:rsidRPr="00460E3D" w:rsidRDefault="005A28EA" w:rsidP="005A28EA">
            <w:pPr>
              <w:jc w:val="center"/>
              <w:rPr>
                <w:rFonts w:ascii="Times New Roman" w:hAnsi="Times New Roman"/>
                <w:b/>
                <w:sz w:val="22"/>
              </w:rPr>
            </w:pPr>
            <w:r w:rsidRPr="00C0062E">
              <w:rPr>
                <w:b/>
                <w:sz w:val="22"/>
              </w:rPr>
              <w:t>Produit et/ou service</w:t>
            </w:r>
          </w:p>
        </w:tc>
        <w:tc>
          <w:tcPr>
            <w:tcW w:w="2293" w:type="dxa"/>
            <w:tcBorders>
              <w:bottom w:val="single" w:sz="4" w:space="0" w:color="auto"/>
            </w:tcBorders>
            <w:shd w:val="clear" w:color="auto" w:fill="D6E3BC" w:themeFill="accent3" w:themeFillTint="66"/>
          </w:tcPr>
          <w:p w14:paraId="60AA2242" w14:textId="77777777" w:rsidR="005A28EA" w:rsidRPr="00460E3D" w:rsidRDefault="005A28EA" w:rsidP="005A28EA">
            <w:pPr>
              <w:jc w:val="center"/>
              <w:rPr>
                <w:rFonts w:ascii="Times New Roman" w:hAnsi="Times New Roman"/>
                <w:b/>
                <w:sz w:val="22"/>
              </w:rPr>
            </w:pPr>
            <w:r w:rsidRPr="00C0062E">
              <w:rPr>
                <w:b/>
                <w:sz w:val="22"/>
              </w:rPr>
              <w:t>Caractéristiques, ancienneté et fonctionnalités proposées</w:t>
            </w:r>
          </w:p>
        </w:tc>
        <w:tc>
          <w:tcPr>
            <w:tcW w:w="1516" w:type="dxa"/>
            <w:tcBorders>
              <w:bottom w:val="single" w:sz="4" w:space="0" w:color="auto"/>
            </w:tcBorders>
            <w:shd w:val="clear" w:color="auto" w:fill="D6E3BC" w:themeFill="accent3" w:themeFillTint="66"/>
          </w:tcPr>
          <w:p w14:paraId="79F12D8B" w14:textId="77777777" w:rsidR="005A28EA" w:rsidRPr="00460E3D" w:rsidRDefault="005A28EA" w:rsidP="005A28EA">
            <w:pPr>
              <w:jc w:val="center"/>
              <w:rPr>
                <w:rFonts w:ascii="Times New Roman" w:hAnsi="Times New Roman"/>
                <w:b/>
                <w:sz w:val="22"/>
              </w:rPr>
            </w:pPr>
            <w:r w:rsidRPr="00C0062E">
              <w:rPr>
                <w:b/>
                <w:sz w:val="22"/>
              </w:rPr>
              <w:t>Clientèle concernée</w:t>
            </w:r>
          </w:p>
        </w:tc>
        <w:tc>
          <w:tcPr>
            <w:tcW w:w="1744" w:type="dxa"/>
            <w:tcBorders>
              <w:bottom w:val="single" w:sz="4" w:space="0" w:color="auto"/>
            </w:tcBorders>
            <w:shd w:val="clear" w:color="auto" w:fill="D6E3BC" w:themeFill="accent3" w:themeFillTint="66"/>
          </w:tcPr>
          <w:p w14:paraId="346D1918" w14:textId="77777777" w:rsidR="005A28EA" w:rsidRPr="00460E3D" w:rsidRDefault="005A28EA">
            <w:pPr>
              <w:jc w:val="center"/>
              <w:rPr>
                <w:rFonts w:ascii="Times New Roman" w:hAnsi="Times New Roman"/>
                <w:b/>
                <w:sz w:val="22"/>
              </w:rPr>
            </w:pPr>
            <w:r w:rsidRPr="00C0062E">
              <w:rPr>
                <w:b/>
                <w:sz w:val="22"/>
              </w:rPr>
              <w:t>Cana</w:t>
            </w:r>
            <w:r w:rsidR="006C2F17">
              <w:rPr>
                <w:b/>
                <w:sz w:val="22"/>
              </w:rPr>
              <w:t>l</w:t>
            </w:r>
            <w:r w:rsidRPr="00C0062E">
              <w:rPr>
                <w:b/>
                <w:sz w:val="22"/>
              </w:rPr>
              <w:t xml:space="preserve"> d’initiation</w:t>
            </w:r>
          </w:p>
        </w:tc>
        <w:tc>
          <w:tcPr>
            <w:tcW w:w="2977" w:type="dxa"/>
            <w:tcBorders>
              <w:bottom w:val="single" w:sz="4" w:space="0" w:color="auto"/>
            </w:tcBorders>
            <w:shd w:val="clear" w:color="auto" w:fill="D6E3BC" w:themeFill="accent3" w:themeFillTint="66"/>
          </w:tcPr>
          <w:p w14:paraId="58688143" w14:textId="77777777" w:rsidR="005A28EA" w:rsidRPr="00460E3D" w:rsidRDefault="005A28EA" w:rsidP="005A28EA">
            <w:pPr>
              <w:jc w:val="center"/>
              <w:rPr>
                <w:rFonts w:ascii="Times New Roman" w:hAnsi="Times New Roman"/>
                <w:b/>
                <w:sz w:val="22"/>
              </w:rPr>
            </w:pPr>
            <w:r w:rsidRPr="00C0062E">
              <w:rPr>
                <w:b/>
                <w:sz w:val="22"/>
              </w:rPr>
              <w:t>Commentaires sur l’évolution de la volumétrie d’activité</w:t>
            </w:r>
          </w:p>
        </w:tc>
        <w:tc>
          <w:tcPr>
            <w:tcW w:w="4111" w:type="dxa"/>
            <w:tcBorders>
              <w:bottom w:val="single" w:sz="4" w:space="0" w:color="auto"/>
            </w:tcBorders>
            <w:shd w:val="clear" w:color="auto" w:fill="D6E3BC" w:themeFill="accent3" w:themeFillTint="66"/>
          </w:tcPr>
          <w:p w14:paraId="3C33D57C" w14:textId="77777777" w:rsidR="005A28EA" w:rsidRPr="00460E3D" w:rsidRDefault="005A28EA" w:rsidP="005A28EA">
            <w:pPr>
              <w:jc w:val="center"/>
              <w:rPr>
                <w:rFonts w:ascii="Times New Roman" w:hAnsi="Times New Roman"/>
                <w:b/>
                <w:sz w:val="22"/>
              </w:rPr>
            </w:pPr>
            <w:r w:rsidRPr="00C0062E">
              <w:rPr>
                <w:b/>
                <w:sz w:val="22"/>
              </w:rPr>
              <w:t>Commentaires sur les évolutions d’ordre technologique, fonctionnel et sécuritaire</w:t>
            </w:r>
          </w:p>
        </w:tc>
      </w:tr>
      <w:tr w:rsidR="005A28EA" w:rsidRPr="00C0062E" w14:paraId="50CED873" w14:textId="77777777" w:rsidTr="005A28EA">
        <w:tc>
          <w:tcPr>
            <w:tcW w:w="14142" w:type="dxa"/>
            <w:gridSpan w:val="6"/>
            <w:shd w:val="pct10" w:color="auto" w:fill="auto"/>
          </w:tcPr>
          <w:p w14:paraId="13F2485D" w14:textId="77777777" w:rsidR="005A28EA" w:rsidRPr="00460E3D" w:rsidRDefault="005A28EA" w:rsidP="005A28EA">
            <w:pPr>
              <w:jc w:val="center"/>
              <w:rPr>
                <w:rFonts w:ascii="Times New Roman" w:hAnsi="Times New Roman"/>
                <w:b/>
                <w:sz w:val="22"/>
              </w:rPr>
            </w:pPr>
            <w:r w:rsidRPr="00C0062E">
              <w:rPr>
                <w:b/>
                <w:sz w:val="22"/>
              </w:rPr>
              <w:t>En tant qu’établissement du donneur d’ordre</w:t>
            </w:r>
          </w:p>
        </w:tc>
      </w:tr>
      <w:tr w:rsidR="005A28EA" w:rsidRPr="00C0062E" w14:paraId="42E76971" w14:textId="77777777" w:rsidTr="005A28EA">
        <w:tc>
          <w:tcPr>
            <w:tcW w:w="1501" w:type="dxa"/>
          </w:tcPr>
          <w:p w14:paraId="2A528441" w14:textId="77777777" w:rsidR="005A28EA" w:rsidRPr="00460E3D" w:rsidRDefault="005A28EA" w:rsidP="005A28EA">
            <w:pPr>
              <w:jc w:val="left"/>
              <w:rPr>
                <w:rFonts w:ascii="Times New Roman" w:hAnsi="Times New Roman"/>
                <w:sz w:val="22"/>
              </w:rPr>
            </w:pPr>
          </w:p>
        </w:tc>
        <w:tc>
          <w:tcPr>
            <w:tcW w:w="2293" w:type="dxa"/>
          </w:tcPr>
          <w:p w14:paraId="3AA8683D" w14:textId="77777777" w:rsidR="005A28EA" w:rsidRPr="00460E3D" w:rsidRDefault="005A28EA" w:rsidP="005A28EA">
            <w:pPr>
              <w:jc w:val="left"/>
              <w:rPr>
                <w:rFonts w:ascii="Times New Roman" w:hAnsi="Times New Roman"/>
                <w:sz w:val="22"/>
              </w:rPr>
            </w:pPr>
          </w:p>
        </w:tc>
        <w:tc>
          <w:tcPr>
            <w:tcW w:w="1516" w:type="dxa"/>
          </w:tcPr>
          <w:p w14:paraId="69B3AF98" w14:textId="77777777" w:rsidR="005A28EA" w:rsidRPr="00460E3D" w:rsidRDefault="005A28EA" w:rsidP="005A28EA">
            <w:pPr>
              <w:jc w:val="left"/>
              <w:rPr>
                <w:rFonts w:ascii="Times New Roman" w:hAnsi="Times New Roman"/>
                <w:sz w:val="22"/>
              </w:rPr>
            </w:pPr>
          </w:p>
        </w:tc>
        <w:tc>
          <w:tcPr>
            <w:tcW w:w="1744" w:type="dxa"/>
          </w:tcPr>
          <w:p w14:paraId="2D644657" w14:textId="77777777" w:rsidR="005A28EA" w:rsidRPr="00460E3D" w:rsidRDefault="005A28EA" w:rsidP="005A28EA">
            <w:pPr>
              <w:jc w:val="left"/>
              <w:rPr>
                <w:rFonts w:ascii="Times New Roman" w:hAnsi="Times New Roman"/>
                <w:sz w:val="22"/>
              </w:rPr>
            </w:pPr>
          </w:p>
        </w:tc>
        <w:tc>
          <w:tcPr>
            <w:tcW w:w="2977" w:type="dxa"/>
          </w:tcPr>
          <w:p w14:paraId="7AEB5590" w14:textId="77777777" w:rsidR="005A28EA" w:rsidRPr="00460E3D" w:rsidRDefault="005A28EA" w:rsidP="005A28EA">
            <w:pPr>
              <w:jc w:val="left"/>
              <w:rPr>
                <w:rFonts w:ascii="Times New Roman" w:hAnsi="Times New Roman"/>
                <w:sz w:val="22"/>
              </w:rPr>
            </w:pPr>
          </w:p>
        </w:tc>
        <w:tc>
          <w:tcPr>
            <w:tcW w:w="4111" w:type="dxa"/>
          </w:tcPr>
          <w:p w14:paraId="313E6CF9" w14:textId="77777777" w:rsidR="005A28EA" w:rsidRPr="00460E3D" w:rsidRDefault="005A28EA" w:rsidP="005A28EA">
            <w:pPr>
              <w:jc w:val="left"/>
              <w:rPr>
                <w:rFonts w:ascii="Times New Roman" w:hAnsi="Times New Roman"/>
                <w:sz w:val="22"/>
              </w:rPr>
            </w:pPr>
          </w:p>
        </w:tc>
      </w:tr>
      <w:tr w:rsidR="005A28EA" w:rsidRPr="00C0062E" w14:paraId="620F647C" w14:textId="77777777" w:rsidTr="005A28EA">
        <w:tc>
          <w:tcPr>
            <w:tcW w:w="1501" w:type="dxa"/>
          </w:tcPr>
          <w:p w14:paraId="42C4FDDA" w14:textId="77777777" w:rsidR="005A28EA" w:rsidRPr="00460E3D" w:rsidRDefault="005A28EA" w:rsidP="005A28EA">
            <w:pPr>
              <w:jc w:val="left"/>
              <w:rPr>
                <w:rFonts w:ascii="Times New Roman" w:hAnsi="Times New Roman"/>
                <w:sz w:val="22"/>
              </w:rPr>
            </w:pPr>
          </w:p>
        </w:tc>
        <w:tc>
          <w:tcPr>
            <w:tcW w:w="2293" w:type="dxa"/>
          </w:tcPr>
          <w:p w14:paraId="1A4B59F5" w14:textId="77777777" w:rsidR="005A28EA" w:rsidRPr="00460E3D" w:rsidRDefault="005A28EA" w:rsidP="005A28EA">
            <w:pPr>
              <w:jc w:val="left"/>
              <w:rPr>
                <w:rFonts w:ascii="Times New Roman" w:hAnsi="Times New Roman"/>
                <w:sz w:val="22"/>
              </w:rPr>
            </w:pPr>
          </w:p>
        </w:tc>
        <w:tc>
          <w:tcPr>
            <w:tcW w:w="1516" w:type="dxa"/>
          </w:tcPr>
          <w:p w14:paraId="57C6C399" w14:textId="77777777" w:rsidR="005A28EA" w:rsidRPr="00460E3D" w:rsidRDefault="005A28EA" w:rsidP="005A28EA">
            <w:pPr>
              <w:jc w:val="left"/>
              <w:rPr>
                <w:rFonts w:ascii="Times New Roman" w:hAnsi="Times New Roman"/>
                <w:sz w:val="22"/>
              </w:rPr>
            </w:pPr>
          </w:p>
        </w:tc>
        <w:tc>
          <w:tcPr>
            <w:tcW w:w="1744" w:type="dxa"/>
          </w:tcPr>
          <w:p w14:paraId="7F4ABC3D" w14:textId="77777777" w:rsidR="005A28EA" w:rsidRPr="00460E3D" w:rsidRDefault="005A28EA" w:rsidP="005A28EA">
            <w:pPr>
              <w:jc w:val="left"/>
              <w:rPr>
                <w:rFonts w:ascii="Times New Roman" w:hAnsi="Times New Roman"/>
                <w:sz w:val="22"/>
              </w:rPr>
            </w:pPr>
          </w:p>
        </w:tc>
        <w:tc>
          <w:tcPr>
            <w:tcW w:w="2977" w:type="dxa"/>
          </w:tcPr>
          <w:p w14:paraId="7124736F" w14:textId="77777777" w:rsidR="005A28EA" w:rsidRPr="00460E3D" w:rsidRDefault="005A28EA" w:rsidP="005A28EA">
            <w:pPr>
              <w:jc w:val="left"/>
              <w:rPr>
                <w:rFonts w:ascii="Times New Roman" w:hAnsi="Times New Roman"/>
                <w:sz w:val="22"/>
              </w:rPr>
            </w:pPr>
          </w:p>
        </w:tc>
        <w:tc>
          <w:tcPr>
            <w:tcW w:w="4111" w:type="dxa"/>
          </w:tcPr>
          <w:p w14:paraId="1E6D4C28" w14:textId="77777777" w:rsidR="005A28EA" w:rsidRPr="00460E3D" w:rsidRDefault="005A28EA" w:rsidP="005A28EA">
            <w:pPr>
              <w:jc w:val="left"/>
              <w:rPr>
                <w:rFonts w:ascii="Times New Roman" w:hAnsi="Times New Roman"/>
                <w:sz w:val="22"/>
              </w:rPr>
            </w:pPr>
          </w:p>
        </w:tc>
      </w:tr>
      <w:tr w:rsidR="005A28EA" w:rsidRPr="00C0062E" w14:paraId="55E94064" w14:textId="77777777" w:rsidTr="005A28EA">
        <w:tc>
          <w:tcPr>
            <w:tcW w:w="1501" w:type="dxa"/>
            <w:tcBorders>
              <w:bottom w:val="single" w:sz="4" w:space="0" w:color="auto"/>
            </w:tcBorders>
          </w:tcPr>
          <w:p w14:paraId="038ECD9B" w14:textId="77777777" w:rsidR="005A28EA" w:rsidRPr="00460E3D" w:rsidRDefault="005A28EA" w:rsidP="005A28EA">
            <w:pPr>
              <w:jc w:val="left"/>
              <w:rPr>
                <w:rFonts w:ascii="Times New Roman" w:hAnsi="Times New Roman"/>
                <w:sz w:val="22"/>
              </w:rPr>
            </w:pPr>
          </w:p>
        </w:tc>
        <w:tc>
          <w:tcPr>
            <w:tcW w:w="2293" w:type="dxa"/>
            <w:tcBorders>
              <w:bottom w:val="single" w:sz="4" w:space="0" w:color="auto"/>
            </w:tcBorders>
          </w:tcPr>
          <w:p w14:paraId="18725DA5" w14:textId="77777777" w:rsidR="005A28EA" w:rsidRPr="00460E3D" w:rsidRDefault="005A28EA" w:rsidP="005A28EA">
            <w:pPr>
              <w:jc w:val="left"/>
              <w:rPr>
                <w:rFonts w:ascii="Times New Roman" w:hAnsi="Times New Roman"/>
                <w:sz w:val="22"/>
              </w:rPr>
            </w:pPr>
          </w:p>
        </w:tc>
        <w:tc>
          <w:tcPr>
            <w:tcW w:w="1516" w:type="dxa"/>
            <w:tcBorders>
              <w:bottom w:val="single" w:sz="4" w:space="0" w:color="auto"/>
            </w:tcBorders>
          </w:tcPr>
          <w:p w14:paraId="767F4E77" w14:textId="77777777" w:rsidR="005A28EA" w:rsidRPr="00460E3D" w:rsidRDefault="005A28EA" w:rsidP="005A28EA">
            <w:pPr>
              <w:jc w:val="left"/>
              <w:rPr>
                <w:rFonts w:ascii="Times New Roman" w:hAnsi="Times New Roman"/>
                <w:sz w:val="22"/>
              </w:rPr>
            </w:pPr>
          </w:p>
        </w:tc>
        <w:tc>
          <w:tcPr>
            <w:tcW w:w="1744" w:type="dxa"/>
            <w:tcBorders>
              <w:bottom w:val="single" w:sz="4" w:space="0" w:color="auto"/>
            </w:tcBorders>
          </w:tcPr>
          <w:p w14:paraId="0CF22F08" w14:textId="77777777" w:rsidR="005A28EA" w:rsidRPr="00460E3D" w:rsidRDefault="005A28EA" w:rsidP="005A28EA">
            <w:pPr>
              <w:jc w:val="left"/>
              <w:rPr>
                <w:rFonts w:ascii="Times New Roman" w:hAnsi="Times New Roman"/>
                <w:sz w:val="22"/>
              </w:rPr>
            </w:pPr>
          </w:p>
        </w:tc>
        <w:tc>
          <w:tcPr>
            <w:tcW w:w="2977" w:type="dxa"/>
            <w:tcBorders>
              <w:bottom w:val="single" w:sz="4" w:space="0" w:color="auto"/>
            </w:tcBorders>
          </w:tcPr>
          <w:p w14:paraId="42030CDD" w14:textId="77777777" w:rsidR="005A28EA" w:rsidRPr="00460E3D" w:rsidRDefault="005A28EA" w:rsidP="005A28EA">
            <w:pPr>
              <w:jc w:val="left"/>
              <w:rPr>
                <w:rFonts w:ascii="Times New Roman" w:hAnsi="Times New Roman"/>
                <w:sz w:val="22"/>
              </w:rPr>
            </w:pPr>
          </w:p>
        </w:tc>
        <w:tc>
          <w:tcPr>
            <w:tcW w:w="4111" w:type="dxa"/>
            <w:tcBorders>
              <w:bottom w:val="single" w:sz="4" w:space="0" w:color="auto"/>
            </w:tcBorders>
          </w:tcPr>
          <w:p w14:paraId="0A1154A7" w14:textId="77777777" w:rsidR="005A28EA" w:rsidRPr="00460E3D" w:rsidRDefault="005A28EA" w:rsidP="005A28EA">
            <w:pPr>
              <w:jc w:val="left"/>
              <w:rPr>
                <w:rFonts w:ascii="Times New Roman" w:hAnsi="Times New Roman"/>
                <w:sz w:val="22"/>
              </w:rPr>
            </w:pPr>
          </w:p>
        </w:tc>
      </w:tr>
      <w:tr w:rsidR="005A28EA" w:rsidRPr="00C0062E" w14:paraId="35831CB5" w14:textId="77777777" w:rsidTr="005A28EA">
        <w:tc>
          <w:tcPr>
            <w:tcW w:w="1501" w:type="dxa"/>
            <w:tcBorders>
              <w:bottom w:val="single" w:sz="4" w:space="0" w:color="auto"/>
            </w:tcBorders>
          </w:tcPr>
          <w:p w14:paraId="70581F3B" w14:textId="77777777" w:rsidR="005A28EA" w:rsidRPr="00460E3D" w:rsidRDefault="005A28EA" w:rsidP="005A28EA">
            <w:pPr>
              <w:jc w:val="left"/>
              <w:rPr>
                <w:rFonts w:ascii="Times New Roman" w:hAnsi="Times New Roman"/>
                <w:sz w:val="22"/>
              </w:rPr>
            </w:pPr>
          </w:p>
        </w:tc>
        <w:tc>
          <w:tcPr>
            <w:tcW w:w="2293" w:type="dxa"/>
            <w:tcBorders>
              <w:bottom w:val="single" w:sz="4" w:space="0" w:color="auto"/>
            </w:tcBorders>
          </w:tcPr>
          <w:p w14:paraId="7FB311A4" w14:textId="77777777" w:rsidR="005A28EA" w:rsidRPr="00460E3D" w:rsidRDefault="005A28EA" w:rsidP="005A28EA">
            <w:pPr>
              <w:jc w:val="left"/>
              <w:rPr>
                <w:rFonts w:ascii="Times New Roman" w:hAnsi="Times New Roman"/>
                <w:sz w:val="22"/>
              </w:rPr>
            </w:pPr>
          </w:p>
        </w:tc>
        <w:tc>
          <w:tcPr>
            <w:tcW w:w="1516" w:type="dxa"/>
            <w:tcBorders>
              <w:bottom w:val="single" w:sz="4" w:space="0" w:color="auto"/>
            </w:tcBorders>
          </w:tcPr>
          <w:p w14:paraId="13B8C07C" w14:textId="77777777" w:rsidR="005A28EA" w:rsidRPr="00460E3D" w:rsidRDefault="005A28EA" w:rsidP="005A28EA">
            <w:pPr>
              <w:jc w:val="left"/>
              <w:rPr>
                <w:rFonts w:ascii="Times New Roman" w:hAnsi="Times New Roman"/>
                <w:sz w:val="22"/>
              </w:rPr>
            </w:pPr>
          </w:p>
        </w:tc>
        <w:tc>
          <w:tcPr>
            <w:tcW w:w="1744" w:type="dxa"/>
            <w:tcBorders>
              <w:bottom w:val="single" w:sz="4" w:space="0" w:color="auto"/>
            </w:tcBorders>
          </w:tcPr>
          <w:p w14:paraId="31BD0AEC" w14:textId="77777777" w:rsidR="005A28EA" w:rsidRPr="00460E3D" w:rsidRDefault="005A28EA" w:rsidP="005A28EA">
            <w:pPr>
              <w:jc w:val="left"/>
              <w:rPr>
                <w:rFonts w:ascii="Times New Roman" w:hAnsi="Times New Roman"/>
                <w:sz w:val="22"/>
              </w:rPr>
            </w:pPr>
          </w:p>
        </w:tc>
        <w:tc>
          <w:tcPr>
            <w:tcW w:w="2977" w:type="dxa"/>
            <w:tcBorders>
              <w:bottom w:val="single" w:sz="4" w:space="0" w:color="auto"/>
            </w:tcBorders>
          </w:tcPr>
          <w:p w14:paraId="3C58CA37" w14:textId="77777777" w:rsidR="005A28EA" w:rsidRPr="00460E3D" w:rsidRDefault="005A28EA" w:rsidP="005A28EA">
            <w:pPr>
              <w:jc w:val="left"/>
              <w:rPr>
                <w:rFonts w:ascii="Times New Roman" w:hAnsi="Times New Roman"/>
                <w:sz w:val="22"/>
              </w:rPr>
            </w:pPr>
          </w:p>
        </w:tc>
        <w:tc>
          <w:tcPr>
            <w:tcW w:w="4111" w:type="dxa"/>
            <w:tcBorders>
              <w:bottom w:val="single" w:sz="4" w:space="0" w:color="auto"/>
            </w:tcBorders>
          </w:tcPr>
          <w:p w14:paraId="35526896" w14:textId="77777777" w:rsidR="005A28EA" w:rsidRPr="00460E3D" w:rsidRDefault="005A28EA" w:rsidP="005A28EA">
            <w:pPr>
              <w:jc w:val="left"/>
              <w:rPr>
                <w:rFonts w:ascii="Times New Roman" w:hAnsi="Times New Roman"/>
                <w:sz w:val="22"/>
              </w:rPr>
            </w:pPr>
          </w:p>
        </w:tc>
      </w:tr>
      <w:tr w:rsidR="005A28EA" w:rsidRPr="00C0062E" w14:paraId="66C24A51" w14:textId="77777777" w:rsidTr="005A28EA">
        <w:tc>
          <w:tcPr>
            <w:tcW w:w="1501" w:type="dxa"/>
          </w:tcPr>
          <w:p w14:paraId="01F119E9" w14:textId="77777777" w:rsidR="005A28EA" w:rsidRPr="00460E3D" w:rsidRDefault="005A28EA" w:rsidP="005A28EA">
            <w:pPr>
              <w:jc w:val="left"/>
              <w:rPr>
                <w:rFonts w:ascii="Times New Roman" w:hAnsi="Times New Roman"/>
                <w:sz w:val="22"/>
              </w:rPr>
            </w:pPr>
          </w:p>
        </w:tc>
        <w:tc>
          <w:tcPr>
            <w:tcW w:w="2293" w:type="dxa"/>
          </w:tcPr>
          <w:p w14:paraId="197B9E11" w14:textId="77777777" w:rsidR="005A28EA" w:rsidRPr="00460E3D" w:rsidRDefault="005A28EA" w:rsidP="005A28EA">
            <w:pPr>
              <w:jc w:val="left"/>
              <w:rPr>
                <w:rFonts w:ascii="Times New Roman" w:hAnsi="Times New Roman"/>
                <w:sz w:val="22"/>
              </w:rPr>
            </w:pPr>
          </w:p>
        </w:tc>
        <w:tc>
          <w:tcPr>
            <w:tcW w:w="1516" w:type="dxa"/>
          </w:tcPr>
          <w:p w14:paraId="366BC247" w14:textId="77777777" w:rsidR="005A28EA" w:rsidRPr="00460E3D" w:rsidRDefault="005A28EA" w:rsidP="005A28EA">
            <w:pPr>
              <w:jc w:val="left"/>
              <w:rPr>
                <w:rFonts w:ascii="Times New Roman" w:hAnsi="Times New Roman"/>
                <w:sz w:val="22"/>
              </w:rPr>
            </w:pPr>
          </w:p>
        </w:tc>
        <w:tc>
          <w:tcPr>
            <w:tcW w:w="1744" w:type="dxa"/>
          </w:tcPr>
          <w:p w14:paraId="5F08EEF0" w14:textId="77777777" w:rsidR="005A28EA" w:rsidRPr="00460E3D" w:rsidRDefault="005A28EA" w:rsidP="005A28EA">
            <w:pPr>
              <w:jc w:val="left"/>
              <w:rPr>
                <w:rFonts w:ascii="Times New Roman" w:hAnsi="Times New Roman"/>
                <w:sz w:val="22"/>
              </w:rPr>
            </w:pPr>
          </w:p>
        </w:tc>
        <w:tc>
          <w:tcPr>
            <w:tcW w:w="2977" w:type="dxa"/>
          </w:tcPr>
          <w:p w14:paraId="74C36286" w14:textId="77777777" w:rsidR="005A28EA" w:rsidRPr="00460E3D" w:rsidRDefault="005A28EA" w:rsidP="005A28EA">
            <w:pPr>
              <w:jc w:val="left"/>
              <w:rPr>
                <w:rFonts w:ascii="Times New Roman" w:hAnsi="Times New Roman"/>
                <w:sz w:val="22"/>
              </w:rPr>
            </w:pPr>
          </w:p>
        </w:tc>
        <w:tc>
          <w:tcPr>
            <w:tcW w:w="4111" w:type="dxa"/>
          </w:tcPr>
          <w:p w14:paraId="06A799C2" w14:textId="77777777" w:rsidR="005A28EA" w:rsidRPr="00460E3D" w:rsidRDefault="005A28EA" w:rsidP="005A28EA">
            <w:pPr>
              <w:jc w:val="left"/>
              <w:rPr>
                <w:rFonts w:ascii="Times New Roman" w:hAnsi="Times New Roman"/>
                <w:sz w:val="22"/>
              </w:rPr>
            </w:pPr>
          </w:p>
        </w:tc>
      </w:tr>
      <w:tr w:rsidR="005A28EA" w:rsidRPr="00C0062E" w14:paraId="207043C4" w14:textId="77777777" w:rsidTr="005A28EA">
        <w:tc>
          <w:tcPr>
            <w:tcW w:w="1501" w:type="dxa"/>
          </w:tcPr>
          <w:p w14:paraId="46A9F106" w14:textId="77777777" w:rsidR="005A28EA" w:rsidRPr="00460E3D" w:rsidRDefault="005A28EA" w:rsidP="005A28EA">
            <w:pPr>
              <w:jc w:val="left"/>
              <w:rPr>
                <w:rFonts w:ascii="Times New Roman" w:hAnsi="Times New Roman"/>
                <w:sz w:val="22"/>
              </w:rPr>
            </w:pPr>
          </w:p>
        </w:tc>
        <w:tc>
          <w:tcPr>
            <w:tcW w:w="2293" w:type="dxa"/>
          </w:tcPr>
          <w:p w14:paraId="009046BB" w14:textId="77777777" w:rsidR="005A28EA" w:rsidRPr="00460E3D" w:rsidRDefault="005A28EA" w:rsidP="005A28EA">
            <w:pPr>
              <w:jc w:val="left"/>
              <w:rPr>
                <w:rFonts w:ascii="Times New Roman" w:hAnsi="Times New Roman"/>
                <w:sz w:val="22"/>
              </w:rPr>
            </w:pPr>
          </w:p>
        </w:tc>
        <w:tc>
          <w:tcPr>
            <w:tcW w:w="1516" w:type="dxa"/>
          </w:tcPr>
          <w:p w14:paraId="39F6155A" w14:textId="77777777" w:rsidR="005A28EA" w:rsidRPr="00460E3D" w:rsidRDefault="005A28EA" w:rsidP="005A28EA">
            <w:pPr>
              <w:jc w:val="left"/>
              <w:rPr>
                <w:rFonts w:ascii="Times New Roman" w:hAnsi="Times New Roman"/>
                <w:sz w:val="22"/>
              </w:rPr>
            </w:pPr>
          </w:p>
        </w:tc>
        <w:tc>
          <w:tcPr>
            <w:tcW w:w="1744" w:type="dxa"/>
          </w:tcPr>
          <w:p w14:paraId="309DF7FD" w14:textId="77777777" w:rsidR="005A28EA" w:rsidRPr="00460E3D" w:rsidRDefault="005A28EA" w:rsidP="005A28EA">
            <w:pPr>
              <w:jc w:val="left"/>
              <w:rPr>
                <w:rFonts w:ascii="Times New Roman" w:hAnsi="Times New Roman"/>
                <w:sz w:val="22"/>
              </w:rPr>
            </w:pPr>
          </w:p>
        </w:tc>
        <w:tc>
          <w:tcPr>
            <w:tcW w:w="2977" w:type="dxa"/>
          </w:tcPr>
          <w:p w14:paraId="373F5F21" w14:textId="77777777" w:rsidR="005A28EA" w:rsidRPr="00460E3D" w:rsidRDefault="005A28EA" w:rsidP="005A28EA">
            <w:pPr>
              <w:jc w:val="left"/>
              <w:rPr>
                <w:rFonts w:ascii="Times New Roman" w:hAnsi="Times New Roman"/>
                <w:sz w:val="22"/>
              </w:rPr>
            </w:pPr>
          </w:p>
        </w:tc>
        <w:tc>
          <w:tcPr>
            <w:tcW w:w="4111" w:type="dxa"/>
          </w:tcPr>
          <w:p w14:paraId="15315400" w14:textId="77777777" w:rsidR="005A28EA" w:rsidRPr="00460E3D" w:rsidRDefault="005A28EA" w:rsidP="005A28EA">
            <w:pPr>
              <w:jc w:val="left"/>
              <w:rPr>
                <w:rFonts w:ascii="Times New Roman" w:hAnsi="Times New Roman"/>
                <w:sz w:val="22"/>
              </w:rPr>
            </w:pPr>
          </w:p>
        </w:tc>
      </w:tr>
      <w:tr w:rsidR="005A28EA" w:rsidRPr="00C0062E" w14:paraId="014E27CF" w14:textId="77777777" w:rsidTr="005A28EA">
        <w:tc>
          <w:tcPr>
            <w:tcW w:w="1501" w:type="dxa"/>
          </w:tcPr>
          <w:p w14:paraId="0DE47FC9" w14:textId="77777777" w:rsidR="005A28EA" w:rsidRPr="00460E3D" w:rsidRDefault="005A28EA" w:rsidP="005A28EA">
            <w:pPr>
              <w:jc w:val="left"/>
              <w:rPr>
                <w:rFonts w:ascii="Times New Roman" w:hAnsi="Times New Roman"/>
                <w:sz w:val="22"/>
              </w:rPr>
            </w:pPr>
          </w:p>
        </w:tc>
        <w:tc>
          <w:tcPr>
            <w:tcW w:w="2293" w:type="dxa"/>
          </w:tcPr>
          <w:p w14:paraId="120703BC" w14:textId="77777777" w:rsidR="005A28EA" w:rsidRPr="00460E3D" w:rsidRDefault="005A28EA" w:rsidP="005A28EA">
            <w:pPr>
              <w:jc w:val="left"/>
              <w:rPr>
                <w:rFonts w:ascii="Times New Roman" w:hAnsi="Times New Roman"/>
                <w:sz w:val="22"/>
              </w:rPr>
            </w:pPr>
          </w:p>
        </w:tc>
        <w:tc>
          <w:tcPr>
            <w:tcW w:w="1516" w:type="dxa"/>
          </w:tcPr>
          <w:p w14:paraId="3227023D" w14:textId="77777777" w:rsidR="005A28EA" w:rsidRPr="00460E3D" w:rsidRDefault="005A28EA" w:rsidP="005A28EA">
            <w:pPr>
              <w:jc w:val="left"/>
              <w:rPr>
                <w:rFonts w:ascii="Times New Roman" w:hAnsi="Times New Roman"/>
                <w:sz w:val="22"/>
              </w:rPr>
            </w:pPr>
          </w:p>
        </w:tc>
        <w:tc>
          <w:tcPr>
            <w:tcW w:w="1744" w:type="dxa"/>
          </w:tcPr>
          <w:p w14:paraId="1D8DA7D1" w14:textId="77777777" w:rsidR="005A28EA" w:rsidRPr="00460E3D" w:rsidRDefault="005A28EA" w:rsidP="005A28EA">
            <w:pPr>
              <w:jc w:val="left"/>
              <w:rPr>
                <w:rFonts w:ascii="Times New Roman" w:hAnsi="Times New Roman"/>
                <w:sz w:val="22"/>
              </w:rPr>
            </w:pPr>
          </w:p>
        </w:tc>
        <w:tc>
          <w:tcPr>
            <w:tcW w:w="2977" w:type="dxa"/>
          </w:tcPr>
          <w:p w14:paraId="5E6BC59B" w14:textId="77777777" w:rsidR="005A28EA" w:rsidRPr="00460E3D" w:rsidRDefault="005A28EA" w:rsidP="005A28EA">
            <w:pPr>
              <w:jc w:val="left"/>
              <w:rPr>
                <w:rFonts w:ascii="Times New Roman" w:hAnsi="Times New Roman"/>
                <w:sz w:val="22"/>
              </w:rPr>
            </w:pPr>
          </w:p>
        </w:tc>
        <w:tc>
          <w:tcPr>
            <w:tcW w:w="4111" w:type="dxa"/>
          </w:tcPr>
          <w:p w14:paraId="6788AC7D" w14:textId="77777777" w:rsidR="005A28EA" w:rsidRPr="00460E3D" w:rsidRDefault="005A28EA" w:rsidP="005A28EA">
            <w:pPr>
              <w:jc w:val="left"/>
              <w:rPr>
                <w:rFonts w:ascii="Times New Roman" w:hAnsi="Times New Roman"/>
                <w:sz w:val="22"/>
              </w:rPr>
            </w:pPr>
          </w:p>
        </w:tc>
      </w:tr>
      <w:tr w:rsidR="005A28EA" w:rsidRPr="00C0062E" w14:paraId="692FF4C0" w14:textId="77777777" w:rsidTr="005A28EA">
        <w:tc>
          <w:tcPr>
            <w:tcW w:w="1501" w:type="dxa"/>
          </w:tcPr>
          <w:p w14:paraId="2E59CEFF" w14:textId="77777777" w:rsidR="005A28EA" w:rsidRPr="00460E3D" w:rsidRDefault="005A28EA" w:rsidP="005A28EA">
            <w:pPr>
              <w:jc w:val="left"/>
              <w:rPr>
                <w:rFonts w:ascii="Times New Roman" w:hAnsi="Times New Roman"/>
                <w:sz w:val="22"/>
              </w:rPr>
            </w:pPr>
          </w:p>
        </w:tc>
        <w:tc>
          <w:tcPr>
            <w:tcW w:w="2293" w:type="dxa"/>
          </w:tcPr>
          <w:p w14:paraId="4666D937" w14:textId="77777777" w:rsidR="005A28EA" w:rsidRPr="00460E3D" w:rsidRDefault="005A28EA" w:rsidP="005A28EA">
            <w:pPr>
              <w:jc w:val="left"/>
              <w:rPr>
                <w:rFonts w:ascii="Times New Roman" w:hAnsi="Times New Roman"/>
                <w:sz w:val="22"/>
              </w:rPr>
            </w:pPr>
          </w:p>
        </w:tc>
        <w:tc>
          <w:tcPr>
            <w:tcW w:w="1516" w:type="dxa"/>
          </w:tcPr>
          <w:p w14:paraId="72A7EA62" w14:textId="77777777" w:rsidR="005A28EA" w:rsidRPr="00460E3D" w:rsidRDefault="005A28EA" w:rsidP="005A28EA">
            <w:pPr>
              <w:jc w:val="left"/>
              <w:rPr>
                <w:rFonts w:ascii="Times New Roman" w:hAnsi="Times New Roman"/>
                <w:sz w:val="22"/>
              </w:rPr>
            </w:pPr>
          </w:p>
        </w:tc>
        <w:tc>
          <w:tcPr>
            <w:tcW w:w="1744" w:type="dxa"/>
          </w:tcPr>
          <w:p w14:paraId="2ED79A34" w14:textId="77777777" w:rsidR="005A28EA" w:rsidRPr="00460E3D" w:rsidRDefault="005A28EA" w:rsidP="005A28EA">
            <w:pPr>
              <w:jc w:val="left"/>
              <w:rPr>
                <w:rFonts w:ascii="Times New Roman" w:hAnsi="Times New Roman"/>
                <w:sz w:val="22"/>
              </w:rPr>
            </w:pPr>
          </w:p>
        </w:tc>
        <w:tc>
          <w:tcPr>
            <w:tcW w:w="2977" w:type="dxa"/>
          </w:tcPr>
          <w:p w14:paraId="2043863F" w14:textId="77777777" w:rsidR="005A28EA" w:rsidRPr="00460E3D" w:rsidRDefault="005A28EA" w:rsidP="005A28EA">
            <w:pPr>
              <w:jc w:val="left"/>
              <w:rPr>
                <w:rFonts w:ascii="Times New Roman" w:hAnsi="Times New Roman"/>
                <w:sz w:val="22"/>
              </w:rPr>
            </w:pPr>
          </w:p>
        </w:tc>
        <w:tc>
          <w:tcPr>
            <w:tcW w:w="4111" w:type="dxa"/>
          </w:tcPr>
          <w:p w14:paraId="5981F20E" w14:textId="77777777" w:rsidR="005A28EA" w:rsidRPr="00460E3D" w:rsidRDefault="005A28EA" w:rsidP="005A28EA">
            <w:pPr>
              <w:jc w:val="left"/>
              <w:rPr>
                <w:rFonts w:ascii="Times New Roman" w:hAnsi="Times New Roman"/>
                <w:sz w:val="22"/>
              </w:rPr>
            </w:pPr>
          </w:p>
        </w:tc>
      </w:tr>
      <w:tr w:rsidR="005A28EA" w:rsidRPr="00C0062E" w14:paraId="6FA414C3" w14:textId="77777777" w:rsidTr="005A28EA">
        <w:tc>
          <w:tcPr>
            <w:tcW w:w="1501" w:type="dxa"/>
          </w:tcPr>
          <w:p w14:paraId="6FCD58A4" w14:textId="77777777" w:rsidR="005A28EA" w:rsidRPr="00460E3D" w:rsidRDefault="005A28EA" w:rsidP="005A28EA">
            <w:pPr>
              <w:jc w:val="left"/>
              <w:rPr>
                <w:rFonts w:ascii="Times New Roman" w:hAnsi="Times New Roman"/>
                <w:sz w:val="22"/>
              </w:rPr>
            </w:pPr>
          </w:p>
        </w:tc>
        <w:tc>
          <w:tcPr>
            <w:tcW w:w="2293" w:type="dxa"/>
          </w:tcPr>
          <w:p w14:paraId="33CE8530" w14:textId="77777777" w:rsidR="005A28EA" w:rsidRPr="00460E3D" w:rsidRDefault="005A28EA" w:rsidP="005A28EA">
            <w:pPr>
              <w:jc w:val="left"/>
              <w:rPr>
                <w:rFonts w:ascii="Times New Roman" w:hAnsi="Times New Roman"/>
                <w:sz w:val="22"/>
              </w:rPr>
            </w:pPr>
          </w:p>
        </w:tc>
        <w:tc>
          <w:tcPr>
            <w:tcW w:w="1516" w:type="dxa"/>
          </w:tcPr>
          <w:p w14:paraId="14D854C9" w14:textId="77777777" w:rsidR="005A28EA" w:rsidRPr="00460E3D" w:rsidRDefault="005A28EA" w:rsidP="005A28EA">
            <w:pPr>
              <w:jc w:val="left"/>
              <w:rPr>
                <w:rFonts w:ascii="Times New Roman" w:hAnsi="Times New Roman"/>
                <w:sz w:val="22"/>
              </w:rPr>
            </w:pPr>
          </w:p>
        </w:tc>
        <w:tc>
          <w:tcPr>
            <w:tcW w:w="1744" w:type="dxa"/>
          </w:tcPr>
          <w:p w14:paraId="4A396E66" w14:textId="77777777" w:rsidR="005A28EA" w:rsidRPr="00460E3D" w:rsidRDefault="005A28EA" w:rsidP="005A28EA">
            <w:pPr>
              <w:jc w:val="left"/>
              <w:rPr>
                <w:rFonts w:ascii="Times New Roman" w:hAnsi="Times New Roman"/>
                <w:sz w:val="22"/>
              </w:rPr>
            </w:pPr>
          </w:p>
        </w:tc>
        <w:tc>
          <w:tcPr>
            <w:tcW w:w="2977" w:type="dxa"/>
          </w:tcPr>
          <w:p w14:paraId="184D0E8E" w14:textId="77777777" w:rsidR="005A28EA" w:rsidRPr="00460E3D" w:rsidRDefault="005A28EA" w:rsidP="005A28EA">
            <w:pPr>
              <w:jc w:val="left"/>
              <w:rPr>
                <w:rFonts w:ascii="Times New Roman" w:hAnsi="Times New Roman"/>
                <w:sz w:val="22"/>
              </w:rPr>
            </w:pPr>
          </w:p>
        </w:tc>
        <w:tc>
          <w:tcPr>
            <w:tcW w:w="4111" w:type="dxa"/>
          </w:tcPr>
          <w:p w14:paraId="5F342CB5" w14:textId="77777777" w:rsidR="005A28EA" w:rsidRPr="00460E3D" w:rsidRDefault="005A28EA" w:rsidP="005A28EA">
            <w:pPr>
              <w:jc w:val="left"/>
              <w:rPr>
                <w:rFonts w:ascii="Times New Roman" w:hAnsi="Times New Roman"/>
                <w:sz w:val="22"/>
              </w:rPr>
            </w:pPr>
          </w:p>
        </w:tc>
      </w:tr>
      <w:tr w:rsidR="005A28EA" w:rsidRPr="00C0062E" w14:paraId="500B611A" w14:textId="77777777" w:rsidTr="005A28EA">
        <w:tc>
          <w:tcPr>
            <w:tcW w:w="1501" w:type="dxa"/>
          </w:tcPr>
          <w:p w14:paraId="04BD6418" w14:textId="77777777" w:rsidR="005A28EA" w:rsidRPr="00460E3D" w:rsidRDefault="005A28EA" w:rsidP="005A28EA">
            <w:pPr>
              <w:jc w:val="left"/>
              <w:rPr>
                <w:rFonts w:ascii="Times New Roman" w:hAnsi="Times New Roman"/>
                <w:sz w:val="22"/>
              </w:rPr>
            </w:pPr>
          </w:p>
        </w:tc>
        <w:tc>
          <w:tcPr>
            <w:tcW w:w="2293" w:type="dxa"/>
          </w:tcPr>
          <w:p w14:paraId="70B5ABE1" w14:textId="77777777" w:rsidR="005A28EA" w:rsidRPr="00460E3D" w:rsidRDefault="005A28EA" w:rsidP="005A28EA">
            <w:pPr>
              <w:jc w:val="left"/>
              <w:rPr>
                <w:rFonts w:ascii="Times New Roman" w:hAnsi="Times New Roman"/>
                <w:sz w:val="22"/>
              </w:rPr>
            </w:pPr>
          </w:p>
        </w:tc>
        <w:tc>
          <w:tcPr>
            <w:tcW w:w="1516" w:type="dxa"/>
          </w:tcPr>
          <w:p w14:paraId="048FDBAA" w14:textId="77777777" w:rsidR="005A28EA" w:rsidRPr="00460E3D" w:rsidRDefault="005A28EA" w:rsidP="005A28EA">
            <w:pPr>
              <w:jc w:val="left"/>
              <w:rPr>
                <w:rFonts w:ascii="Times New Roman" w:hAnsi="Times New Roman"/>
                <w:sz w:val="22"/>
              </w:rPr>
            </w:pPr>
          </w:p>
        </w:tc>
        <w:tc>
          <w:tcPr>
            <w:tcW w:w="1744" w:type="dxa"/>
          </w:tcPr>
          <w:p w14:paraId="1DEAC53A" w14:textId="77777777" w:rsidR="005A28EA" w:rsidRPr="00460E3D" w:rsidRDefault="005A28EA" w:rsidP="005A28EA">
            <w:pPr>
              <w:jc w:val="left"/>
              <w:rPr>
                <w:rFonts w:ascii="Times New Roman" w:hAnsi="Times New Roman"/>
                <w:sz w:val="22"/>
              </w:rPr>
            </w:pPr>
          </w:p>
        </w:tc>
        <w:tc>
          <w:tcPr>
            <w:tcW w:w="2977" w:type="dxa"/>
          </w:tcPr>
          <w:p w14:paraId="529D0BF3" w14:textId="77777777" w:rsidR="005A28EA" w:rsidRPr="00460E3D" w:rsidRDefault="005A28EA" w:rsidP="005A28EA">
            <w:pPr>
              <w:jc w:val="left"/>
              <w:rPr>
                <w:rFonts w:ascii="Times New Roman" w:hAnsi="Times New Roman"/>
                <w:sz w:val="22"/>
              </w:rPr>
            </w:pPr>
          </w:p>
        </w:tc>
        <w:tc>
          <w:tcPr>
            <w:tcW w:w="4111" w:type="dxa"/>
          </w:tcPr>
          <w:p w14:paraId="6DE046DC" w14:textId="77777777" w:rsidR="005A28EA" w:rsidRPr="00460E3D" w:rsidRDefault="005A28EA" w:rsidP="005A28EA">
            <w:pPr>
              <w:jc w:val="left"/>
              <w:rPr>
                <w:rFonts w:ascii="Times New Roman" w:hAnsi="Times New Roman"/>
                <w:sz w:val="22"/>
              </w:rPr>
            </w:pPr>
          </w:p>
        </w:tc>
      </w:tr>
      <w:tr w:rsidR="005A28EA" w:rsidRPr="00C0062E" w14:paraId="7A492C54" w14:textId="77777777" w:rsidTr="005A28EA">
        <w:tc>
          <w:tcPr>
            <w:tcW w:w="1501" w:type="dxa"/>
          </w:tcPr>
          <w:p w14:paraId="5F9913F6" w14:textId="77777777" w:rsidR="005A28EA" w:rsidRPr="00460E3D" w:rsidRDefault="005A28EA" w:rsidP="005A28EA">
            <w:pPr>
              <w:jc w:val="left"/>
              <w:rPr>
                <w:rFonts w:ascii="Times New Roman" w:hAnsi="Times New Roman"/>
                <w:sz w:val="22"/>
              </w:rPr>
            </w:pPr>
          </w:p>
        </w:tc>
        <w:tc>
          <w:tcPr>
            <w:tcW w:w="2293" w:type="dxa"/>
          </w:tcPr>
          <w:p w14:paraId="0E9FA554" w14:textId="77777777" w:rsidR="005A28EA" w:rsidRPr="00460E3D" w:rsidRDefault="005A28EA" w:rsidP="005A28EA">
            <w:pPr>
              <w:jc w:val="left"/>
              <w:rPr>
                <w:rFonts w:ascii="Times New Roman" w:hAnsi="Times New Roman"/>
                <w:sz w:val="22"/>
              </w:rPr>
            </w:pPr>
          </w:p>
        </w:tc>
        <w:tc>
          <w:tcPr>
            <w:tcW w:w="1516" w:type="dxa"/>
          </w:tcPr>
          <w:p w14:paraId="1D963CA4" w14:textId="77777777" w:rsidR="005A28EA" w:rsidRPr="00460E3D" w:rsidRDefault="005A28EA" w:rsidP="005A28EA">
            <w:pPr>
              <w:jc w:val="left"/>
              <w:rPr>
                <w:rFonts w:ascii="Times New Roman" w:hAnsi="Times New Roman"/>
                <w:sz w:val="22"/>
              </w:rPr>
            </w:pPr>
          </w:p>
        </w:tc>
        <w:tc>
          <w:tcPr>
            <w:tcW w:w="1744" w:type="dxa"/>
          </w:tcPr>
          <w:p w14:paraId="27A1311A" w14:textId="77777777" w:rsidR="005A28EA" w:rsidRPr="00460E3D" w:rsidRDefault="005A28EA" w:rsidP="005A28EA">
            <w:pPr>
              <w:jc w:val="left"/>
              <w:rPr>
                <w:rFonts w:ascii="Times New Roman" w:hAnsi="Times New Roman"/>
                <w:sz w:val="22"/>
              </w:rPr>
            </w:pPr>
          </w:p>
        </w:tc>
        <w:tc>
          <w:tcPr>
            <w:tcW w:w="2977" w:type="dxa"/>
          </w:tcPr>
          <w:p w14:paraId="6DE57DE5" w14:textId="77777777" w:rsidR="005A28EA" w:rsidRPr="00460E3D" w:rsidRDefault="005A28EA" w:rsidP="005A28EA">
            <w:pPr>
              <w:jc w:val="left"/>
              <w:rPr>
                <w:rFonts w:ascii="Times New Roman" w:hAnsi="Times New Roman"/>
                <w:sz w:val="22"/>
              </w:rPr>
            </w:pPr>
          </w:p>
        </w:tc>
        <w:tc>
          <w:tcPr>
            <w:tcW w:w="4111" w:type="dxa"/>
          </w:tcPr>
          <w:p w14:paraId="181BB706" w14:textId="77777777" w:rsidR="005A28EA" w:rsidRPr="00460E3D" w:rsidRDefault="005A28EA" w:rsidP="005A28EA">
            <w:pPr>
              <w:jc w:val="left"/>
              <w:rPr>
                <w:rFonts w:ascii="Times New Roman" w:hAnsi="Times New Roman"/>
                <w:sz w:val="22"/>
              </w:rPr>
            </w:pPr>
          </w:p>
        </w:tc>
      </w:tr>
      <w:tr w:rsidR="005A28EA" w:rsidRPr="00C0062E" w14:paraId="6374B0B3" w14:textId="77777777" w:rsidTr="005A28EA">
        <w:tc>
          <w:tcPr>
            <w:tcW w:w="1501" w:type="dxa"/>
          </w:tcPr>
          <w:p w14:paraId="643699D6" w14:textId="77777777" w:rsidR="005A28EA" w:rsidRPr="00460E3D" w:rsidRDefault="005A28EA" w:rsidP="005A28EA">
            <w:pPr>
              <w:jc w:val="left"/>
              <w:rPr>
                <w:rFonts w:ascii="Times New Roman" w:hAnsi="Times New Roman"/>
                <w:sz w:val="22"/>
              </w:rPr>
            </w:pPr>
          </w:p>
        </w:tc>
        <w:tc>
          <w:tcPr>
            <w:tcW w:w="2293" w:type="dxa"/>
          </w:tcPr>
          <w:p w14:paraId="1DB88262" w14:textId="77777777" w:rsidR="005A28EA" w:rsidRPr="00460E3D" w:rsidRDefault="005A28EA" w:rsidP="005A28EA">
            <w:pPr>
              <w:jc w:val="left"/>
              <w:rPr>
                <w:rFonts w:ascii="Times New Roman" w:hAnsi="Times New Roman"/>
                <w:sz w:val="22"/>
              </w:rPr>
            </w:pPr>
          </w:p>
        </w:tc>
        <w:tc>
          <w:tcPr>
            <w:tcW w:w="1516" w:type="dxa"/>
          </w:tcPr>
          <w:p w14:paraId="4A6EA2B2" w14:textId="77777777" w:rsidR="005A28EA" w:rsidRPr="00460E3D" w:rsidRDefault="005A28EA" w:rsidP="005A28EA">
            <w:pPr>
              <w:jc w:val="left"/>
              <w:rPr>
                <w:rFonts w:ascii="Times New Roman" w:hAnsi="Times New Roman"/>
                <w:sz w:val="22"/>
              </w:rPr>
            </w:pPr>
          </w:p>
        </w:tc>
        <w:tc>
          <w:tcPr>
            <w:tcW w:w="1744" w:type="dxa"/>
          </w:tcPr>
          <w:p w14:paraId="1164703E" w14:textId="77777777" w:rsidR="005A28EA" w:rsidRPr="00460E3D" w:rsidRDefault="005A28EA" w:rsidP="005A28EA">
            <w:pPr>
              <w:jc w:val="left"/>
              <w:rPr>
                <w:rFonts w:ascii="Times New Roman" w:hAnsi="Times New Roman"/>
                <w:sz w:val="22"/>
              </w:rPr>
            </w:pPr>
          </w:p>
        </w:tc>
        <w:tc>
          <w:tcPr>
            <w:tcW w:w="2977" w:type="dxa"/>
          </w:tcPr>
          <w:p w14:paraId="5532AB60" w14:textId="77777777" w:rsidR="005A28EA" w:rsidRPr="00460E3D" w:rsidRDefault="005A28EA" w:rsidP="005A28EA">
            <w:pPr>
              <w:jc w:val="left"/>
              <w:rPr>
                <w:rFonts w:ascii="Times New Roman" w:hAnsi="Times New Roman"/>
                <w:sz w:val="22"/>
              </w:rPr>
            </w:pPr>
          </w:p>
        </w:tc>
        <w:tc>
          <w:tcPr>
            <w:tcW w:w="4111" w:type="dxa"/>
          </w:tcPr>
          <w:p w14:paraId="13E56C34" w14:textId="77777777" w:rsidR="005A28EA" w:rsidRPr="00460E3D" w:rsidRDefault="005A28EA" w:rsidP="005A28EA">
            <w:pPr>
              <w:jc w:val="left"/>
              <w:rPr>
                <w:rFonts w:ascii="Times New Roman" w:hAnsi="Times New Roman"/>
                <w:sz w:val="22"/>
              </w:rPr>
            </w:pPr>
          </w:p>
        </w:tc>
      </w:tr>
      <w:tr w:rsidR="005A28EA" w:rsidRPr="00C0062E" w14:paraId="72205609" w14:textId="77777777" w:rsidTr="005A28EA">
        <w:tc>
          <w:tcPr>
            <w:tcW w:w="1501" w:type="dxa"/>
          </w:tcPr>
          <w:p w14:paraId="0EABAA82" w14:textId="77777777" w:rsidR="005A28EA" w:rsidRPr="00460E3D" w:rsidRDefault="005A28EA" w:rsidP="005A28EA">
            <w:pPr>
              <w:jc w:val="left"/>
              <w:rPr>
                <w:rFonts w:ascii="Times New Roman" w:hAnsi="Times New Roman"/>
                <w:sz w:val="22"/>
              </w:rPr>
            </w:pPr>
          </w:p>
        </w:tc>
        <w:tc>
          <w:tcPr>
            <w:tcW w:w="2293" w:type="dxa"/>
          </w:tcPr>
          <w:p w14:paraId="6AB8EAC8" w14:textId="77777777" w:rsidR="005A28EA" w:rsidRPr="00460E3D" w:rsidRDefault="005A28EA" w:rsidP="005A28EA">
            <w:pPr>
              <w:jc w:val="left"/>
              <w:rPr>
                <w:rFonts w:ascii="Times New Roman" w:hAnsi="Times New Roman"/>
                <w:sz w:val="22"/>
              </w:rPr>
            </w:pPr>
          </w:p>
        </w:tc>
        <w:tc>
          <w:tcPr>
            <w:tcW w:w="1516" w:type="dxa"/>
          </w:tcPr>
          <w:p w14:paraId="5313E547" w14:textId="77777777" w:rsidR="005A28EA" w:rsidRPr="00460E3D" w:rsidRDefault="005A28EA" w:rsidP="005A28EA">
            <w:pPr>
              <w:jc w:val="left"/>
              <w:rPr>
                <w:rFonts w:ascii="Times New Roman" w:hAnsi="Times New Roman"/>
                <w:sz w:val="22"/>
              </w:rPr>
            </w:pPr>
          </w:p>
        </w:tc>
        <w:tc>
          <w:tcPr>
            <w:tcW w:w="1744" w:type="dxa"/>
          </w:tcPr>
          <w:p w14:paraId="3D4FC0D7" w14:textId="77777777" w:rsidR="005A28EA" w:rsidRPr="00460E3D" w:rsidRDefault="005A28EA" w:rsidP="005A28EA">
            <w:pPr>
              <w:jc w:val="left"/>
              <w:rPr>
                <w:rFonts w:ascii="Times New Roman" w:hAnsi="Times New Roman"/>
                <w:sz w:val="22"/>
              </w:rPr>
            </w:pPr>
          </w:p>
        </w:tc>
        <w:tc>
          <w:tcPr>
            <w:tcW w:w="2977" w:type="dxa"/>
          </w:tcPr>
          <w:p w14:paraId="37A5CF19" w14:textId="77777777" w:rsidR="005A28EA" w:rsidRPr="00460E3D" w:rsidRDefault="005A28EA" w:rsidP="005A28EA">
            <w:pPr>
              <w:jc w:val="left"/>
              <w:rPr>
                <w:rFonts w:ascii="Times New Roman" w:hAnsi="Times New Roman"/>
                <w:sz w:val="22"/>
              </w:rPr>
            </w:pPr>
          </w:p>
        </w:tc>
        <w:tc>
          <w:tcPr>
            <w:tcW w:w="4111" w:type="dxa"/>
          </w:tcPr>
          <w:p w14:paraId="6F06C77F" w14:textId="77777777" w:rsidR="005A28EA" w:rsidRPr="00460E3D" w:rsidRDefault="005A28EA" w:rsidP="005A28EA">
            <w:pPr>
              <w:jc w:val="left"/>
              <w:rPr>
                <w:rFonts w:ascii="Times New Roman" w:hAnsi="Times New Roman"/>
                <w:sz w:val="22"/>
              </w:rPr>
            </w:pPr>
          </w:p>
        </w:tc>
      </w:tr>
      <w:tr w:rsidR="005A28EA" w:rsidRPr="00C0062E" w14:paraId="0AC77A9A" w14:textId="77777777" w:rsidTr="005A28EA">
        <w:tc>
          <w:tcPr>
            <w:tcW w:w="1501" w:type="dxa"/>
          </w:tcPr>
          <w:p w14:paraId="5D917DB2" w14:textId="77777777" w:rsidR="005A28EA" w:rsidRPr="00460E3D" w:rsidRDefault="005A28EA" w:rsidP="005A28EA">
            <w:pPr>
              <w:jc w:val="left"/>
              <w:rPr>
                <w:rFonts w:ascii="Times New Roman" w:hAnsi="Times New Roman"/>
                <w:sz w:val="22"/>
              </w:rPr>
            </w:pPr>
          </w:p>
        </w:tc>
        <w:tc>
          <w:tcPr>
            <w:tcW w:w="2293" w:type="dxa"/>
          </w:tcPr>
          <w:p w14:paraId="318FFB31" w14:textId="77777777" w:rsidR="005A28EA" w:rsidRPr="00460E3D" w:rsidRDefault="005A28EA" w:rsidP="005A28EA">
            <w:pPr>
              <w:jc w:val="left"/>
              <w:rPr>
                <w:rFonts w:ascii="Times New Roman" w:hAnsi="Times New Roman"/>
                <w:sz w:val="22"/>
              </w:rPr>
            </w:pPr>
          </w:p>
        </w:tc>
        <w:tc>
          <w:tcPr>
            <w:tcW w:w="1516" w:type="dxa"/>
          </w:tcPr>
          <w:p w14:paraId="7BA4655B" w14:textId="77777777" w:rsidR="005A28EA" w:rsidRPr="00460E3D" w:rsidRDefault="005A28EA" w:rsidP="005A28EA">
            <w:pPr>
              <w:jc w:val="left"/>
              <w:rPr>
                <w:rFonts w:ascii="Times New Roman" w:hAnsi="Times New Roman"/>
                <w:sz w:val="22"/>
              </w:rPr>
            </w:pPr>
          </w:p>
        </w:tc>
        <w:tc>
          <w:tcPr>
            <w:tcW w:w="1744" w:type="dxa"/>
          </w:tcPr>
          <w:p w14:paraId="6CD15D1A" w14:textId="77777777" w:rsidR="005A28EA" w:rsidRPr="00460E3D" w:rsidRDefault="005A28EA" w:rsidP="005A28EA">
            <w:pPr>
              <w:jc w:val="left"/>
              <w:rPr>
                <w:rFonts w:ascii="Times New Roman" w:hAnsi="Times New Roman"/>
                <w:sz w:val="22"/>
              </w:rPr>
            </w:pPr>
          </w:p>
        </w:tc>
        <w:tc>
          <w:tcPr>
            <w:tcW w:w="2977" w:type="dxa"/>
          </w:tcPr>
          <w:p w14:paraId="36ED90D4" w14:textId="77777777" w:rsidR="005A28EA" w:rsidRPr="00460E3D" w:rsidRDefault="005A28EA" w:rsidP="005A28EA">
            <w:pPr>
              <w:jc w:val="left"/>
              <w:rPr>
                <w:rFonts w:ascii="Times New Roman" w:hAnsi="Times New Roman"/>
                <w:sz w:val="22"/>
              </w:rPr>
            </w:pPr>
          </w:p>
        </w:tc>
        <w:tc>
          <w:tcPr>
            <w:tcW w:w="4111" w:type="dxa"/>
          </w:tcPr>
          <w:p w14:paraId="52D9DB86" w14:textId="77777777" w:rsidR="005A28EA" w:rsidRPr="00460E3D" w:rsidRDefault="005A28EA" w:rsidP="005A28EA">
            <w:pPr>
              <w:jc w:val="left"/>
              <w:rPr>
                <w:rFonts w:ascii="Times New Roman" w:hAnsi="Times New Roman"/>
                <w:sz w:val="22"/>
              </w:rPr>
            </w:pPr>
          </w:p>
        </w:tc>
      </w:tr>
    </w:tbl>
    <w:p w14:paraId="21B70E09" w14:textId="77777777" w:rsidR="005A28EA" w:rsidRPr="00460E3D" w:rsidRDefault="005A28EA" w:rsidP="005A28EA">
      <w:pPr>
        <w:jc w:val="left"/>
        <w:rPr>
          <w:rFonts w:eastAsia="Calibri"/>
          <w:b/>
          <w:sz w:val="22"/>
          <w:szCs w:val="22"/>
          <w:lang w:eastAsia="en-US"/>
        </w:rPr>
        <w:sectPr w:rsidR="005A28EA" w:rsidRPr="00460E3D" w:rsidSect="005A28EA">
          <w:pgSz w:w="16838" w:h="11906" w:orient="landscape"/>
          <w:pgMar w:top="1418" w:right="1418" w:bottom="1418" w:left="1418" w:header="709" w:footer="709" w:gutter="0"/>
          <w:cols w:space="708"/>
          <w:docGrid w:linePitch="360"/>
        </w:sectPr>
      </w:pPr>
    </w:p>
    <w:p w14:paraId="06A22991" w14:textId="77777777" w:rsidR="005A28EA" w:rsidRPr="00460E3D" w:rsidRDefault="005A28EA" w:rsidP="00726C7D">
      <w:pPr>
        <w:numPr>
          <w:ilvl w:val="0"/>
          <w:numId w:val="28"/>
        </w:numPr>
        <w:spacing w:after="200" w:line="276" w:lineRule="auto"/>
        <w:jc w:val="left"/>
        <w:rPr>
          <w:rFonts w:eastAsia="Calibri"/>
          <w:b/>
          <w:sz w:val="22"/>
          <w:szCs w:val="22"/>
          <w:lang w:eastAsia="en-US"/>
        </w:rPr>
      </w:pPr>
      <w:r w:rsidRPr="00460E3D">
        <w:rPr>
          <w:rFonts w:eastAsia="Calibri"/>
          <w:b/>
          <w:sz w:val="22"/>
          <w:szCs w:val="22"/>
          <w:lang w:eastAsia="en-US"/>
        </w:rPr>
        <w:lastRenderedPageBreak/>
        <w:t>Projets envisagés de l’offre de produits et de services</w:t>
      </w:r>
    </w:p>
    <w:p w14:paraId="16215F4B" w14:textId="77777777" w:rsidR="005A28EA" w:rsidRPr="00460E3D" w:rsidRDefault="005A28EA" w:rsidP="005A28EA">
      <w:pPr>
        <w:ind w:left="720"/>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9062"/>
      </w:tblGrid>
      <w:tr w:rsidR="005A28EA" w:rsidRPr="00C0062E" w14:paraId="0F7EEAF5" w14:textId="77777777" w:rsidTr="005A28EA">
        <w:tc>
          <w:tcPr>
            <w:tcW w:w="9212" w:type="dxa"/>
          </w:tcPr>
          <w:p w14:paraId="19517BE4" w14:textId="77777777" w:rsidR="005A28EA" w:rsidRPr="00460E3D" w:rsidRDefault="005A28EA" w:rsidP="00D63D99">
            <w:pPr>
              <w:rPr>
                <w:rFonts w:ascii="Times New Roman" w:hAnsi="Times New Roman"/>
                <w:sz w:val="22"/>
              </w:rPr>
            </w:pPr>
            <w:r w:rsidRPr="00460E3D">
              <w:rPr>
                <w:i/>
                <w:sz w:val="22"/>
              </w:rPr>
              <w:t xml:space="preserve">Décrire les projets </w:t>
            </w:r>
            <w:r w:rsidR="00C30A7D">
              <w:rPr>
                <w:i/>
                <w:sz w:val="22"/>
              </w:rPr>
              <w:t xml:space="preserve">de commercialisation de nouveaux produits/services ou d’évolution de l’offre existante d’ordre technologique, fonctionnel et sécuritaire </w:t>
            </w:r>
            <w:r w:rsidR="00C30A7D" w:rsidRPr="00460E3D">
              <w:rPr>
                <w:i/>
                <w:sz w:val="22"/>
              </w:rPr>
              <w:t>prévus à court et moyen terme</w:t>
            </w:r>
            <w:r w:rsidR="00C30A7D">
              <w:rPr>
                <w:i/>
                <w:sz w:val="22"/>
              </w:rPr>
              <w:t>.</w:t>
            </w:r>
          </w:p>
          <w:p w14:paraId="660AA3C8" w14:textId="77777777" w:rsidR="005A28EA" w:rsidRPr="00460E3D" w:rsidRDefault="005A28EA" w:rsidP="00D63D99">
            <w:pPr>
              <w:rPr>
                <w:rFonts w:ascii="Times New Roman" w:hAnsi="Times New Roman"/>
                <w:sz w:val="22"/>
              </w:rPr>
            </w:pPr>
          </w:p>
          <w:p w14:paraId="413A1436" w14:textId="77777777" w:rsidR="005A28EA" w:rsidRPr="00460E3D" w:rsidRDefault="005A28EA" w:rsidP="00D63D99">
            <w:pPr>
              <w:rPr>
                <w:rFonts w:ascii="Times New Roman" w:hAnsi="Times New Roman"/>
                <w:sz w:val="22"/>
              </w:rPr>
            </w:pPr>
          </w:p>
          <w:p w14:paraId="6C262C50" w14:textId="77777777" w:rsidR="005A28EA" w:rsidRPr="00460E3D" w:rsidRDefault="005A28EA" w:rsidP="00D63D99">
            <w:pPr>
              <w:rPr>
                <w:rFonts w:ascii="Times New Roman" w:hAnsi="Times New Roman"/>
                <w:sz w:val="22"/>
              </w:rPr>
            </w:pPr>
          </w:p>
        </w:tc>
      </w:tr>
    </w:tbl>
    <w:p w14:paraId="13087014" w14:textId="77777777" w:rsidR="005A28EA" w:rsidRPr="00460E3D" w:rsidRDefault="005A28EA" w:rsidP="005A28EA">
      <w:pPr>
        <w:jc w:val="left"/>
        <w:rPr>
          <w:rFonts w:eastAsia="Calibri"/>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2"/>
      </w:tblGrid>
      <w:tr w:rsidR="005A28EA" w:rsidRPr="00C0062E" w14:paraId="03816334" w14:textId="77777777" w:rsidTr="005A28EA">
        <w:tc>
          <w:tcPr>
            <w:tcW w:w="9212" w:type="dxa"/>
            <w:shd w:val="clear" w:color="auto" w:fill="8DB3E2" w:themeFill="text2" w:themeFillTint="66"/>
          </w:tcPr>
          <w:p w14:paraId="45C07626" w14:textId="77777777" w:rsidR="005A28EA" w:rsidRPr="00460E3D" w:rsidRDefault="005A28EA" w:rsidP="005A28EA">
            <w:pPr>
              <w:ind w:left="360"/>
              <w:jc w:val="left"/>
              <w:rPr>
                <w:rFonts w:ascii="Times New Roman" w:hAnsi="Times New Roman"/>
                <w:b/>
                <w:sz w:val="22"/>
              </w:rPr>
            </w:pPr>
            <w:r w:rsidRPr="00C0062E">
              <w:rPr>
                <w:b/>
                <w:sz w:val="22"/>
              </w:rPr>
              <w:t>2.2. Organisation opérationnelle de l’activité virement</w:t>
            </w:r>
          </w:p>
        </w:tc>
      </w:tr>
    </w:tbl>
    <w:p w14:paraId="15C77BBD" w14:textId="77777777" w:rsidR="005A28EA" w:rsidRPr="00460E3D" w:rsidRDefault="005A28EA" w:rsidP="005A28EA">
      <w:pPr>
        <w:jc w:val="left"/>
        <w:rPr>
          <w:rFonts w:eastAsia="Calibri"/>
          <w:sz w:val="22"/>
          <w:szCs w:val="22"/>
          <w:lang w:eastAsia="en-US"/>
        </w:rPr>
      </w:pPr>
    </w:p>
    <w:p w14:paraId="20E2BDD4" w14:textId="77777777" w:rsidR="005702DC" w:rsidRDefault="005A28EA" w:rsidP="005A28EA">
      <w:pPr>
        <w:rPr>
          <w:rFonts w:eastAsia="Calibri"/>
          <w:i/>
          <w:sz w:val="22"/>
          <w:szCs w:val="22"/>
          <w:lang w:eastAsia="en-US"/>
        </w:rPr>
      </w:pPr>
      <w:r w:rsidRPr="00460E3D">
        <w:rPr>
          <w:rFonts w:eastAsia="Calibri"/>
          <w:i/>
          <w:sz w:val="22"/>
          <w:szCs w:val="22"/>
          <w:lang w:eastAsia="en-US"/>
        </w:rPr>
        <w:t xml:space="preserve">Présenter de manière synthétique le processus de traitement </w:t>
      </w:r>
      <w:r w:rsidR="00C30A7D">
        <w:rPr>
          <w:rFonts w:eastAsia="Calibri"/>
          <w:i/>
          <w:sz w:val="22"/>
          <w:szCs w:val="22"/>
          <w:lang w:eastAsia="en-US"/>
        </w:rPr>
        <w:t xml:space="preserve">du moyen/service de paiement depuis son émission/réception jusqu’à sa remise aux systèmes d’échange/imputation en compte </w:t>
      </w:r>
      <w:r w:rsidRPr="00460E3D">
        <w:rPr>
          <w:rFonts w:eastAsia="Calibri"/>
          <w:i/>
          <w:sz w:val="22"/>
          <w:szCs w:val="22"/>
          <w:lang w:eastAsia="en-US"/>
        </w:rPr>
        <w:t>en précisant en particulier les traitements externalisés (y compris auprès d’entités du groupe) et ceux mutualisés avec d’autres établissements.</w:t>
      </w:r>
      <w:r w:rsidR="00C30A7D">
        <w:rPr>
          <w:rFonts w:eastAsia="Calibri"/>
          <w:i/>
          <w:sz w:val="22"/>
          <w:szCs w:val="22"/>
          <w:lang w:eastAsia="en-US"/>
        </w:rPr>
        <w:t xml:space="preserve"> Un schéma organisationnel peut-être inséré si nécessaire.</w:t>
      </w:r>
    </w:p>
    <w:p w14:paraId="35994263" w14:textId="77777777" w:rsidR="005A28EA" w:rsidRPr="00460E3D" w:rsidRDefault="005A28EA" w:rsidP="005A28EA">
      <w:pPr>
        <w:rPr>
          <w:rFonts w:eastAsia="Calibri"/>
          <w:i/>
          <w:sz w:val="22"/>
          <w:szCs w:val="22"/>
          <w:lang w:eastAsia="en-US"/>
        </w:rPr>
      </w:pPr>
    </w:p>
    <w:tbl>
      <w:tblPr>
        <w:tblStyle w:val="Grilledutableau2"/>
        <w:tblW w:w="0" w:type="auto"/>
        <w:tblLook w:val="04A0" w:firstRow="1" w:lastRow="0" w:firstColumn="1" w:lastColumn="0" w:noHBand="0" w:noVBand="1"/>
      </w:tblPr>
      <w:tblGrid>
        <w:gridCol w:w="3331"/>
        <w:gridCol w:w="5731"/>
      </w:tblGrid>
      <w:tr w:rsidR="005A28EA" w:rsidRPr="00C0062E" w14:paraId="2F0CDC14" w14:textId="77777777" w:rsidTr="005A28EA">
        <w:tc>
          <w:tcPr>
            <w:tcW w:w="3369" w:type="dxa"/>
            <w:tcBorders>
              <w:bottom w:val="single" w:sz="4" w:space="0" w:color="auto"/>
            </w:tcBorders>
            <w:shd w:val="clear" w:color="auto" w:fill="D6E3BC" w:themeFill="accent3" w:themeFillTint="66"/>
          </w:tcPr>
          <w:p w14:paraId="539497AC" w14:textId="77777777" w:rsidR="005A28EA" w:rsidRPr="00460E3D" w:rsidRDefault="005A28EA" w:rsidP="005A28EA">
            <w:pPr>
              <w:jc w:val="center"/>
              <w:rPr>
                <w:rFonts w:ascii="Times New Roman" w:hAnsi="Times New Roman"/>
                <w:b/>
                <w:sz w:val="22"/>
              </w:rPr>
            </w:pPr>
            <w:r w:rsidRPr="00C0062E">
              <w:rPr>
                <w:b/>
                <w:sz w:val="22"/>
              </w:rPr>
              <w:t>Acteurs</w:t>
            </w:r>
          </w:p>
        </w:tc>
        <w:tc>
          <w:tcPr>
            <w:tcW w:w="5811" w:type="dxa"/>
            <w:tcBorders>
              <w:bottom w:val="single" w:sz="4" w:space="0" w:color="auto"/>
            </w:tcBorders>
            <w:shd w:val="clear" w:color="auto" w:fill="D6E3BC" w:themeFill="accent3" w:themeFillTint="66"/>
          </w:tcPr>
          <w:p w14:paraId="068B74CF" w14:textId="77777777" w:rsidR="005A28EA" w:rsidRPr="00460E3D" w:rsidRDefault="005A28EA" w:rsidP="005A28EA">
            <w:pPr>
              <w:jc w:val="center"/>
              <w:rPr>
                <w:rFonts w:ascii="Times New Roman" w:hAnsi="Times New Roman"/>
                <w:b/>
                <w:sz w:val="22"/>
              </w:rPr>
            </w:pPr>
            <w:r w:rsidRPr="00C0062E">
              <w:rPr>
                <w:b/>
                <w:sz w:val="22"/>
              </w:rPr>
              <w:t>Rôles</w:t>
            </w:r>
          </w:p>
        </w:tc>
      </w:tr>
      <w:tr w:rsidR="005A28EA" w:rsidRPr="00C0062E" w14:paraId="59B93A94" w14:textId="77777777" w:rsidTr="005A28EA">
        <w:tc>
          <w:tcPr>
            <w:tcW w:w="9180" w:type="dxa"/>
            <w:gridSpan w:val="2"/>
            <w:shd w:val="pct10" w:color="auto" w:fill="auto"/>
          </w:tcPr>
          <w:p w14:paraId="1B63AB8F" w14:textId="77777777" w:rsidR="005A28EA" w:rsidRPr="00460E3D" w:rsidRDefault="005A28EA" w:rsidP="005A28EA">
            <w:pPr>
              <w:jc w:val="center"/>
              <w:rPr>
                <w:rFonts w:ascii="Times New Roman" w:hAnsi="Times New Roman"/>
                <w:b/>
                <w:sz w:val="22"/>
              </w:rPr>
            </w:pPr>
            <w:r w:rsidRPr="00C0062E">
              <w:rPr>
                <w:b/>
                <w:sz w:val="22"/>
              </w:rPr>
              <w:t>Activité d’émission et de gestion</w:t>
            </w:r>
          </w:p>
        </w:tc>
      </w:tr>
      <w:tr w:rsidR="005A28EA" w:rsidRPr="00C0062E" w14:paraId="05B735EB" w14:textId="77777777" w:rsidTr="005A28EA">
        <w:tc>
          <w:tcPr>
            <w:tcW w:w="3369" w:type="dxa"/>
          </w:tcPr>
          <w:p w14:paraId="3209315C" w14:textId="77777777" w:rsidR="005A28EA" w:rsidRPr="00460E3D" w:rsidRDefault="005A28EA" w:rsidP="005A28EA">
            <w:pPr>
              <w:jc w:val="left"/>
              <w:rPr>
                <w:rFonts w:ascii="Times New Roman" w:hAnsi="Times New Roman"/>
                <w:sz w:val="22"/>
              </w:rPr>
            </w:pPr>
          </w:p>
        </w:tc>
        <w:tc>
          <w:tcPr>
            <w:tcW w:w="5811" w:type="dxa"/>
          </w:tcPr>
          <w:p w14:paraId="25B757FC" w14:textId="77777777" w:rsidR="005A28EA" w:rsidRPr="00460E3D" w:rsidRDefault="005A28EA" w:rsidP="005A28EA">
            <w:pPr>
              <w:jc w:val="left"/>
              <w:rPr>
                <w:rFonts w:ascii="Times New Roman" w:hAnsi="Times New Roman"/>
                <w:sz w:val="22"/>
              </w:rPr>
            </w:pPr>
          </w:p>
        </w:tc>
      </w:tr>
      <w:tr w:rsidR="005A28EA" w:rsidRPr="00C0062E" w14:paraId="479156D8" w14:textId="77777777" w:rsidTr="005A28EA">
        <w:tc>
          <w:tcPr>
            <w:tcW w:w="3369" w:type="dxa"/>
          </w:tcPr>
          <w:p w14:paraId="609C23E7" w14:textId="77777777" w:rsidR="005A28EA" w:rsidRPr="00460E3D" w:rsidRDefault="005A28EA" w:rsidP="005A28EA">
            <w:pPr>
              <w:jc w:val="left"/>
              <w:rPr>
                <w:rFonts w:ascii="Times New Roman" w:hAnsi="Times New Roman"/>
                <w:sz w:val="22"/>
              </w:rPr>
            </w:pPr>
          </w:p>
        </w:tc>
        <w:tc>
          <w:tcPr>
            <w:tcW w:w="5811" w:type="dxa"/>
          </w:tcPr>
          <w:p w14:paraId="611A4336" w14:textId="77777777" w:rsidR="005A28EA" w:rsidRPr="00460E3D" w:rsidRDefault="005A28EA" w:rsidP="005A28EA">
            <w:pPr>
              <w:jc w:val="left"/>
              <w:rPr>
                <w:rFonts w:ascii="Times New Roman" w:hAnsi="Times New Roman"/>
                <w:sz w:val="22"/>
              </w:rPr>
            </w:pPr>
          </w:p>
        </w:tc>
      </w:tr>
      <w:tr w:rsidR="005A28EA" w:rsidRPr="00C0062E" w14:paraId="6A4A34D0" w14:textId="77777777" w:rsidTr="005A28EA">
        <w:tc>
          <w:tcPr>
            <w:tcW w:w="3369" w:type="dxa"/>
          </w:tcPr>
          <w:p w14:paraId="2DBD6959" w14:textId="77777777" w:rsidR="005A28EA" w:rsidRPr="00460E3D" w:rsidRDefault="005A28EA" w:rsidP="005A28EA">
            <w:pPr>
              <w:jc w:val="left"/>
              <w:rPr>
                <w:rFonts w:ascii="Times New Roman" w:hAnsi="Times New Roman"/>
                <w:sz w:val="22"/>
              </w:rPr>
            </w:pPr>
          </w:p>
        </w:tc>
        <w:tc>
          <w:tcPr>
            <w:tcW w:w="5811" w:type="dxa"/>
          </w:tcPr>
          <w:p w14:paraId="567F3CBE" w14:textId="77777777" w:rsidR="005A28EA" w:rsidRPr="00460E3D" w:rsidRDefault="005A28EA" w:rsidP="005A28EA">
            <w:pPr>
              <w:jc w:val="left"/>
              <w:rPr>
                <w:rFonts w:ascii="Times New Roman" w:hAnsi="Times New Roman"/>
                <w:sz w:val="22"/>
              </w:rPr>
            </w:pPr>
          </w:p>
        </w:tc>
      </w:tr>
      <w:tr w:rsidR="005A28EA" w:rsidRPr="00C0062E" w14:paraId="643B4953" w14:textId="77777777" w:rsidTr="005A28EA">
        <w:tc>
          <w:tcPr>
            <w:tcW w:w="3369" w:type="dxa"/>
          </w:tcPr>
          <w:p w14:paraId="3BD91011" w14:textId="77777777" w:rsidR="005A28EA" w:rsidRPr="00460E3D" w:rsidRDefault="005A28EA" w:rsidP="005A28EA">
            <w:pPr>
              <w:jc w:val="left"/>
              <w:rPr>
                <w:rFonts w:ascii="Times New Roman" w:hAnsi="Times New Roman"/>
                <w:sz w:val="22"/>
              </w:rPr>
            </w:pPr>
          </w:p>
        </w:tc>
        <w:tc>
          <w:tcPr>
            <w:tcW w:w="5811" w:type="dxa"/>
          </w:tcPr>
          <w:p w14:paraId="114A235C" w14:textId="77777777" w:rsidR="005A28EA" w:rsidRPr="00460E3D" w:rsidRDefault="005A28EA" w:rsidP="005A28EA">
            <w:pPr>
              <w:jc w:val="left"/>
              <w:rPr>
                <w:rFonts w:ascii="Times New Roman" w:hAnsi="Times New Roman"/>
                <w:sz w:val="22"/>
              </w:rPr>
            </w:pPr>
          </w:p>
        </w:tc>
      </w:tr>
      <w:tr w:rsidR="005A28EA" w:rsidRPr="00C0062E" w14:paraId="49B48915" w14:textId="77777777" w:rsidTr="005A28EA">
        <w:tc>
          <w:tcPr>
            <w:tcW w:w="3369" w:type="dxa"/>
          </w:tcPr>
          <w:p w14:paraId="5178EB3D" w14:textId="77777777" w:rsidR="005A28EA" w:rsidRPr="00460E3D" w:rsidRDefault="005A28EA" w:rsidP="005A28EA">
            <w:pPr>
              <w:jc w:val="left"/>
              <w:rPr>
                <w:rFonts w:ascii="Times New Roman" w:hAnsi="Times New Roman"/>
                <w:sz w:val="22"/>
              </w:rPr>
            </w:pPr>
          </w:p>
        </w:tc>
        <w:tc>
          <w:tcPr>
            <w:tcW w:w="5811" w:type="dxa"/>
          </w:tcPr>
          <w:p w14:paraId="26E56731" w14:textId="77777777" w:rsidR="005A28EA" w:rsidRPr="00460E3D" w:rsidRDefault="005A28EA" w:rsidP="005A28EA">
            <w:pPr>
              <w:jc w:val="left"/>
              <w:rPr>
                <w:rFonts w:ascii="Times New Roman" w:hAnsi="Times New Roman"/>
                <w:sz w:val="22"/>
              </w:rPr>
            </w:pPr>
          </w:p>
        </w:tc>
      </w:tr>
      <w:tr w:rsidR="005A28EA" w:rsidRPr="00C0062E" w14:paraId="4F72A5E1" w14:textId="77777777" w:rsidTr="005A28EA">
        <w:tc>
          <w:tcPr>
            <w:tcW w:w="3369" w:type="dxa"/>
          </w:tcPr>
          <w:p w14:paraId="2DFBD301" w14:textId="77777777" w:rsidR="005A28EA" w:rsidRPr="00460E3D" w:rsidRDefault="005A28EA" w:rsidP="005A28EA">
            <w:pPr>
              <w:jc w:val="left"/>
              <w:rPr>
                <w:rFonts w:ascii="Times New Roman" w:hAnsi="Times New Roman"/>
                <w:sz w:val="22"/>
              </w:rPr>
            </w:pPr>
          </w:p>
        </w:tc>
        <w:tc>
          <w:tcPr>
            <w:tcW w:w="5811" w:type="dxa"/>
          </w:tcPr>
          <w:p w14:paraId="30DAA82D" w14:textId="77777777" w:rsidR="005A28EA" w:rsidRPr="00460E3D" w:rsidRDefault="005A28EA" w:rsidP="005A28EA">
            <w:pPr>
              <w:jc w:val="left"/>
              <w:rPr>
                <w:rFonts w:ascii="Times New Roman" w:hAnsi="Times New Roman"/>
                <w:sz w:val="22"/>
              </w:rPr>
            </w:pPr>
          </w:p>
        </w:tc>
      </w:tr>
      <w:tr w:rsidR="005A28EA" w:rsidRPr="00C0062E" w14:paraId="32C7AC06" w14:textId="77777777" w:rsidTr="005A28EA">
        <w:tc>
          <w:tcPr>
            <w:tcW w:w="3369" w:type="dxa"/>
          </w:tcPr>
          <w:p w14:paraId="7C529947" w14:textId="77777777" w:rsidR="005A28EA" w:rsidRPr="00460E3D" w:rsidRDefault="005A28EA" w:rsidP="005A28EA">
            <w:pPr>
              <w:jc w:val="left"/>
              <w:rPr>
                <w:rFonts w:ascii="Times New Roman" w:hAnsi="Times New Roman"/>
                <w:sz w:val="22"/>
              </w:rPr>
            </w:pPr>
          </w:p>
        </w:tc>
        <w:tc>
          <w:tcPr>
            <w:tcW w:w="5811" w:type="dxa"/>
          </w:tcPr>
          <w:p w14:paraId="07CF3241" w14:textId="77777777" w:rsidR="005A28EA" w:rsidRPr="00460E3D" w:rsidRDefault="005A28EA" w:rsidP="005A28EA">
            <w:pPr>
              <w:jc w:val="left"/>
              <w:rPr>
                <w:rFonts w:ascii="Times New Roman" w:hAnsi="Times New Roman"/>
                <w:sz w:val="22"/>
              </w:rPr>
            </w:pPr>
          </w:p>
        </w:tc>
      </w:tr>
    </w:tbl>
    <w:p w14:paraId="311F35CD" w14:textId="77777777" w:rsidR="005A28EA" w:rsidRPr="00460E3D" w:rsidRDefault="005A28EA" w:rsidP="005A28EA">
      <w:pPr>
        <w:jc w:val="left"/>
        <w:rPr>
          <w:rFonts w:eastAsia="Calibri"/>
          <w:sz w:val="22"/>
          <w:szCs w:val="22"/>
          <w:lang w:eastAsia="en-US"/>
        </w:rPr>
      </w:pPr>
    </w:p>
    <w:p w14:paraId="155FC83A" w14:textId="77777777" w:rsidR="005A28EA" w:rsidRPr="00460E3D" w:rsidRDefault="005A28E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9062"/>
      </w:tblGrid>
      <w:tr w:rsidR="005A28EA" w:rsidRPr="00C0062E" w14:paraId="7E709432" w14:textId="77777777" w:rsidTr="005A28EA">
        <w:tc>
          <w:tcPr>
            <w:tcW w:w="9212" w:type="dxa"/>
          </w:tcPr>
          <w:p w14:paraId="169108E1" w14:textId="77777777" w:rsidR="005A28EA" w:rsidRPr="00460E3D" w:rsidRDefault="005A28EA" w:rsidP="005A28EA">
            <w:pPr>
              <w:rPr>
                <w:rFonts w:ascii="Times New Roman" w:hAnsi="Times New Roman"/>
                <w:i/>
                <w:sz w:val="22"/>
              </w:rPr>
            </w:pPr>
            <w:r w:rsidRPr="00C0062E">
              <w:rPr>
                <w:i/>
                <w:sz w:val="22"/>
              </w:rPr>
              <w:t>Décrire les changements et/ou projets organisationnels lancés ou menés au cours de l’année sous revue ou envisagés à court et moyen terme.</w:t>
            </w:r>
          </w:p>
          <w:p w14:paraId="550E4EDE" w14:textId="77777777" w:rsidR="005A28EA" w:rsidRPr="00460E3D" w:rsidRDefault="005A28EA" w:rsidP="005A28EA">
            <w:pPr>
              <w:jc w:val="left"/>
              <w:rPr>
                <w:rFonts w:ascii="Times New Roman" w:hAnsi="Times New Roman"/>
                <w:i/>
                <w:sz w:val="22"/>
              </w:rPr>
            </w:pPr>
          </w:p>
          <w:p w14:paraId="20F47E28" w14:textId="77777777" w:rsidR="005A28EA" w:rsidRPr="00460E3D" w:rsidRDefault="005A28EA" w:rsidP="005A28EA">
            <w:pPr>
              <w:jc w:val="left"/>
              <w:rPr>
                <w:rFonts w:ascii="Times New Roman" w:hAnsi="Times New Roman"/>
                <w:i/>
                <w:sz w:val="22"/>
              </w:rPr>
            </w:pPr>
          </w:p>
          <w:p w14:paraId="5E988066" w14:textId="77777777" w:rsidR="005A28EA" w:rsidRPr="00460E3D" w:rsidRDefault="005A28EA" w:rsidP="005A28EA">
            <w:pPr>
              <w:jc w:val="left"/>
              <w:rPr>
                <w:rFonts w:ascii="Times New Roman" w:hAnsi="Times New Roman"/>
                <w:sz w:val="22"/>
              </w:rPr>
            </w:pPr>
          </w:p>
          <w:p w14:paraId="1B82A7EB" w14:textId="77777777" w:rsidR="005A28EA" w:rsidRPr="00460E3D" w:rsidRDefault="005A28EA" w:rsidP="005A28EA">
            <w:pPr>
              <w:jc w:val="left"/>
              <w:rPr>
                <w:rFonts w:ascii="Times New Roman" w:hAnsi="Times New Roman"/>
                <w:sz w:val="22"/>
              </w:rPr>
            </w:pPr>
          </w:p>
        </w:tc>
      </w:tr>
    </w:tbl>
    <w:p w14:paraId="3FF23A59" w14:textId="77777777" w:rsidR="005A28EA" w:rsidRPr="00460E3D" w:rsidRDefault="005A28EA" w:rsidP="005A28EA">
      <w:pPr>
        <w:jc w:val="left"/>
        <w:rPr>
          <w:rFonts w:eastAsia="Calibri"/>
          <w:sz w:val="22"/>
          <w:szCs w:val="22"/>
          <w:lang w:eastAsia="en-US"/>
        </w:rPr>
      </w:pPr>
    </w:p>
    <w:p w14:paraId="4AB54FA8" w14:textId="77777777" w:rsidR="005A28EA" w:rsidRPr="00460E3D" w:rsidRDefault="005A28EA" w:rsidP="005A28EA">
      <w:pPr>
        <w:jc w:val="left"/>
        <w:rPr>
          <w:rFonts w:eastAsia="Calibri"/>
          <w:szCs w:val="24"/>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2"/>
      </w:tblGrid>
      <w:tr w:rsidR="005A28EA" w:rsidRPr="00C0062E" w14:paraId="145671BE" w14:textId="77777777" w:rsidTr="005A28EA">
        <w:tc>
          <w:tcPr>
            <w:tcW w:w="9212" w:type="dxa"/>
            <w:shd w:val="clear" w:color="auto" w:fill="8DB3E2" w:themeFill="text2" w:themeFillTint="66"/>
          </w:tcPr>
          <w:p w14:paraId="28BDCC61" w14:textId="77777777" w:rsidR="005A28EA" w:rsidRPr="00460E3D" w:rsidRDefault="005A28EA" w:rsidP="005A28EA">
            <w:pPr>
              <w:ind w:left="360"/>
              <w:jc w:val="left"/>
              <w:rPr>
                <w:rFonts w:ascii="Times New Roman" w:hAnsi="Times New Roman"/>
                <w:b/>
                <w:sz w:val="22"/>
              </w:rPr>
            </w:pPr>
            <w:r w:rsidRPr="00C0062E">
              <w:rPr>
                <w:b/>
                <w:sz w:val="22"/>
              </w:rPr>
              <w:t>2.3. Grille d’analyse des risques et principaux incidents de fraude</w:t>
            </w:r>
          </w:p>
        </w:tc>
      </w:tr>
    </w:tbl>
    <w:p w14:paraId="53564AF5" w14:textId="77777777" w:rsidR="005A28EA" w:rsidRPr="00460E3D" w:rsidRDefault="005A28EA" w:rsidP="005A28EA">
      <w:pPr>
        <w:ind w:left="720"/>
        <w:jc w:val="left"/>
        <w:rPr>
          <w:rFonts w:eastAsia="Calibri"/>
          <w:b/>
          <w:sz w:val="22"/>
          <w:szCs w:val="22"/>
          <w:lang w:eastAsia="en-US"/>
        </w:rPr>
      </w:pPr>
    </w:p>
    <w:p w14:paraId="3086770A" w14:textId="77777777" w:rsidR="00AC07EF" w:rsidRPr="00460E3D" w:rsidRDefault="00AC07EF" w:rsidP="00726C7D">
      <w:pPr>
        <w:numPr>
          <w:ilvl w:val="0"/>
          <w:numId w:val="35"/>
        </w:numPr>
        <w:spacing w:after="200" w:line="276" w:lineRule="auto"/>
        <w:jc w:val="left"/>
        <w:rPr>
          <w:rFonts w:eastAsia="Calibri"/>
          <w:b/>
          <w:sz w:val="22"/>
          <w:szCs w:val="22"/>
          <w:lang w:eastAsia="en-US"/>
        </w:rPr>
      </w:pPr>
      <w:r w:rsidRPr="00460E3D">
        <w:rPr>
          <w:rFonts w:eastAsia="Calibri"/>
          <w:b/>
          <w:sz w:val="22"/>
          <w:szCs w:val="22"/>
          <w:lang w:eastAsia="en-US"/>
        </w:rPr>
        <w:t>Rappel de la typologie de fraude applicable</w:t>
      </w:r>
    </w:p>
    <w:p w14:paraId="319192E6" w14:textId="6F2EAEB5" w:rsidR="005A28EA" w:rsidRPr="0018725E" w:rsidRDefault="00AA59EF" w:rsidP="004A66A7">
      <w:pPr>
        <w:spacing w:after="200" w:line="276" w:lineRule="auto"/>
        <w:rPr>
          <w:sz w:val="22"/>
          <w:szCs w:val="22"/>
        </w:rPr>
      </w:pPr>
      <w:r w:rsidRPr="0018725E">
        <w:rPr>
          <w:sz w:val="22"/>
          <w:szCs w:val="22"/>
        </w:rPr>
        <w:t>L’analyse s’effectue sur la base des définitions et typologie</w:t>
      </w:r>
      <w:r w:rsidR="00CD5998" w:rsidRPr="0018725E">
        <w:rPr>
          <w:sz w:val="22"/>
          <w:szCs w:val="22"/>
        </w:rPr>
        <w:t>s</w:t>
      </w:r>
      <w:r w:rsidRPr="0018725E">
        <w:rPr>
          <w:sz w:val="22"/>
          <w:szCs w:val="22"/>
        </w:rPr>
        <w:t xml:space="preserve"> de fraude propres au virement retenues pour la déclaration statistique auprès de la Banque de France diffusées dans l’espace déclarants sur le site de la Banque de France : </w:t>
      </w:r>
      <w:hyperlink r:id="rId18" w:history="1">
        <w:r w:rsidRPr="0018725E">
          <w:rPr>
            <w:color w:val="0000FF"/>
            <w:sz w:val="22"/>
            <w:szCs w:val="22"/>
            <w:u w:val="single"/>
          </w:rPr>
          <w:t>Collecte « Recensement de la fraude sur les moyens de paiement »</w:t>
        </w:r>
      </w:hyperlink>
      <w:r w:rsidRPr="0018725E">
        <w:rPr>
          <w:sz w:val="22"/>
          <w:szCs w:val="22"/>
        </w:rPr>
        <w:t xml:space="preserve">. </w:t>
      </w:r>
    </w:p>
    <w:p w14:paraId="2F0259EE" w14:textId="77777777" w:rsidR="007531F6" w:rsidRPr="00460E3D" w:rsidRDefault="007531F6" w:rsidP="005A28EA">
      <w:pPr>
        <w:jc w:val="left"/>
        <w:rPr>
          <w:rFonts w:eastAsia="Calibri"/>
          <w:b/>
          <w:sz w:val="22"/>
          <w:szCs w:val="22"/>
          <w:lang w:eastAsia="en-US"/>
        </w:rPr>
      </w:pPr>
    </w:p>
    <w:p w14:paraId="0840C0CD" w14:textId="77777777" w:rsidR="005A28EA" w:rsidRPr="00460E3D" w:rsidRDefault="005A28EA" w:rsidP="00726C7D">
      <w:pPr>
        <w:numPr>
          <w:ilvl w:val="0"/>
          <w:numId w:val="35"/>
        </w:numPr>
        <w:spacing w:after="200" w:line="276" w:lineRule="auto"/>
        <w:jc w:val="left"/>
        <w:rPr>
          <w:rFonts w:eastAsia="Calibri"/>
          <w:b/>
          <w:sz w:val="22"/>
          <w:szCs w:val="22"/>
          <w:lang w:eastAsia="en-US"/>
        </w:rPr>
      </w:pPr>
      <w:r w:rsidRPr="00460E3D">
        <w:rPr>
          <w:rFonts w:eastAsia="Calibri"/>
          <w:b/>
          <w:sz w:val="22"/>
          <w:szCs w:val="22"/>
          <w:lang w:eastAsia="en-US"/>
        </w:rPr>
        <w:t>Cotation globale du risque de fraude sur le virement</w:t>
      </w:r>
    </w:p>
    <w:p w14:paraId="37313AEF" w14:textId="77777777" w:rsidR="005A28EA" w:rsidRPr="00460E3D" w:rsidRDefault="005A28EA" w:rsidP="005A28EA">
      <w:pPr>
        <w:rPr>
          <w:rFonts w:eastAsia="Calibri"/>
          <w:i/>
          <w:sz w:val="22"/>
          <w:szCs w:val="22"/>
          <w:lang w:eastAsia="en-US"/>
        </w:rPr>
      </w:pPr>
      <w:r w:rsidRPr="00460E3D">
        <w:rPr>
          <w:rFonts w:eastAsia="Calibri"/>
          <w:i/>
          <w:sz w:val="22"/>
          <w:szCs w:val="22"/>
          <w:lang w:eastAsia="en-US"/>
        </w:rPr>
        <w:t>La matrice de cotation utilisée par l’établissement pour évaluer le risque de fraude est à communiquer dans la partie IV de la présente annexe.</w:t>
      </w:r>
    </w:p>
    <w:p w14:paraId="76AEC115" w14:textId="77777777" w:rsidR="005A28EA" w:rsidRPr="00460E3D" w:rsidRDefault="005A28EA" w:rsidP="005A28EA">
      <w:pPr>
        <w:ind w:left="720"/>
        <w:jc w:val="left"/>
        <w:rPr>
          <w:rFonts w:eastAsia="Calibri"/>
          <w:b/>
          <w:sz w:val="22"/>
          <w:szCs w:val="22"/>
          <w:lang w:eastAsia="en-US"/>
        </w:rPr>
      </w:pPr>
    </w:p>
    <w:tbl>
      <w:tblPr>
        <w:tblStyle w:val="Grilledutableau11"/>
        <w:tblW w:w="0" w:type="auto"/>
        <w:tblInd w:w="-34" w:type="dxa"/>
        <w:tblLook w:val="04A0" w:firstRow="1" w:lastRow="0" w:firstColumn="1" w:lastColumn="0" w:noHBand="0" w:noVBand="1"/>
      </w:tblPr>
      <w:tblGrid>
        <w:gridCol w:w="2952"/>
        <w:gridCol w:w="6144"/>
      </w:tblGrid>
      <w:tr w:rsidR="005A28EA" w:rsidRPr="00C0062E" w14:paraId="227CC827" w14:textId="77777777" w:rsidTr="005A28EA">
        <w:tc>
          <w:tcPr>
            <w:tcW w:w="2977" w:type="dxa"/>
            <w:shd w:val="clear" w:color="auto" w:fill="F2DBDB" w:themeFill="accent2" w:themeFillTint="33"/>
          </w:tcPr>
          <w:p w14:paraId="29322FCD" w14:textId="77777777" w:rsidR="005A28EA" w:rsidRPr="00460E3D" w:rsidRDefault="005A28EA" w:rsidP="005A28EA">
            <w:pPr>
              <w:jc w:val="left"/>
              <w:rPr>
                <w:rFonts w:ascii="Times New Roman" w:hAnsi="Times New Roman"/>
                <w:szCs w:val="24"/>
                <w:u w:val="single"/>
              </w:rPr>
            </w:pPr>
            <w:r w:rsidRPr="00C0062E">
              <w:rPr>
                <w:szCs w:val="24"/>
                <w:u w:val="single"/>
              </w:rPr>
              <w:t>Risque brut</w:t>
            </w:r>
          </w:p>
          <w:p w14:paraId="056097FA" w14:textId="77777777" w:rsidR="005A28EA" w:rsidRPr="00460E3D" w:rsidRDefault="005A28EA" w:rsidP="005A28EA">
            <w:pPr>
              <w:jc w:val="left"/>
              <w:rPr>
                <w:rFonts w:ascii="Times New Roman" w:hAnsi="Times New Roman"/>
                <w:i/>
                <w:szCs w:val="24"/>
              </w:rPr>
            </w:pPr>
            <w:r w:rsidRPr="00C0062E">
              <w:rPr>
                <w:i/>
                <w:szCs w:val="24"/>
              </w:rPr>
              <w:t>(Risque inhérent avant les mesures de couverture)</w:t>
            </w:r>
          </w:p>
        </w:tc>
        <w:tc>
          <w:tcPr>
            <w:tcW w:w="6237" w:type="dxa"/>
          </w:tcPr>
          <w:p w14:paraId="65B316C1" w14:textId="77777777" w:rsidR="005A28EA" w:rsidRPr="00460E3D" w:rsidRDefault="005A28EA" w:rsidP="005A28EA">
            <w:pPr>
              <w:jc w:val="left"/>
              <w:rPr>
                <w:rFonts w:ascii="Times New Roman" w:hAnsi="Times New Roman"/>
                <w:szCs w:val="24"/>
              </w:rPr>
            </w:pPr>
          </w:p>
        </w:tc>
      </w:tr>
      <w:tr w:rsidR="005A28EA" w:rsidRPr="00C0062E" w14:paraId="46B69191" w14:textId="77777777" w:rsidTr="005A28EA">
        <w:tc>
          <w:tcPr>
            <w:tcW w:w="2977" w:type="dxa"/>
            <w:shd w:val="clear" w:color="auto" w:fill="F2DBDB" w:themeFill="accent2" w:themeFillTint="33"/>
          </w:tcPr>
          <w:p w14:paraId="28173212" w14:textId="77777777" w:rsidR="005A28EA" w:rsidRPr="00460E3D" w:rsidRDefault="005A28EA" w:rsidP="005A28EA">
            <w:pPr>
              <w:jc w:val="left"/>
              <w:rPr>
                <w:rFonts w:ascii="Times New Roman" w:hAnsi="Times New Roman"/>
                <w:szCs w:val="24"/>
                <w:u w:val="single"/>
              </w:rPr>
            </w:pPr>
            <w:r w:rsidRPr="00C0062E">
              <w:rPr>
                <w:szCs w:val="24"/>
                <w:u w:val="single"/>
              </w:rPr>
              <w:t>Risque résiduel</w:t>
            </w:r>
          </w:p>
          <w:p w14:paraId="1CE8B555" w14:textId="77777777" w:rsidR="005A28EA" w:rsidRPr="00460E3D" w:rsidRDefault="005A28EA" w:rsidP="005A28EA">
            <w:pPr>
              <w:jc w:val="left"/>
              <w:rPr>
                <w:rFonts w:ascii="Times New Roman" w:hAnsi="Times New Roman"/>
                <w:i/>
                <w:szCs w:val="24"/>
              </w:rPr>
            </w:pPr>
            <w:r w:rsidRPr="00C0062E">
              <w:rPr>
                <w:i/>
                <w:szCs w:val="24"/>
              </w:rPr>
              <w:lastRenderedPageBreak/>
              <w:t>(Risque subsistant après les mesures de couverture)</w:t>
            </w:r>
          </w:p>
        </w:tc>
        <w:tc>
          <w:tcPr>
            <w:tcW w:w="6237" w:type="dxa"/>
          </w:tcPr>
          <w:p w14:paraId="26813AB9" w14:textId="77777777" w:rsidR="005A28EA" w:rsidRPr="00460E3D" w:rsidRDefault="005A28EA" w:rsidP="005A28EA">
            <w:pPr>
              <w:jc w:val="left"/>
              <w:rPr>
                <w:rFonts w:ascii="Times New Roman" w:hAnsi="Times New Roman"/>
                <w:szCs w:val="24"/>
              </w:rPr>
            </w:pPr>
          </w:p>
        </w:tc>
      </w:tr>
    </w:tbl>
    <w:p w14:paraId="64FB30A7" w14:textId="77777777" w:rsidR="005A28EA" w:rsidRPr="00460E3D" w:rsidRDefault="005A28EA" w:rsidP="005A28EA">
      <w:pPr>
        <w:ind w:left="360"/>
        <w:jc w:val="left"/>
        <w:rPr>
          <w:rFonts w:eastAsia="Calibri"/>
          <w:szCs w:val="24"/>
          <w:lang w:eastAsia="en-US"/>
        </w:rPr>
      </w:pPr>
    </w:p>
    <w:p w14:paraId="138673BA" w14:textId="77777777" w:rsidR="005A28EA" w:rsidRPr="00460E3D" w:rsidRDefault="005A28EA" w:rsidP="00726C7D">
      <w:pPr>
        <w:numPr>
          <w:ilvl w:val="0"/>
          <w:numId w:val="35"/>
        </w:numPr>
        <w:spacing w:after="200" w:line="276" w:lineRule="auto"/>
        <w:jc w:val="left"/>
        <w:rPr>
          <w:rFonts w:eastAsia="Calibri"/>
          <w:b/>
          <w:sz w:val="22"/>
          <w:szCs w:val="22"/>
          <w:lang w:eastAsia="en-US"/>
        </w:rPr>
      </w:pPr>
      <w:r w:rsidRPr="00460E3D">
        <w:rPr>
          <w:rFonts w:eastAsia="Calibri"/>
          <w:b/>
          <w:sz w:val="22"/>
          <w:szCs w:val="22"/>
          <w:lang w:eastAsia="en-US"/>
        </w:rPr>
        <w:t>Mesures de couverture du risque de fraude</w:t>
      </w:r>
    </w:p>
    <w:p w14:paraId="2812601E" w14:textId="77777777" w:rsidR="005A28EA" w:rsidRPr="00460E3D" w:rsidRDefault="005A28EA" w:rsidP="005A28EA">
      <w:pPr>
        <w:rPr>
          <w:rFonts w:eastAsia="Calibri"/>
          <w:i/>
          <w:sz w:val="22"/>
          <w:szCs w:val="22"/>
          <w:lang w:eastAsia="en-US"/>
        </w:rPr>
      </w:pPr>
      <w:r w:rsidRPr="00460E3D">
        <w:rPr>
          <w:rFonts w:eastAsia="Calibri"/>
          <w:i/>
          <w:sz w:val="22"/>
          <w:szCs w:val="22"/>
          <w:lang w:eastAsia="en-US"/>
        </w:rPr>
        <w:t>Décrire les mesures de couverture en précisant en gras d’une part, celles déployées durant l’exercice sous revue et d’autre part, celles envisagées en indiquant dans ce cas leur échéance de mise en œuvre.</w:t>
      </w:r>
    </w:p>
    <w:p w14:paraId="63FE258E" w14:textId="77777777" w:rsidR="005A28EA" w:rsidRPr="00460E3D" w:rsidRDefault="005A28EA" w:rsidP="005A28EA">
      <w:pPr>
        <w:rPr>
          <w:rFonts w:eastAsia="Calibri"/>
          <w:i/>
          <w:sz w:val="22"/>
          <w:szCs w:val="22"/>
          <w:lang w:eastAsia="en-US"/>
        </w:rPr>
      </w:pPr>
    </w:p>
    <w:tbl>
      <w:tblPr>
        <w:tblStyle w:val="Grilledutableau2"/>
        <w:tblW w:w="0" w:type="auto"/>
        <w:tblLook w:val="04A0" w:firstRow="1" w:lastRow="0" w:firstColumn="1" w:lastColumn="0" w:noHBand="0" w:noVBand="1"/>
      </w:tblPr>
      <w:tblGrid>
        <w:gridCol w:w="2077"/>
        <w:gridCol w:w="1687"/>
        <w:gridCol w:w="5298"/>
      </w:tblGrid>
      <w:tr w:rsidR="005A28EA" w:rsidRPr="00C0062E" w14:paraId="18FD4D8A" w14:textId="77777777" w:rsidTr="00890013">
        <w:tc>
          <w:tcPr>
            <w:tcW w:w="2077" w:type="dxa"/>
            <w:shd w:val="clear" w:color="auto" w:fill="D6E3BC" w:themeFill="accent3" w:themeFillTint="66"/>
            <w:vAlign w:val="center"/>
          </w:tcPr>
          <w:p w14:paraId="27F39D71" w14:textId="77777777" w:rsidR="005A28EA" w:rsidRPr="00460E3D" w:rsidRDefault="005A28EA">
            <w:pPr>
              <w:jc w:val="center"/>
              <w:rPr>
                <w:rFonts w:ascii="Times New Roman" w:hAnsi="Times New Roman"/>
                <w:b/>
                <w:sz w:val="22"/>
              </w:rPr>
            </w:pPr>
            <w:r w:rsidRPr="00C0062E">
              <w:rPr>
                <w:b/>
                <w:sz w:val="22"/>
              </w:rPr>
              <w:t>Typologie de fraude</w:t>
            </w:r>
          </w:p>
        </w:tc>
        <w:tc>
          <w:tcPr>
            <w:tcW w:w="1687" w:type="dxa"/>
            <w:shd w:val="clear" w:color="auto" w:fill="D6E3BC" w:themeFill="accent3" w:themeFillTint="66"/>
            <w:vAlign w:val="center"/>
          </w:tcPr>
          <w:p w14:paraId="47EBBE42" w14:textId="77777777" w:rsidR="005A28EA" w:rsidRPr="00460E3D" w:rsidRDefault="005A28EA">
            <w:pPr>
              <w:jc w:val="center"/>
              <w:rPr>
                <w:rFonts w:ascii="Times New Roman" w:hAnsi="Times New Roman"/>
                <w:b/>
                <w:sz w:val="22"/>
              </w:rPr>
            </w:pPr>
            <w:r w:rsidRPr="00C0062E">
              <w:rPr>
                <w:b/>
                <w:sz w:val="22"/>
              </w:rPr>
              <w:t>Cana</w:t>
            </w:r>
            <w:r w:rsidR="006C2F17">
              <w:rPr>
                <w:b/>
                <w:sz w:val="22"/>
              </w:rPr>
              <w:t>l</w:t>
            </w:r>
            <w:r w:rsidRPr="00C0062E">
              <w:rPr>
                <w:b/>
                <w:sz w:val="22"/>
              </w:rPr>
              <w:t xml:space="preserve"> d’initiation</w:t>
            </w:r>
          </w:p>
        </w:tc>
        <w:tc>
          <w:tcPr>
            <w:tcW w:w="5298" w:type="dxa"/>
            <w:shd w:val="clear" w:color="auto" w:fill="D6E3BC" w:themeFill="accent3" w:themeFillTint="66"/>
            <w:vAlign w:val="center"/>
          </w:tcPr>
          <w:p w14:paraId="39EECB62" w14:textId="77777777" w:rsidR="005A28EA" w:rsidRPr="00460E3D" w:rsidRDefault="005A28EA" w:rsidP="005A28EA">
            <w:pPr>
              <w:jc w:val="center"/>
              <w:rPr>
                <w:rFonts w:ascii="Times New Roman" w:hAnsi="Times New Roman"/>
                <w:b/>
                <w:sz w:val="22"/>
              </w:rPr>
            </w:pPr>
            <w:r w:rsidRPr="00C0062E">
              <w:rPr>
                <w:b/>
                <w:sz w:val="22"/>
              </w:rPr>
              <w:t>Mesures de couverture</w:t>
            </w:r>
          </w:p>
        </w:tc>
      </w:tr>
      <w:tr w:rsidR="005A28EA" w:rsidRPr="00C0062E" w14:paraId="109B1F0C" w14:textId="77777777" w:rsidTr="00890013">
        <w:tc>
          <w:tcPr>
            <w:tcW w:w="2077" w:type="dxa"/>
          </w:tcPr>
          <w:p w14:paraId="48945FEE" w14:textId="67458C13" w:rsidR="005A28EA" w:rsidRPr="00460E3D" w:rsidRDefault="005A28EA" w:rsidP="00AA59EF">
            <w:pPr>
              <w:jc w:val="left"/>
              <w:rPr>
                <w:rFonts w:ascii="Times New Roman" w:hAnsi="Times New Roman"/>
                <w:sz w:val="22"/>
              </w:rPr>
            </w:pPr>
            <w:r w:rsidRPr="00C0062E">
              <w:rPr>
                <w:sz w:val="22"/>
              </w:rPr>
              <w:t xml:space="preserve">Faux </w:t>
            </w:r>
          </w:p>
        </w:tc>
        <w:tc>
          <w:tcPr>
            <w:tcW w:w="1687" w:type="dxa"/>
          </w:tcPr>
          <w:p w14:paraId="7F30FB28" w14:textId="77777777" w:rsidR="005A28EA" w:rsidRPr="00460E3D" w:rsidRDefault="005A28EA" w:rsidP="005A28EA">
            <w:pPr>
              <w:jc w:val="left"/>
              <w:rPr>
                <w:rFonts w:ascii="Times New Roman" w:hAnsi="Times New Roman"/>
                <w:b/>
                <w:sz w:val="22"/>
              </w:rPr>
            </w:pPr>
          </w:p>
        </w:tc>
        <w:tc>
          <w:tcPr>
            <w:tcW w:w="5298" w:type="dxa"/>
          </w:tcPr>
          <w:p w14:paraId="15203B99" w14:textId="77777777" w:rsidR="005A28EA" w:rsidRPr="00460E3D" w:rsidRDefault="005A28EA" w:rsidP="005A28EA">
            <w:pPr>
              <w:jc w:val="left"/>
              <w:rPr>
                <w:rFonts w:ascii="Times New Roman" w:hAnsi="Times New Roman"/>
                <w:b/>
                <w:sz w:val="22"/>
              </w:rPr>
            </w:pPr>
          </w:p>
        </w:tc>
      </w:tr>
      <w:tr w:rsidR="005A28EA" w:rsidRPr="00C0062E" w14:paraId="316AB5BF" w14:textId="77777777" w:rsidTr="00890013">
        <w:tc>
          <w:tcPr>
            <w:tcW w:w="2077" w:type="dxa"/>
          </w:tcPr>
          <w:p w14:paraId="2A02C742" w14:textId="721BA79D" w:rsidR="005A28EA" w:rsidRPr="00460E3D" w:rsidRDefault="005A28EA" w:rsidP="00AA59EF">
            <w:pPr>
              <w:jc w:val="left"/>
              <w:rPr>
                <w:rFonts w:ascii="Times New Roman" w:hAnsi="Times New Roman"/>
                <w:sz w:val="22"/>
              </w:rPr>
            </w:pPr>
            <w:r w:rsidRPr="00C0062E">
              <w:rPr>
                <w:sz w:val="22"/>
              </w:rPr>
              <w:t xml:space="preserve">Falsification </w:t>
            </w:r>
          </w:p>
        </w:tc>
        <w:tc>
          <w:tcPr>
            <w:tcW w:w="1687" w:type="dxa"/>
          </w:tcPr>
          <w:p w14:paraId="47A2F5C9" w14:textId="77777777" w:rsidR="005A28EA" w:rsidRPr="00460E3D" w:rsidRDefault="005A28EA" w:rsidP="005A28EA">
            <w:pPr>
              <w:jc w:val="left"/>
              <w:rPr>
                <w:rFonts w:ascii="Times New Roman" w:hAnsi="Times New Roman"/>
                <w:b/>
                <w:sz w:val="22"/>
              </w:rPr>
            </w:pPr>
          </w:p>
        </w:tc>
        <w:tc>
          <w:tcPr>
            <w:tcW w:w="5298" w:type="dxa"/>
          </w:tcPr>
          <w:p w14:paraId="51BBEC72" w14:textId="77777777" w:rsidR="005A28EA" w:rsidRPr="00460E3D" w:rsidRDefault="005A28EA" w:rsidP="005A28EA">
            <w:pPr>
              <w:jc w:val="left"/>
              <w:rPr>
                <w:rFonts w:ascii="Times New Roman" w:hAnsi="Times New Roman"/>
                <w:b/>
                <w:sz w:val="22"/>
              </w:rPr>
            </w:pPr>
          </w:p>
        </w:tc>
      </w:tr>
      <w:tr w:rsidR="005A28EA" w:rsidRPr="00C0062E" w14:paraId="23E70D6D" w14:textId="77777777" w:rsidTr="00890013">
        <w:tc>
          <w:tcPr>
            <w:tcW w:w="2077" w:type="dxa"/>
          </w:tcPr>
          <w:p w14:paraId="65CB1C2D" w14:textId="77777777" w:rsidR="005A28EA" w:rsidRPr="00460E3D" w:rsidRDefault="005A28EA" w:rsidP="005A28EA">
            <w:pPr>
              <w:jc w:val="left"/>
              <w:rPr>
                <w:rFonts w:ascii="Times New Roman" w:hAnsi="Times New Roman"/>
                <w:sz w:val="22"/>
              </w:rPr>
            </w:pPr>
            <w:r w:rsidRPr="00C0062E">
              <w:rPr>
                <w:sz w:val="22"/>
              </w:rPr>
              <w:t>Détournement</w:t>
            </w:r>
          </w:p>
        </w:tc>
        <w:tc>
          <w:tcPr>
            <w:tcW w:w="1687" w:type="dxa"/>
          </w:tcPr>
          <w:p w14:paraId="3C04E89A" w14:textId="77777777" w:rsidR="005A28EA" w:rsidRPr="00460E3D" w:rsidRDefault="005A28EA" w:rsidP="005A28EA">
            <w:pPr>
              <w:jc w:val="left"/>
              <w:rPr>
                <w:rFonts w:ascii="Times New Roman" w:hAnsi="Times New Roman"/>
                <w:b/>
                <w:sz w:val="22"/>
              </w:rPr>
            </w:pPr>
          </w:p>
        </w:tc>
        <w:tc>
          <w:tcPr>
            <w:tcW w:w="5298" w:type="dxa"/>
          </w:tcPr>
          <w:p w14:paraId="235C3842" w14:textId="77777777" w:rsidR="005A28EA" w:rsidRPr="00460E3D" w:rsidRDefault="005A28EA" w:rsidP="005A28EA">
            <w:pPr>
              <w:jc w:val="left"/>
              <w:rPr>
                <w:rFonts w:ascii="Times New Roman" w:hAnsi="Times New Roman"/>
                <w:b/>
                <w:sz w:val="22"/>
              </w:rPr>
            </w:pPr>
          </w:p>
        </w:tc>
      </w:tr>
    </w:tbl>
    <w:p w14:paraId="71FAD314" w14:textId="77777777" w:rsidR="005A28EA" w:rsidRPr="00460E3D" w:rsidRDefault="005A28EA" w:rsidP="005A28EA">
      <w:pPr>
        <w:ind w:left="720"/>
        <w:jc w:val="left"/>
        <w:rPr>
          <w:rFonts w:eastAsia="Calibri"/>
          <w:b/>
          <w:sz w:val="22"/>
          <w:szCs w:val="22"/>
          <w:lang w:eastAsia="en-US"/>
        </w:rPr>
      </w:pPr>
    </w:p>
    <w:p w14:paraId="3E80A738" w14:textId="77777777" w:rsidR="005A28EA" w:rsidRPr="00460E3D" w:rsidRDefault="005A28EA" w:rsidP="005A28EA">
      <w:pPr>
        <w:ind w:left="720"/>
        <w:jc w:val="left"/>
        <w:rPr>
          <w:rFonts w:eastAsia="Calibri"/>
          <w:b/>
          <w:sz w:val="22"/>
          <w:szCs w:val="22"/>
          <w:lang w:eastAsia="en-US"/>
        </w:rPr>
      </w:pPr>
    </w:p>
    <w:p w14:paraId="689BDA0C" w14:textId="77777777" w:rsidR="005A28EA" w:rsidRPr="00460E3D" w:rsidRDefault="005A28EA" w:rsidP="00726C7D">
      <w:pPr>
        <w:numPr>
          <w:ilvl w:val="0"/>
          <w:numId w:val="35"/>
        </w:numPr>
        <w:spacing w:after="200" w:line="276" w:lineRule="auto"/>
        <w:jc w:val="left"/>
        <w:rPr>
          <w:rFonts w:eastAsia="Calibri"/>
          <w:b/>
          <w:sz w:val="22"/>
          <w:szCs w:val="22"/>
          <w:lang w:eastAsia="en-US"/>
        </w:rPr>
      </w:pPr>
      <w:r w:rsidRPr="00460E3D">
        <w:rPr>
          <w:rFonts w:eastAsia="Calibri"/>
          <w:b/>
          <w:sz w:val="22"/>
          <w:szCs w:val="22"/>
          <w:lang w:eastAsia="en-US"/>
        </w:rPr>
        <w:t>Évolution de la fraude brute au cours de la période sous revue</w:t>
      </w:r>
    </w:p>
    <w:p w14:paraId="3E08DBDF" w14:textId="77777777" w:rsidR="005A28EA" w:rsidRPr="00460E3D" w:rsidRDefault="005A28E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2342"/>
        <w:gridCol w:w="1965"/>
        <w:gridCol w:w="4755"/>
      </w:tblGrid>
      <w:tr w:rsidR="005A28EA" w:rsidRPr="00C0062E" w14:paraId="681E1249" w14:textId="77777777" w:rsidTr="005A28EA">
        <w:tc>
          <w:tcPr>
            <w:tcW w:w="2376" w:type="dxa"/>
            <w:shd w:val="clear" w:color="auto" w:fill="D6E3BC" w:themeFill="accent3" w:themeFillTint="66"/>
            <w:vAlign w:val="center"/>
          </w:tcPr>
          <w:p w14:paraId="74E7C7DC" w14:textId="77777777" w:rsidR="005A28EA" w:rsidRPr="00460E3D" w:rsidRDefault="005A28EA">
            <w:pPr>
              <w:jc w:val="center"/>
              <w:rPr>
                <w:rFonts w:ascii="Times New Roman" w:hAnsi="Times New Roman"/>
                <w:b/>
                <w:sz w:val="22"/>
              </w:rPr>
            </w:pPr>
            <w:r w:rsidRPr="00C0062E">
              <w:rPr>
                <w:b/>
                <w:sz w:val="22"/>
              </w:rPr>
              <w:t>Typologie de fraude</w:t>
            </w:r>
          </w:p>
        </w:tc>
        <w:tc>
          <w:tcPr>
            <w:tcW w:w="1985" w:type="dxa"/>
            <w:shd w:val="clear" w:color="auto" w:fill="D6E3BC" w:themeFill="accent3" w:themeFillTint="66"/>
            <w:vAlign w:val="center"/>
          </w:tcPr>
          <w:p w14:paraId="7AEB388E" w14:textId="77777777" w:rsidR="005A28EA" w:rsidRPr="00460E3D" w:rsidRDefault="005A28EA">
            <w:pPr>
              <w:jc w:val="center"/>
              <w:rPr>
                <w:rFonts w:ascii="Times New Roman" w:hAnsi="Times New Roman"/>
                <w:b/>
                <w:sz w:val="22"/>
              </w:rPr>
            </w:pPr>
            <w:r w:rsidRPr="00C0062E">
              <w:rPr>
                <w:b/>
                <w:sz w:val="22"/>
              </w:rPr>
              <w:t>Cana</w:t>
            </w:r>
            <w:r w:rsidR="006C2F17">
              <w:rPr>
                <w:b/>
                <w:sz w:val="22"/>
              </w:rPr>
              <w:t>l</w:t>
            </w:r>
            <w:r w:rsidRPr="00C0062E">
              <w:rPr>
                <w:b/>
                <w:sz w:val="22"/>
              </w:rPr>
              <w:t xml:space="preserve"> d’initiation</w:t>
            </w:r>
          </w:p>
        </w:tc>
        <w:tc>
          <w:tcPr>
            <w:tcW w:w="4851" w:type="dxa"/>
            <w:shd w:val="clear" w:color="auto" w:fill="D6E3BC" w:themeFill="accent3" w:themeFillTint="66"/>
            <w:vAlign w:val="center"/>
          </w:tcPr>
          <w:p w14:paraId="2CE5A6AF" w14:textId="77777777" w:rsidR="005A28EA" w:rsidRPr="00460E3D" w:rsidRDefault="005A28EA" w:rsidP="005A28EA">
            <w:pPr>
              <w:jc w:val="center"/>
              <w:rPr>
                <w:rFonts w:ascii="Times New Roman" w:hAnsi="Times New Roman"/>
                <w:b/>
                <w:sz w:val="21"/>
                <w:szCs w:val="21"/>
              </w:rPr>
            </w:pPr>
            <w:r w:rsidRPr="00C0062E">
              <w:rPr>
                <w:b/>
                <w:sz w:val="21"/>
                <w:szCs w:val="21"/>
              </w:rPr>
              <w:t xml:space="preserve">Description des principaux cas de fraude rencontrés </w:t>
            </w:r>
          </w:p>
          <w:p w14:paraId="01384E3C" w14:textId="77777777" w:rsidR="005A28EA" w:rsidRPr="00460E3D" w:rsidRDefault="005A28EA" w:rsidP="005A28EA">
            <w:pPr>
              <w:jc w:val="center"/>
              <w:rPr>
                <w:rFonts w:ascii="Times New Roman" w:hAnsi="Times New Roman"/>
                <w:b/>
                <w:sz w:val="21"/>
                <w:szCs w:val="21"/>
              </w:rPr>
            </w:pPr>
            <w:r w:rsidRPr="00C0062E">
              <w:rPr>
                <w:b/>
                <w:sz w:val="21"/>
                <w:szCs w:val="21"/>
              </w:rPr>
              <w:t>(eu égard à leur montant et/ou fréquence)</w:t>
            </w:r>
          </w:p>
        </w:tc>
      </w:tr>
      <w:tr w:rsidR="005A28EA" w:rsidRPr="00C0062E" w14:paraId="07F65D5D" w14:textId="77777777" w:rsidTr="005A28EA">
        <w:tc>
          <w:tcPr>
            <w:tcW w:w="2376" w:type="dxa"/>
          </w:tcPr>
          <w:p w14:paraId="64B06717" w14:textId="77777777" w:rsidR="005A28EA" w:rsidRPr="00460E3D" w:rsidRDefault="005A28EA" w:rsidP="005A28EA">
            <w:pPr>
              <w:jc w:val="left"/>
              <w:rPr>
                <w:rFonts w:ascii="Times New Roman" w:hAnsi="Times New Roman"/>
                <w:b/>
                <w:sz w:val="22"/>
              </w:rPr>
            </w:pPr>
          </w:p>
        </w:tc>
        <w:tc>
          <w:tcPr>
            <w:tcW w:w="1985" w:type="dxa"/>
          </w:tcPr>
          <w:p w14:paraId="5E6FCA3A" w14:textId="77777777" w:rsidR="005A28EA" w:rsidRPr="00460E3D" w:rsidRDefault="005A28EA" w:rsidP="005A28EA">
            <w:pPr>
              <w:jc w:val="left"/>
              <w:rPr>
                <w:rFonts w:ascii="Times New Roman" w:hAnsi="Times New Roman"/>
                <w:b/>
                <w:sz w:val="22"/>
              </w:rPr>
            </w:pPr>
          </w:p>
        </w:tc>
        <w:tc>
          <w:tcPr>
            <w:tcW w:w="4851" w:type="dxa"/>
          </w:tcPr>
          <w:p w14:paraId="01ADE9FE" w14:textId="77777777" w:rsidR="005A28EA" w:rsidRPr="00460E3D" w:rsidRDefault="005A28EA" w:rsidP="005A28EA">
            <w:pPr>
              <w:jc w:val="left"/>
              <w:rPr>
                <w:rFonts w:ascii="Times New Roman" w:hAnsi="Times New Roman"/>
                <w:b/>
                <w:sz w:val="22"/>
              </w:rPr>
            </w:pPr>
          </w:p>
        </w:tc>
      </w:tr>
      <w:tr w:rsidR="005A28EA" w:rsidRPr="00C0062E" w14:paraId="7DCDBE93" w14:textId="77777777" w:rsidTr="005A28EA">
        <w:tc>
          <w:tcPr>
            <w:tcW w:w="2376" w:type="dxa"/>
          </w:tcPr>
          <w:p w14:paraId="11687316" w14:textId="77777777" w:rsidR="005A28EA" w:rsidRPr="00460E3D" w:rsidRDefault="005A28EA" w:rsidP="005A28EA">
            <w:pPr>
              <w:jc w:val="left"/>
              <w:rPr>
                <w:rFonts w:ascii="Times New Roman" w:hAnsi="Times New Roman"/>
                <w:b/>
                <w:sz w:val="22"/>
              </w:rPr>
            </w:pPr>
          </w:p>
        </w:tc>
        <w:tc>
          <w:tcPr>
            <w:tcW w:w="1985" w:type="dxa"/>
          </w:tcPr>
          <w:p w14:paraId="6F13C33C" w14:textId="77777777" w:rsidR="005A28EA" w:rsidRPr="00460E3D" w:rsidRDefault="005A28EA" w:rsidP="005A28EA">
            <w:pPr>
              <w:jc w:val="left"/>
              <w:rPr>
                <w:rFonts w:ascii="Times New Roman" w:hAnsi="Times New Roman"/>
                <w:b/>
                <w:sz w:val="22"/>
              </w:rPr>
            </w:pPr>
          </w:p>
        </w:tc>
        <w:tc>
          <w:tcPr>
            <w:tcW w:w="4851" w:type="dxa"/>
          </w:tcPr>
          <w:p w14:paraId="6435C4DA" w14:textId="77777777" w:rsidR="005A28EA" w:rsidRPr="00460E3D" w:rsidRDefault="005A28EA" w:rsidP="005A28EA">
            <w:pPr>
              <w:jc w:val="left"/>
              <w:rPr>
                <w:rFonts w:ascii="Times New Roman" w:hAnsi="Times New Roman"/>
                <w:b/>
                <w:sz w:val="22"/>
              </w:rPr>
            </w:pPr>
          </w:p>
        </w:tc>
      </w:tr>
      <w:tr w:rsidR="005A28EA" w:rsidRPr="00C0062E" w14:paraId="02D93F5B" w14:textId="77777777" w:rsidTr="005A28EA">
        <w:tc>
          <w:tcPr>
            <w:tcW w:w="2376" w:type="dxa"/>
          </w:tcPr>
          <w:p w14:paraId="5915165F" w14:textId="77777777" w:rsidR="005A28EA" w:rsidRPr="00460E3D" w:rsidRDefault="005A28EA" w:rsidP="005A28EA">
            <w:pPr>
              <w:jc w:val="left"/>
              <w:rPr>
                <w:rFonts w:ascii="Times New Roman" w:hAnsi="Times New Roman"/>
                <w:b/>
                <w:sz w:val="22"/>
              </w:rPr>
            </w:pPr>
          </w:p>
        </w:tc>
        <w:tc>
          <w:tcPr>
            <w:tcW w:w="1985" w:type="dxa"/>
          </w:tcPr>
          <w:p w14:paraId="190815DA" w14:textId="77777777" w:rsidR="005A28EA" w:rsidRPr="00460E3D" w:rsidRDefault="005A28EA" w:rsidP="005A28EA">
            <w:pPr>
              <w:jc w:val="left"/>
              <w:rPr>
                <w:rFonts w:ascii="Times New Roman" w:hAnsi="Times New Roman"/>
                <w:b/>
                <w:sz w:val="22"/>
              </w:rPr>
            </w:pPr>
          </w:p>
        </w:tc>
        <w:tc>
          <w:tcPr>
            <w:tcW w:w="4851" w:type="dxa"/>
          </w:tcPr>
          <w:p w14:paraId="663B0FC7" w14:textId="77777777" w:rsidR="005A28EA" w:rsidRPr="00460E3D" w:rsidRDefault="005A28EA" w:rsidP="005A28EA">
            <w:pPr>
              <w:jc w:val="left"/>
              <w:rPr>
                <w:rFonts w:ascii="Times New Roman" w:hAnsi="Times New Roman"/>
                <w:b/>
                <w:sz w:val="22"/>
              </w:rPr>
            </w:pPr>
          </w:p>
        </w:tc>
      </w:tr>
      <w:tr w:rsidR="005A28EA" w:rsidRPr="00C0062E" w14:paraId="19F9A080" w14:textId="77777777" w:rsidTr="005A28EA">
        <w:tc>
          <w:tcPr>
            <w:tcW w:w="2376" w:type="dxa"/>
          </w:tcPr>
          <w:p w14:paraId="63603569" w14:textId="77777777" w:rsidR="005A28EA" w:rsidRPr="00460E3D" w:rsidRDefault="005A28EA" w:rsidP="005A28EA">
            <w:pPr>
              <w:jc w:val="left"/>
              <w:rPr>
                <w:rFonts w:ascii="Times New Roman" w:hAnsi="Times New Roman"/>
                <w:b/>
                <w:sz w:val="22"/>
              </w:rPr>
            </w:pPr>
          </w:p>
        </w:tc>
        <w:tc>
          <w:tcPr>
            <w:tcW w:w="1985" w:type="dxa"/>
          </w:tcPr>
          <w:p w14:paraId="7CEDF58E" w14:textId="77777777" w:rsidR="005A28EA" w:rsidRPr="00460E3D" w:rsidRDefault="005A28EA" w:rsidP="005A28EA">
            <w:pPr>
              <w:jc w:val="left"/>
              <w:rPr>
                <w:rFonts w:ascii="Times New Roman" w:hAnsi="Times New Roman"/>
                <w:b/>
                <w:sz w:val="22"/>
              </w:rPr>
            </w:pPr>
          </w:p>
        </w:tc>
        <w:tc>
          <w:tcPr>
            <w:tcW w:w="4851" w:type="dxa"/>
          </w:tcPr>
          <w:p w14:paraId="4FF23575" w14:textId="77777777" w:rsidR="005A28EA" w:rsidRPr="00460E3D" w:rsidRDefault="005A28EA" w:rsidP="005A28EA">
            <w:pPr>
              <w:jc w:val="left"/>
              <w:rPr>
                <w:rFonts w:ascii="Times New Roman" w:hAnsi="Times New Roman"/>
                <w:b/>
                <w:sz w:val="22"/>
              </w:rPr>
            </w:pPr>
          </w:p>
        </w:tc>
      </w:tr>
      <w:tr w:rsidR="005A28EA" w:rsidRPr="00C0062E" w14:paraId="20FB1986" w14:textId="77777777" w:rsidTr="005A28EA">
        <w:tc>
          <w:tcPr>
            <w:tcW w:w="2376" w:type="dxa"/>
          </w:tcPr>
          <w:p w14:paraId="188EFD8F" w14:textId="77777777" w:rsidR="005A28EA" w:rsidRPr="00460E3D" w:rsidRDefault="005A28EA" w:rsidP="005A28EA">
            <w:pPr>
              <w:jc w:val="left"/>
              <w:rPr>
                <w:rFonts w:ascii="Times New Roman" w:hAnsi="Times New Roman"/>
                <w:b/>
                <w:sz w:val="22"/>
              </w:rPr>
            </w:pPr>
          </w:p>
        </w:tc>
        <w:tc>
          <w:tcPr>
            <w:tcW w:w="1985" w:type="dxa"/>
          </w:tcPr>
          <w:p w14:paraId="40A20D1F" w14:textId="77777777" w:rsidR="005A28EA" w:rsidRPr="00460E3D" w:rsidRDefault="005A28EA" w:rsidP="005A28EA">
            <w:pPr>
              <w:jc w:val="left"/>
              <w:rPr>
                <w:rFonts w:ascii="Times New Roman" w:hAnsi="Times New Roman"/>
                <w:b/>
                <w:sz w:val="22"/>
              </w:rPr>
            </w:pPr>
          </w:p>
        </w:tc>
        <w:tc>
          <w:tcPr>
            <w:tcW w:w="4851" w:type="dxa"/>
          </w:tcPr>
          <w:p w14:paraId="23DE449E" w14:textId="77777777" w:rsidR="005A28EA" w:rsidRPr="00460E3D" w:rsidRDefault="005A28EA" w:rsidP="005A28EA">
            <w:pPr>
              <w:jc w:val="left"/>
              <w:rPr>
                <w:rFonts w:ascii="Times New Roman" w:hAnsi="Times New Roman"/>
                <w:b/>
                <w:sz w:val="22"/>
              </w:rPr>
            </w:pPr>
          </w:p>
        </w:tc>
      </w:tr>
    </w:tbl>
    <w:p w14:paraId="5C0EDF07" w14:textId="77777777" w:rsidR="005A28EA" w:rsidRPr="00460E3D" w:rsidRDefault="005A28EA" w:rsidP="005A28EA">
      <w:pPr>
        <w:jc w:val="left"/>
        <w:rPr>
          <w:rFonts w:eastAsia="Calibri"/>
          <w:b/>
          <w:sz w:val="22"/>
          <w:szCs w:val="22"/>
          <w:lang w:eastAsia="en-US"/>
        </w:rPr>
      </w:pPr>
    </w:p>
    <w:p w14:paraId="418EF5F8" w14:textId="77777777" w:rsidR="005A28EA" w:rsidRPr="00460E3D" w:rsidRDefault="005A28EA" w:rsidP="005A28EA">
      <w:pPr>
        <w:jc w:val="left"/>
        <w:rPr>
          <w:rFonts w:eastAsia="Calibri"/>
          <w:b/>
          <w:sz w:val="22"/>
          <w:szCs w:val="22"/>
          <w:lang w:eastAsia="en-US"/>
        </w:rPr>
      </w:pPr>
    </w:p>
    <w:p w14:paraId="247F108C" w14:textId="77777777" w:rsidR="005A28EA" w:rsidRPr="00460E3D" w:rsidRDefault="005A28EA" w:rsidP="00726C7D">
      <w:pPr>
        <w:numPr>
          <w:ilvl w:val="0"/>
          <w:numId w:val="35"/>
        </w:numPr>
        <w:spacing w:after="200" w:line="276" w:lineRule="auto"/>
        <w:jc w:val="left"/>
        <w:rPr>
          <w:rFonts w:eastAsia="Calibri"/>
          <w:b/>
          <w:sz w:val="22"/>
          <w:szCs w:val="22"/>
          <w:lang w:eastAsia="en-US"/>
        </w:rPr>
      </w:pPr>
      <w:r w:rsidRPr="00460E3D">
        <w:rPr>
          <w:rFonts w:eastAsia="Calibri"/>
          <w:b/>
          <w:sz w:val="22"/>
          <w:szCs w:val="22"/>
          <w:lang w:eastAsia="en-US"/>
        </w:rPr>
        <w:t>Présentation des risques de fraude émergents</w:t>
      </w:r>
    </w:p>
    <w:p w14:paraId="39AAA274" w14:textId="77777777" w:rsidR="005A28EA" w:rsidRPr="00460E3D" w:rsidRDefault="005A28EA" w:rsidP="005A28EA">
      <w:pPr>
        <w:ind w:left="360"/>
        <w:jc w:val="left"/>
        <w:rPr>
          <w:rFonts w:eastAsia="Calibri"/>
          <w:szCs w:val="24"/>
          <w:lang w:eastAsia="en-US"/>
        </w:rPr>
      </w:pPr>
    </w:p>
    <w:tbl>
      <w:tblPr>
        <w:tblStyle w:val="Grilledutableau2"/>
        <w:tblW w:w="0" w:type="auto"/>
        <w:tblLook w:val="04A0" w:firstRow="1" w:lastRow="0" w:firstColumn="1" w:lastColumn="0" w:noHBand="0" w:noVBand="1"/>
      </w:tblPr>
      <w:tblGrid>
        <w:gridCol w:w="9062"/>
      </w:tblGrid>
      <w:tr w:rsidR="005A28EA" w:rsidRPr="00C0062E" w14:paraId="766CA978" w14:textId="77777777" w:rsidTr="005A28EA">
        <w:tc>
          <w:tcPr>
            <w:tcW w:w="9212" w:type="dxa"/>
          </w:tcPr>
          <w:p w14:paraId="6226FC94" w14:textId="77777777" w:rsidR="005A28EA" w:rsidRPr="00460E3D" w:rsidRDefault="005A28EA" w:rsidP="005A28EA">
            <w:pPr>
              <w:jc w:val="left"/>
              <w:rPr>
                <w:rFonts w:ascii="Times New Roman" w:hAnsi="Times New Roman"/>
                <w:i/>
                <w:sz w:val="22"/>
              </w:rPr>
            </w:pPr>
            <w:r w:rsidRPr="00C0062E">
              <w:rPr>
                <w:i/>
                <w:sz w:val="22"/>
              </w:rPr>
              <w:t>Décrire les nouveaux scénarios de fraude rencontrés</w:t>
            </w:r>
            <w:r w:rsidR="00956C62">
              <w:rPr>
                <w:i/>
                <w:sz w:val="22"/>
              </w:rPr>
              <w:t xml:space="preserve"> au cours de l’exercice sous revue</w:t>
            </w:r>
            <w:r w:rsidRPr="00C0062E">
              <w:rPr>
                <w:i/>
                <w:sz w:val="22"/>
              </w:rPr>
              <w:t>.</w:t>
            </w:r>
          </w:p>
          <w:p w14:paraId="0CB49BB3" w14:textId="77777777" w:rsidR="005A28EA" w:rsidRPr="00460E3D" w:rsidRDefault="005A28EA" w:rsidP="005A28EA">
            <w:pPr>
              <w:jc w:val="left"/>
              <w:rPr>
                <w:rFonts w:ascii="Times New Roman" w:hAnsi="Times New Roman"/>
                <w:szCs w:val="24"/>
              </w:rPr>
            </w:pPr>
          </w:p>
          <w:p w14:paraId="07C5E504" w14:textId="77777777" w:rsidR="005A28EA" w:rsidRPr="00460E3D" w:rsidRDefault="005A28EA" w:rsidP="005A28EA">
            <w:pPr>
              <w:jc w:val="left"/>
              <w:rPr>
                <w:rFonts w:ascii="Times New Roman" w:hAnsi="Times New Roman"/>
                <w:szCs w:val="24"/>
              </w:rPr>
            </w:pPr>
          </w:p>
          <w:p w14:paraId="4DEF8CC4" w14:textId="77777777" w:rsidR="005A28EA" w:rsidRPr="00460E3D" w:rsidRDefault="005A28EA" w:rsidP="005A28EA">
            <w:pPr>
              <w:jc w:val="left"/>
              <w:rPr>
                <w:rFonts w:ascii="Times New Roman" w:hAnsi="Times New Roman"/>
                <w:szCs w:val="24"/>
              </w:rPr>
            </w:pPr>
          </w:p>
          <w:p w14:paraId="79F80B86" w14:textId="77777777" w:rsidR="005A28EA" w:rsidRPr="00460E3D" w:rsidRDefault="005A28EA" w:rsidP="005A28EA">
            <w:pPr>
              <w:jc w:val="left"/>
              <w:rPr>
                <w:rFonts w:ascii="Times New Roman" w:hAnsi="Times New Roman"/>
                <w:szCs w:val="24"/>
              </w:rPr>
            </w:pPr>
          </w:p>
          <w:p w14:paraId="3BDF0918" w14:textId="77777777" w:rsidR="005A28EA" w:rsidRPr="00460E3D" w:rsidRDefault="005A28EA" w:rsidP="005A28EA">
            <w:pPr>
              <w:jc w:val="left"/>
              <w:rPr>
                <w:rFonts w:ascii="Times New Roman" w:hAnsi="Times New Roman"/>
                <w:szCs w:val="24"/>
              </w:rPr>
            </w:pPr>
          </w:p>
        </w:tc>
      </w:tr>
    </w:tbl>
    <w:p w14:paraId="41AE52EF" w14:textId="77777777" w:rsidR="005A28EA" w:rsidRPr="00460E3D" w:rsidRDefault="005A28EA" w:rsidP="005A28EA">
      <w:pPr>
        <w:jc w:val="left"/>
        <w:rPr>
          <w:rFonts w:eastAsia="Calibri"/>
          <w:szCs w:val="24"/>
          <w:lang w:eastAsia="en-US"/>
        </w:rPr>
        <w:sectPr w:rsidR="005A28EA" w:rsidRPr="00460E3D" w:rsidSect="005A28EA">
          <w:pgSz w:w="11906" w:h="16838"/>
          <w:pgMar w:top="1417" w:right="1417" w:bottom="1417" w:left="1417" w:header="708" w:footer="708" w:gutter="0"/>
          <w:cols w:space="708"/>
          <w:docGrid w:linePitch="360"/>
        </w:sect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14002"/>
      </w:tblGrid>
      <w:tr w:rsidR="005A28EA" w:rsidRPr="00C0062E" w14:paraId="288C6304" w14:textId="77777777" w:rsidTr="005A28EA">
        <w:tc>
          <w:tcPr>
            <w:tcW w:w="14142" w:type="dxa"/>
            <w:shd w:val="clear" w:color="auto" w:fill="FBD4B4" w:themeFill="accent6" w:themeFillTint="66"/>
          </w:tcPr>
          <w:p w14:paraId="57B07BDB" w14:textId="77777777" w:rsidR="005A28EA" w:rsidRPr="00460E3D" w:rsidRDefault="005A28EA" w:rsidP="00726C7D">
            <w:pPr>
              <w:numPr>
                <w:ilvl w:val="0"/>
                <w:numId w:val="26"/>
              </w:numPr>
              <w:jc w:val="left"/>
              <w:rPr>
                <w:rFonts w:ascii="Times New Roman" w:hAnsi="Times New Roman"/>
                <w:b/>
                <w:sz w:val="22"/>
              </w:rPr>
            </w:pPr>
            <w:r w:rsidRPr="00460E3D">
              <w:rPr>
                <w:sz w:val="22"/>
              </w:rPr>
              <w:lastRenderedPageBreak/>
              <w:br w:type="page"/>
            </w:r>
            <w:r w:rsidRPr="00460E3D">
              <w:rPr>
                <w:b/>
                <w:sz w:val="22"/>
              </w:rPr>
              <w:t>Prélèvement</w:t>
            </w:r>
          </w:p>
        </w:tc>
      </w:tr>
    </w:tbl>
    <w:p w14:paraId="2CBF5DDB" w14:textId="77777777" w:rsidR="005A28EA" w:rsidRPr="00460E3D" w:rsidRDefault="005A28EA" w:rsidP="005A28EA">
      <w:pPr>
        <w:jc w:val="left"/>
        <w:rPr>
          <w:rFonts w:eastAsia="Calibri"/>
          <w:b/>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4002"/>
      </w:tblGrid>
      <w:tr w:rsidR="005A28EA" w:rsidRPr="00C0062E" w14:paraId="0CE4B6EA" w14:textId="77777777" w:rsidTr="005A28EA">
        <w:tc>
          <w:tcPr>
            <w:tcW w:w="14142" w:type="dxa"/>
            <w:shd w:val="clear" w:color="auto" w:fill="8DB3E2" w:themeFill="text2" w:themeFillTint="66"/>
          </w:tcPr>
          <w:p w14:paraId="44806663" w14:textId="77777777" w:rsidR="005A28EA" w:rsidRPr="00460E3D" w:rsidRDefault="005A28EA" w:rsidP="005A28EA">
            <w:pPr>
              <w:ind w:left="360"/>
              <w:jc w:val="left"/>
              <w:rPr>
                <w:rFonts w:ascii="Times New Roman" w:hAnsi="Times New Roman"/>
                <w:b/>
                <w:sz w:val="22"/>
              </w:rPr>
            </w:pPr>
            <w:r w:rsidRPr="00C0062E">
              <w:rPr>
                <w:b/>
                <w:sz w:val="22"/>
              </w:rPr>
              <w:t>3.1. Présentation de l’offre</w:t>
            </w:r>
          </w:p>
        </w:tc>
      </w:tr>
    </w:tbl>
    <w:p w14:paraId="3D49E568" w14:textId="77777777" w:rsidR="005A28EA" w:rsidRPr="00460E3D" w:rsidRDefault="005A28EA" w:rsidP="005A28EA">
      <w:pPr>
        <w:ind w:left="720"/>
        <w:jc w:val="left"/>
        <w:rPr>
          <w:rFonts w:eastAsia="Calibri"/>
          <w:b/>
          <w:sz w:val="22"/>
          <w:szCs w:val="22"/>
          <w:lang w:eastAsia="en-US"/>
        </w:rPr>
      </w:pPr>
    </w:p>
    <w:p w14:paraId="56F29BAD" w14:textId="77777777" w:rsidR="005A28EA" w:rsidRPr="00460E3D" w:rsidRDefault="005A28EA" w:rsidP="00726C7D">
      <w:pPr>
        <w:numPr>
          <w:ilvl w:val="0"/>
          <w:numId w:val="29"/>
        </w:numPr>
        <w:spacing w:after="200" w:line="276" w:lineRule="auto"/>
        <w:jc w:val="left"/>
        <w:rPr>
          <w:rFonts w:eastAsia="Calibri"/>
          <w:b/>
          <w:sz w:val="22"/>
          <w:szCs w:val="22"/>
          <w:lang w:eastAsia="en-US"/>
        </w:rPr>
      </w:pPr>
      <w:r w:rsidRPr="00460E3D">
        <w:rPr>
          <w:rFonts w:eastAsia="Calibri"/>
          <w:b/>
          <w:sz w:val="22"/>
          <w:szCs w:val="22"/>
          <w:lang w:eastAsia="en-US"/>
        </w:rPr>
        <w:t>Description de l’offre de produits et de services</w:t>
      </w:r>
    </w:p>
    <w:p w14:paraId="344B0DF8" w14:textId="77777777" w:rsidR="005A28EA" w:rsidRPr="00460E3D" w:rsidRDefault="005A28EA" w:rsidP="005A28EA">
      <w:pPr>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1486"/>
        <w:gridCol w:w="2279"/>
        <w:gridCol w:w="1507"/>
        <w:gridCol w:w="1731"/>
        <w:gridCol w:w="2941"/>
        <w:gridCol w:w="4048"/>
      </w:tblGrid>
      <w:tr w:rsidR="005A28EA" w:rsidRPr="00C0062E" w14:paraId="247BB1C4" w14:textId="77777777" w:rsidTr="005A28EA">
        <w:tc>
          <w:tcPr>
            <w:tcW w:w="1501" w:type="dxa"/>
            <w:tcBorders>
              <w:bottom w:val="single" w:sz="4" w:space="0" w:color="auto"/>
            </w:tcBorders>
            <w:shd w:val="clear" w:color="auto" w:fill="D6E3BC" w:themeFill="accent3" w:themeFillTint="66"/>
          </w:tcPr>
          <w:p w14:paraId="3E63BFEE" w14:textId="77777777" w:rsidR="005A28EA" w:rsidRPr="00460E3D" w:rsidRDefault="005A28EA" w:rsidP="005A28EA">
            <w:pPr>
              <w:jc w:val="center"/>
              <w:rPr>
                <w:rFonts w:ascii="Times New Roman" w:hAnsi="Times New Roman"/>
                <w:b/>
                <w:sz w:val="22"/>
              </w:rPr>
            </w:pPr>
            <w:r w:rsidRPr="00C0062E">
              <w:rPr>
                <w:b/>
                <w:sz w:val="22"/>
              </w:rPr>
              <w:t>Produit et/ou service</w:t>
            </w:r>
          </w:p>
        </w:tc>
        <w:tc>
          <w:tcPr>
            <w:tcW w:w="2293" w:type="dxa"/>
            <w:tcBorders>
              <w:bottom w:val="single" w:sz="4" w:space="0" w:color="auto"/>
            </w:tcBorders>
            <w:shd w:val="clear" w:color="auto" w:fill="D6E3BC" w:themeFill="accent3" w:themeFillTint="66"/>
          </w:tcPr>
          <w:p w14:paraId="13C6E953" w14:textId="77777777" w:rsidR="005A28EA" w:rsidRPr="00460E3D" w:rsidRDefault="005A28EA" w:rsidP="005A28EA">
            <w:pPr>
              <w:jc w:val="center"/>
              <w:rPr>
                <w:rFonts w:ascii="Times New Roman" w:hAnsi="Times New Roman"/>
                <w:b/>
                <w:sz w:val="22"/>
              </w:rPr>
            </w:pPr>
            <w:r w:rsidRPr="00C0062E">
              <w:rPr>
                <w:b/>
                <w:sz w:val="22"/>
              </w:rPr>
              <w:t>Caractéristiques, ancienneté et fonctionnalités proposées</w:t>
            </w:r>
          </w:p>
        </w:tc>
        <w:tc>
          <w:tcPr>
            <w:tcW w:w="1516" w:type="dxa"/>
            <w:tcBorders>
              <w:bottom w:val="single" w:sz="4" w:space="0" w:color="auto"/>
            </w:tcBorders>
            <w:shd w:val="clear" w:color="auto" w:fill="D6E3BC" w:themeFill="accent3" w:themeFillTint="66"/>
          </w:tcPr>
          <w:p w14:paraId="50F1E327" w14:textId="77777777" w:rsidR="005A28EA" w:rsidRPr="00460E3D" w:rsidRDefault="005A28EA" w:rsidP="005A28EA">
            <w:pPr>
              <w:jc w:val="center"/>
              <w:rPr>
                <w:rFonts w:ascii="Times New Roman" w:hAnsi="Times New Roman"/>
                <w:b/>
                <w:sz w:val="22"/>
              </w:rPr>
            </w:pPr>
            <w:r w:rsidRPr="00C0062E">
              <w:rPr>
                <w:b/>
                <w:sz w:val="22"/>
              </w:rPr>
              <w:t>Clientèle concernée</w:t>
            </w:r>
          </w:p>
        </w:tc>
        <w:tc>
          <w:tcPr>
            <w:tcW w:w="1744" w:type="dxa"/>
            <w:tcBorders>
              <w:bottom w:val="single" w:sz="4" w:space="0" w:color="auto"/>
            </w:tcBorders>
            <w:shd w:val="clear" w:color="auto" w:fill="D6E3BC" w:themeFill="accent3" w:themeFillTint="66"/>
          </w:tcPr>
          <w:p w14:paraId="6AA42C60" w14:textId="77777777" w:rsidR="005A28EA" w:rsidRPr="00460E3D" w:rsidRDefault="005A28EA">
            <w:pPr>
              <w:jc w:val="center"/>
              <w:rPr>
                <w:rFonts w:ascii="Times New Roman" w:hAnsi="Times New Roman"/>
                <w:b/>
                <w:sz w:val="22"/>
              </w:rPr>
            </w:pPr>
            <w:r w:rsidRPr="00C0062E">
              <w:rPr>
                <w:b/>
                <w:sz w:val="22"/>
              </w:rPr>
              <w:t>Cana</w:t>
            </w:r>
            <w:r w:rsidR="006C2F17">
              <w:rPr>
                <w:b/>
                <w:sz w:val="22"/>
              </w:rPr>
              <w:t>l</w:t>
            </w:r>
            <w:r w:rsidRPr="00C0062E">
              <w:rPr>
                <w:b/>
                <w:sz w:val="22"/>
              </w:rPr>
              <w:t xml:space="preserve"> d’initiation</w:t>
            </w:r>
          </w:p>
        </w:tc>
        <w:tc>
          <w:tcPr>
            <w:tcW w:w="2977" w:type="dxa"/>
            <w:tcBorders>
              <w:bottom w:val="single" w:sz="4" w:space="0" w:color="auto"/>
            </w:tcBorders>
            <w:shd w:val="clear" w:color="auto" w:fill="D6E3BC" w:themeFill="accent3" w:themeFillTint="66"/>
          </w:tcPr>
          <w:p w14:paraId="37475D94" w14:textId="77777777" w:rsidR="005A28EA" w:rsidRPr="00460E3D" w:rsidRDefault="005A28EA" w:rsidP="005A28EA">
            <w:pPr>
              <w:jc w:val="center"/>
              <w:rPr>
                <w:rFonts w:ascii="Times New Roman" w:hAnsi="Times New Roman"/>
                <w:b/>
                <w:sz w:val="22"/>
              </w:rPr>
            </w:pPr>
            <w:r w:rsidRPr="00C0062E">
              <w:rPr>
                <w:b/>
                <w:sz w:val="22"/>
              </w:rPr>
              <w:t>Commentaires sur l’évolution de la volumétrie d’activité</w:t>
            </w:r>
          </w:p>
        </w:tc>
        <w:tc>
          <w:tcPr>
            <w:tcW w:w="4111" w:type="dxa"/>
            <w:tcBorders>
              <w:bottom w:val="single" w:sz="4" w:space="0" w:color="auto"/>
            </w:tcBorders>
            <w:shd w:val="clear" w:color="auto" w:fill="D6E3BC" w:themeFill="accent3" w:themeFillTint="66"/>
          </w:tcPr>
          <w:p w14:paraId="47DDD686" w14:textId="77777777" w:rsidR="005A28EA" w:rsidRPr="00460E3D" w:rsidRDefault="005A28EA" w:rsidP="005A28EA">
            <w:pPr>
              <w:jc w:val="center"/>
              <w:rPr>
                <w:rFonts w:ascii="Times New Roman" w:hAnsi="Times New Roman"/>
                <w:b/>
                <w:sz w:val="22"/>
              </w:rPr>
            </w:pPr>
            <w:r w:rsidRPr="00C0062E">
              <w:rPr>
                <w:b/>
                <w:sz w:val="22"/>
              </w:rPr>
              <w:t>Commentaires sur les évolutions d’ordre technologique, fonctionnel et sécuritaire</w:t>
            </w:r>
          </w:p>
        </w:tc>
      </w:tr>
      <w:tr w:rsidR="005A28EA" w:rsidRPr="00C0062E" w14:paraId="40C926A5" w14:textId="77777777" w:rsidTr="005A28EA">
        <w:tc>
          <w:tcPr>
            <w:tcW w:w="14142" w:type="dxa"/>
            <w:gridSpan w:val="6"/>
            <w:shd w:val="pct10" w:color="auto" w:fill="auto"/>
          </w:tcPr>
          <w:p w14:paraId="385F72F0" w14:textId="77777777" w:rsidR="005A28EA" w:rsidRPr="00460E3D" w:rsidRDefault="005A28EA" w:rsidP="005A28EA">
            <w:pPr>
              <w:jc w:val="center"/>
              <w:rPr>
                <w:rFonts w:ascii="Times New Roman" w:hAnsi="Times New Roman"/>
                <w:b/>
                <w:sz w:val="22"/>
              </w:rPr>
            </w:pPr>
            <w:r w:rsidRPr="00C0062E">
              <w:rPr>
                <w:b/>
                <w:sz w:val="22"/>
              </w:rPr>
              <w:t>En tant qu’établissement du débiteur</w:t>
            </w:r>
          </w:p>
        </w:tc>
      </w:tr>
      <w:tr w:rsidR="005A28EA" w:rsidRPr="00C0062E" w14:paraId="2C252A23" w14:textId="77777777" w:rsidTr="005A28EA">
        <w:tc>
          <w:tcPr>
            <w:tcW w:w="1501" w:type="dxa"/>
          </w:tcPr>
          <w:p w14:paraId="7FDC7063" w14:textId="77777777" w:rsidR="005A28EA" w:rsidRPr="00460E3D" w:rsidRDefault="005A28EA" w:rsidP="005A28EA">
            <w:pPr>
              <w:jc w:val="left"/>
              <w:rPr>
                <w:rFonts w:ascii="Times New Roman" w:hAnsi="Times New Roman"/>
                <w:sz w:val="22"/>
              </w:rPr>
            </w:pPr>
          </w:p>
        </w:tc>
        <w:tc>
          <w:tcPr>
            <w:tcW w:w="2293" w:type="dxa"/>
          </w:tcPr>
          <w:p w14:paraId="46D08E1C" w14:textId="77777777" w:rsidR="005A28EA" w:rsidRPr="00460E3D" w:rsidRDefault="005A28EA" w:rsidP="005A28EA">
            <w:pPr>
              <w:jc w:val="left"/>
              <w:rPr>
                <w:rFonts w:ascii="Times New Roman" w:hAnsi="Times New Roman"/>
                <w:sz w:val="22"/>
              </w:rPr>
            </w:pPr>
          </w:p>
        </w:tc>
        <w:tc>
          <w:tcPr>
            <w:tcW w:w="1516" w:type="dxa"/>
          </w:tcPr>
          <w:p w14:paraId="49E8A3A9" w14:textId="77777777" w:rsidR="005A28EA" w:rsidRPr="00460E3D" w:rsidRDefault="005A28EA" w:rsidP="005A28EA">
            <w:pPr>
              <w:jc w:val="left"/>
              <w:rPr>
                <w:rFonts w:ascii="Times New Roman" w:hAnsi="Times New Roman"/>
                <w:sz w:val="22"/>
              </w:rPr>
            </w:pPr>
          </w:p>
        </w:tc>
        <w:tc>
          <w:tcPr>
            <w:tcW w:w="1744" w:type="dxa"/>
          </w:tcPr>
          <w:p w14:paraId="7CDB5BEA" w14:textId="77777777" w:rsidR="005A28EA" w:rsidRPr="00460E3D" w:rsidRDefault="005A28EA" w:rsidP="005A28EA">
            <w:pPr>
              <w:jc w:val="left"/>
              <w:rPr>
                <w:rFonts w:ascii="Times New Roman" w:hAnsi="Times New Roman"/>
                <w:sz w:val="22"/>
              </w:rPr>
            </w:pPr>
          </w:p>
        </w:tc>
        <w:tc>
          <w:tcPr>
            <w:tcW w:w="2977" w:type="dxa"/>
          </w:tcPr>
          <w:p w14:paraId="066211D4" w14:textId="77777777" w:rsidR="005A28EA" w:rsidRPr="00460E3D" w:rsidRDefault="005A28EA" w:rsidP="005A28EA">
            <w:pPr>
              <w:jc w:val="left"/>
              <w:rPr>
                <w:rFonts w:ascii="Times New Roman" w:hAnsi="Times New Roman"/>
                <w:sz w:val="22"/>
              </w:rPr>
            </w:pPr>
          </w:p>
        </w:tc>
        <w:tc>
          <w:tcPr>
            <w:tcW w:w="4111" w:type="dxa"/>
          </w:tcPr>
          <w:p w14:paraId="7B52A231" w14:textId="77777777" w:rsidR="005A28EA" w:rsidRPr="00460E3D" w:rsidRDefault="005A28EA" w:rsidP="005A28EA">
            <w:pPr>
              <w:jc w:val="left"/>
              <w:rPr>
                <w:rFonts w:ascii="Times New Roman" w:hAnsi="Times New Roman"/>
                <w:sz w:val="22"/>
              </w:rPr>
            </w:pPr>
          </w:p>
        </w:tc>
      </w:tr>
      <w:tr w:rsidR="005A28EA" w:rsidRPr="00C0062E" w14:paraId="49A729DF" w14:textId="77777777" w:rsidTr="005A28EA">
        <w:tc>
          <w:tcPr>
            <w:tcW w:w="1501" w:type="dxa"/>
          </w:tcPr>
          <w:p w14:paraId="28CE4FC4" w14:textId="77777777" w:rsidR="005A28EA" w:rsidRPr="00460E3D" w:rsidRDefault="005A28EA" w:rsidP="005A28EA">
            <w:pPr>
              <w:jc w:val="left"/>
              <w:rPr>
                <w:rFonts w:ascii="Times New Roman" w:hAnsi="Times New Roman"/>
                <w:sz w:val="22"/>
              </w:rPr>
            </w:pPr>
          </w:p>
        </w:tc>
        <w:tc>
          <w:tcPr>
            <w:tcW w:w="2293" w:type="dxa"/>
          </w:tcPr>
          <w:p w14:paraId="0DD6DDE2" w14:textId="77777777" w:rsidR="005A28EA" w:rsidRPr="00460E3D" w:rsidRDefault="005A28EA" w:rsidP="005A28EA">
            <w:pPr>
              <w:jc w:val="left"/>
              <w:rPr>
                <w:rFonts w:ascii="Times New Roman" w:hAnsi="Times New Roman"/>
                <w:sz w:val="22"/>
              </w:rPr>
            </w:pPr>
          </w:p>
        </w:tc>
        <w:tc>
          <w:tcPr>
            <w:tcW w:w="1516" w:type="dxa"/>
          </w:tcPr>
          <w:p w14:paraId="070AEC1D" w14:textId="77777777" w:rsidR="005A28EA" w:rsidRPr="00460E3D" w:rsidRDefault="005A28EA" w:rsidP="005A28EA">
            <w:pPr>
              <w:jc w:val="left"/>
              <w:rPr>
                <w:rFonts w:ascii="Times New Roman" w:hAnsi="Times New Roman"/>
                <w:sz w:val="22"/>
              </w:rPr>
            </w:pPr>
          </w:p>
        </w:tc>
        <w:tc>
          <w:tcPr>
            <w:tcW w:w="1744" w:type="dxa"/>
          </w:tcPr>
          <w:p w14:paraId="4910D32D" w14:textId="77777777" w:rsidR="005A28EA" w:rsidRPr="00460E3D" w:rsidRDefault="005A28EA" w:rsidP="005A28EA">
            <w:pPr>
              <w:jc w:val="left"/>
              <w:rPr>
                <w:rFonts w:ascii="Times New Roman" w:hAnsi="Times New Roman"/>
                <w:sz w:val="22"/>
              </w:rPr>
            </w:pPr>
          </w:p>
        </w:tc>
        <w:tc>
          <w:tcPr>
            <w:tcW w:w="2977" w:type="dxa"/>
          </w:tcPr>
          <w:p w14:paraId="2582397E" w14:textId="77777777" w:rsidR="005A28EA" w:rsidRPr="00460E3D" w:rsidRDefault="005A28EA" w:rsidP="005A28EA">
            <w:pPr>
              <w:jc w:val="left"/>
              <w:rPr>
                <w:rFonts w:ascii="Times New Roman" w:hAnsi="Times New Roman"/>
                <w:sz w:val="22"/>
              </w:rPr>
            </w:pPr>
          </w:p>
        </w:tc>
        <w:tc>
          <w:tcPr>
            <w:tcW w:w="4111" w:type="dxa"/>
          </w:tcPr>
          <w:p w14:paraId="0FE46FF1" w14:textId="77777777" w:rsidR="005A28EA" w:rsidRPr="00460E3D" w:rsidRDefault="005A28EA" w:rsidP="005A28EA">
            <w:pPr>
              <w:jc w:val="left"/>
              <w:rPr>
                <w:rFonts w:ascii="Times New Roman" w:hAnsi="Times New Roman"/>
                <w:sz w:val="22"/>
              </w:rPr>
            </w:pPr>
          </w:p>
        </w:tc>
      </w:tr>
      <w:tr w:rsidR="005A28EA" w:rsidRPr="00C0062E" w14:paraId="7A0AFAFB" w14:textId="77777777" w:rsidTr="005A28EA">
        <w:tc>
          <w:tcPr>
            <w:tcW w:w="1501" w:type="dxa"/>
            <w:tcBorders>
              <w:bottom w:val="single" w:sz="4" w:space="0" w:color="auto"/>
            </w:tcBorders>
          </w:tcPr>
          <w:p w14:paraId="2CFE2821" w14:textId="77777777" w:rsidR="005A28EA" w:rsidRPr="00460E3D" w:rsidRDefault="005A28EA" w:rsidP="005A28EA">
            <w:pPr>
              <w:jc w:val="left"/>
              <w:rPr>
                <w:rFonts w:ascii="Times New Roman" w:hAnsi="Times New Roman"/>
                <w:sz w:val="22"/>
              </w:rPr>
            </w:pPr>
          </w:p>
        </w:tc>
        <w:tc>
          <w:tcPr>
            <w:tcW w:w="2293" w:type="dxa"/>
            <w:tcBorders>
              <w:bottom w:val="single" w:sz="4" w:space="0" w:color="auto"/>
            </w:tcBorders>
          </w:tcPr>
          <w:p w14:paraId="2D5644D8" w14:textId="77777777" w:rsidR="005A28EA" w:rsidRPr="00460E3D" w:rsidRDefault="005A28EA" w:rsidP="005A28EA">
            <w:pPr>
              <w:jc w:val="left"/>
              <w:rPr>
                <w:rFonts w:ascii="Times New Roman" w:hAnsi="Times New Roman"/>
                <w:sz w:val="22"/>
              </w:rPr>
            </w:pPr>
          </w:p>
        </w:tc>
        <w:tc>
          <w:tcPr>
            <w:tcW w:w="1516" w:type="dxa"/>
            <w:tcBorders>
              <w:bottom w:val="single" w:sz="4" w:space="0" w:color="auto"/>
            </w:tcBorders>
          </w:tcPr>
          <w:p w14:paraId="619BD78D" w14:textId="77777777" w:rsidR="005A28EA" w:rsidRPr="00460E3D" w:rsidRDefault="005A28EA" w:rsidP="005A28EA">
            <w:pPr>
              <w:jc w:val="left"/>
              <w:rPr>
                <w:rFonts w:ascii="Times New Roman" w:hAnsi="Times New Roman"/>
                <w:sz w:val="22"/>
              </w:rPr>
            </w:pPr>
          </w:p>
        </w:tc>
        <w:tc>
          <w:tcPr>
            <w:tcW w:w="1744" w:type="dxa"/>
            <w:tcBorders>
              <w:bottom w:val="single" w:sz="4" w:space="0" w:color="auto"/>
            </w:tcBorders>
          </w:tcPr>
          <w:p w14:paraId="32A92832" w14:textId="77777777" w:rsidR="005A28EA" w:rsidRPr="00460E3D" w:rsidRDefault="005A28EA" w:rsidP="005A28EA">
            <w:pPr>
              <w:jc w:val="left"/>
              <w:rPr>
                <w:rFonts w:ascii="Times New Roman" w:hAnsi="Times New Roman"/>
                <w:sz w:val="22"/>
              </w:rPr>
            </w:pPr>
          </w:p>
        </w:tc>
        <w:tc>
          <w:tcPr>
            <w:tcW w:w="2977" w:type="dxa"/>
            <w:tcBorders>
              <w:bottom w:val="single" w:sz="4" w:space="0" w:color="auto"/>
            </w:tcBorders>
          </w:tcPr>
          <w:p w14:paraId="1E77D631" w14:textId="77777777" w:rsidR="005A28EA" w:rsidRPr="00460E3D" w:rsidRDefault="005A28EA" w:rsidP="005A28EA">
            <w:pPr>
              <w:jc w:val="left"/>
              <w:rPr>
                <w:rFonts w:ascii="Times New Roman" w:hAnsi="Times New Roman"/>
                <w:sz w:val="22"/>
              </w:rPr>
            </w:pPr>
          </w:p>
        </w:tc>
        <w:tc>
          <w:tcPr>
            <w:tcW w:w="4111" w:type="dxa"/>
            <w:tcBorders>
              <w:bottom w:val="single" w:sz="4" w:space="0" w:color="auto"/>
            </w:tcBorders>
          </w:tcPr>
          <w:p w14:paraId="7660C8F9" w14:textId="77777777" w:rsidR="005A28EA" w:rsidRPr="00460E3D" w:rsidRDefault="005A28EA" w:rsidP="005A28EA">
            <w:pPr>
              <w:jc w:val="left"/>
              <w:rPr>
                <w:rFonts w:ascii="Times New Roman" w:hAnsi="Times New Roman"/>
                <w:sz w:val="22"/>
              </w:rPr>
            </w:pPr>
          </w:p>
        </w:tc>
      </w:tr>
      <w:tr w:rsidR="005A28EA" w:rsidRPr="00C0062E" w14:paraId="6F677865" w14:textId="77777777" w:rsidTr="005A28EA">
        <w:tc>
          <w:tcPr>
            <w:tcW w:w="1501" w:type="dxa"/>
            <w:tcBorders>
              <w:bottom w:val="single" w:sz="4" w:space="0" w:color="auto"/>
            </w:tcBorders>
          </w:tcPr>
          <w:p w14:paraId="124B5936" w14:textId="77777777" w:rsidR="005A28EA" w:rsidRPr="00460E3D" w:rsidRDefault="005A28EA" w:rsidP="005A28EA">
            <w:pPr>
              <w:jc w:val="left"/>
              <w:rPr>
                <w:rFonts w:ascii="Times New Roman" w:hAnsi="Times New Roman"/>
                <w:sz w:val="22"/>
              </w:rPr>
            </w:pPr>
          </w:p>
        </w:tc>
        <w:tc>
          <w:tcPr>
            <w:tcW w:w="2293" w:type="dxa"/>
            <w:tcBorders>
              <w:bottom w:val="single" w:sz="4" w:space="0" w:color="auto"/>
            </w:tcBorders>
          </w:tcPr>
          <w:p w14:paraId="6FAA20FD" w14:textId="77777777" w:rsidR="005A28EA" w:rsidRPr="00460E3D" w:rsidRDefault="005A28EA" w:rsidP="005A28EA">
            <w:pPr>
              <w:jc w:val="left"/>
              <w:rPr>
                <w:rFonts w:ascii="Times New Roman" w:hAnsi="Times New Roman"/>
                <w:sz w:val="22"/>
              </w:rPr>
            </w:pPr>
          </w:p>
        </w:tc>
        <w:tc>
          <w:tcPr>
            <w:tcW w:w="1516" w:type="dxa"/>
            <w:tcBorders>
              <w:bottom w:val="single" w:sz="4" w:space="0" w:color="auto"/>
            </w:tcBorders>
          </w:tcPr>
          <w:p w14:paraId="6CC088D6" w14:textId="77777777" w:rsidR="005A28EA" w:rsidRPr="00460E3D" w:rsidRDefault="005A28EA" w:rsidP="005A28EA">
            <w:pPr>
              <w:jc w:val="left"/>
              <w:rPr>
                <w:rFonts w:ascii="Times New Roman" w:hAnsi="Times New Roman"/>
                <w:sz w:val="22"/>
              </w:rPr>
            </w:pPr>
          </w:p>
        </w:tc>
        <w:tc>
          <w:tcPr>
            <w:tcW w:w="1744" w:type="dxa"/>
            <w:tcBorders>
              <w:bottom w:val="single" w:sz="4" w:space="0" w:color="auto"/>
            </w:tcBorders>
          </w:tcPr>
          <w:p w14:paraId="314E6E8E" w14:textId="77777777" w:rsidR="005A28EA" w:rsidRPr="00460E3D" w:rsidRDefault="005A28EA" w:rsidP="005A28EA">
            <w:pPr>
              <w:jc w:val="left"/>
              <w:rPr>
                <w:rFonts w:ascii="Times New Roman" w:hAnsi="Times New Roman"/>
                <w:sz w:val="22"/>
              </w:rPr>
            </w:pPr>
          </w:p>
        </w:tc>
        <w:tc>
          <w:tcPr>
            <w:tcW w:w="2977" w:type="dxa"/>
            <w:tcBorders>
              <w:bottom w:val="single" w:sz="4" w:space="0" w:color="auto"/>
            </w:tcBorders>
          </w:tcPr>
          <w:p w14:paraId="28F41E52" w14:textId="77777777" w:rsidR="005A28EA" w:rsidRPr="00460E3D" w:rsidRDefault="005A28EA" w:rsidP="005A28EA">
            <w:pPr>
              <w:jc w:val="left"/>
              <w:rPr>
                <w:rFonts w:ascii="Times New Roman" w:hAnsi="Times New Roman"/>
                <w:sz w:val="22"/>
              </w:rPr>
            </w:pPr>
          </w:p>
        </w:tc>
        <w:tc>
          <w:tcPr>
            <w:tcW w:w="4111" w:type="dxa"/>
            <w:tcBorders>
              <w:bottom w:val="single" w:sz="4" w:space="0" w:color="auto"/>
            </w:tcBorders>
          </w:tcPr>
          <w:p w14:paraId="383BF65F" w14:textId="77777777" w:rsidR="005A28EA" w:rsidRPr="00460E3D" w:rsidRDefault="005A28EA" w:rsidP="005A28EA">
            <w:pPr>
              <w:jc w:val="left"/>
              <w:rPr>
                <w:rFonts w:ascii="Times New Roman" w:hAnsi="Times New Roman"/>
                <w:sz w:val="22"/>
              </w:rPr>
            </w:pPr>
          </w:p>
        </w:tc>
      </w:tr>
      <w:tr w:rsidR="005A28EA" w:rsidRPr="00C0062E" w14:paraId="1BB4CC71" w14:textId="77777777" w:rsidTr="005A28EA">
        <w:tc>
          <w:tcPr>
            <w:tcW w:w="1501" w:type="dxa"/>
            <w:tcBorders>
              <w:bottom w:val="single" w:sz="4" w:space="0" w:color="auto"/>
            </w:tcBorders>
          </w:tcPr>
          <w:p w14:paraId="6F82AB62" w14:textId="77777777" w:rsidR="005A28EA" w:rsidRPr="00460E3D" w:rsidRDefault="005A28EA" w:rsidP="005A28EA">
            <w:pPr>
              <w:jc w:val="left"/>
              <w:rPr>
                <w:rFonts w:ascii="Times New Roman" w:hAnsi="Times New Roman"/>
                <w:sz w:val="22"/>
              </w:rPr>
            </w:pPr>
          </w:p>
        </w:tc>
        <w:tc>
          <w:tcPr>
            <w:tcW w:w="2293" w:type="dxa"/>
            <w:tcBorders>
              <w:bottom w:val="single" w:sz="4" w:space="0" w:color="auto"/>
            </w:tcBorders>
          </w:tcPr>
          <w:p w14:paraId="02F5AFA3" w14:textId="77777777" w:rsidR="005A28EA" w:rsidRPr="00460E3D" w:rsidRDefault="005A28EA" w:rsidP="005A28EA">
            <w:pPr>
              <w:jc w:val="left"/>
              <w:rPr>
                <w:rFonts w:ascii="Times New Roman" w:hAnsi="Times New Roman"/>
                <w:sz w:val="22"/>
              </w:rPr>
            </w:pPr>
          </w:p>
        </w:tc>
        <w:tc>
          <w:tcPr>
            <w:tcW w:w="1516" w:type="dxa"/>
            <w:tcBorders>
              <w:bottom w:val="single" w:sz="4" w:space="0" w:color="auto"/>
            </w:tcBorders>
          </w:tcPr>
          <w:p w14:paraId="265FBC62" w14:textId="77777777" w:rsidR="005A28EA" w:rsidRPr="00460E3D" w:rsidRDefault="005A28EA" w:rsidP="005A28EA">
            <w:pPr>
              <w:jc w:val="left"/>
              <w:rPr>
                <w:rFonts w:ascii="Times New Roman" w:hAnsi="Times New Roman"/>
                <w:sz w:val="22"/>
              </w:rPr>
            </w:pPr>
          </w:p>
        </w:tc>
        <w:tc>
          <w:tcPr>
            <w:tcW w:w="1744" w:type="dxa"/>
            <w:tcBorders>
              <w:bottom w:val="single" w:sz="4" w:space="0" w:color="auto"/>
            </w:tcBorders>
          </w:tcPr>
          <w:p w14:paraId="41CACFF9" w14:textId="77777777" w:rsidR="005A28EA" w:rsidRPr="00460E3D" w:rsidRDefault="005A28EA" w:rsidP="005A28EA">
            <w:pPr>
              <w:jc w:val="left"/>
              <w:rPr>
                <w:rFonts w:ascii="Times New Roman" w:hAnsi="Times New Roman"/>
                <w:sz w:val="22"/>
              </w:rPr>
            </w:pPr>
          </w:p>
        </w:tc>
        <w:tc>
          <w:tcPr>
            <w:tcW w:w="2977" w:type="dxa"/>
            <w:tcBorders>
              <w:bottom w:val="single" w:sz="4" w:space="0" w:color="auto"/>
            </w:tcBorders>
          </w:tcPr>
          <w:p w14:paraId="1C99622B" w14:textId="77777777" w:rsidR="005A28EA" w:rsidRPr="00460E3D" w:rsidRDefault="005A28EA" w:rsidP="005A28EA">
            <w:pPr>
              <w:jc w:val="left"/>
              <w:rPr>
                <w:rFonts w:ascii="Times New Roman" w:hAnsi="Times New Roman"/>
                <w:sz w:val="22"/>
              </w:rPr>
            </w:pPr>
          </w:p>
        </w:tc>
        <w:tc>
          <w:tcPr>
            <w:tcW w:w="4111" w:type="dxa"/>
            <w:tcBorders>
              <w:bottom w:val="single" w:sz="4" w:space="0" w:color="auto"/>
            </w:tcBorders>
          </w:tcPr>
          <w:p w14:paraId="4357D5E0" w14:textId="77777777" w:rsidR="005A28EA" w:rsidRPr="00460E3D" w:rsidRDefault="005A28EA" w:rsidP="005A28EA">
            <w:pPr>
              <w:jc w:val="left"/>
              <w:rPr>
                <w:rFonts w:ascii="Times New Roman" w:hAnsi="Times New Roman"/>
                <w:sz w:val="22"/>
              </w:rPr>
            </w:pPr>
          </w:p>
        </w:tc>
      </w:tr>
      <w:tr w:rsidR="005A28EA" w:rsidRPr="00C0062E" w14:paraId="2AFD1BF0" w14:textId="77777777" w:rsidTr="005A28EA">
        <w:tc>
          <w:tcPr>
            <w:tcW w:w="1501" w:type="dxa"/>
            <w:tcBorders>
              <w:bottom w:val="single" w:sz="4" w:space="0" w:color="auto"/>
            </w:tcBorders>
          </w:tcPr>
          <w:p w14:paraId="0213CB45" w14:textId="77777777" w:rsidR="005A28EA" w:rsidRPr="00460E3D" w:rsidRDefault="005A28EA" w:rsidP="005A28EA">
            <w:pPr>
              <w:jc w:val="left"/>
              <w:rPr>
                <w:rFonts w:ascii="Times New Roman" w:hAnsi="Times New Roman"/>
                <w:sz w:val="22"/>
              </w:rPr>
            </w:pPr>
          </w:p>
        </w:tc>
        <w:tc>
          <w:tcPr>
            <w:tcW w:w="2293" w:type="dxa"/>
            <w:tcBorders>
              <w:bottom w:val="single" w:sz="4" w:space="0" w:color="auto"/>
            </w:tcBorders>
          </w:tcPr>
          <w:p w14:paraId="4C69BCBB" w14:textId="77777777" w:rsidR="005A28EA" w:rsidRPr="00460E3D" w:rsidRDefault="005A28EA" w:rsidP="005A28EA">
            <w:pPr>
              <w:jc w:val="left"/>
              <w:rPr>
                <w:rFonts w:ascii="Times New Roman" w:hAnsi="Times New Roman"/>
                <w:sz w:val="22"/>
              </w:rPr>
            </w:pPr>
          </w:p>
        </w:tc>
        <w:tc>
          <w:tcPr>
            <w:tcW w:w="1516" w:type="dxa"/>
            <w:tcBorders>
              <w:bottom w:val="single" w:sz="4" w:space="0" w:color="auto"/>
            </w:tcBorders>
          </w:tcPr>
          <w:p w14:paraId="0F7A214A" w14:textId="77777777" w:rsidR="005A28EA" w:rsidRPr="00460E3D" w:rsidRDefault="005A28EA" w:rsidP="005A28EA">
            <w:pPr>
              <w:jc w:val="left"/>
              <w:rPr>
                <w:rFonts w:ascii="Times New Roman" w:hAnsi="Times New Roman"/>
                <w:sz w:val="22"/>
              </w:rPr>
            </w:pPr>
          </w:p>
        </w:tc>
        <w:tc>
          <w:tcPr>
            <w:tcW w:w="1744" w:type="dxa"/>
            <w:tcBorders>
              <w:bottom w:val="single" w:sz="4" w:space="0" w:color="auto"/>
            </w:tcBorders>
          </w:tcPr>
          <w:p w14:paraId="5B5BC5B5" w14:textId="77777777" w:rsidR="005A28EA" w:rsidRPr="00460E3D" w:rsidRDefault="005A28EA" w:rsidP="005A28EA">
            <w:pPr>
              <w:jc w:val="left"/>
              <w:rPr>
                <w:rFonts w:ascii="Times New Roman" w:hAnsi="Times New Roman"/>
                <w:sz w:val="22"/>
              </w:rPr>
            </w:pPr>
          </w:p>
        </w:tc>
        <w:tc>
          <w:tcPr>
            <w:tcW w:w="2977" w:type="dxa"/>
            <w:tcBorders>
              <w:bottom w:val="single" w:sz="4" w:space="0" w:color="auto"/>
            </w:tcBorders>
          </w:tcPr>
          <w:p w14:paraId="6ABCA8F0" w14:textId="77777777" w:rsidR="005A28EA" w:rsidRPr="00460E3D" w:rsidRDefault="005A28EA" w:rsidP="005A28EA">
            <w:pPr>
              <w:jc w:val="left"/>
              <w:rPr>
                <w:rFonts w:ascii="Times New Roman" w:hAnsi="Times New Roman"/>
                <w:sz w:val="22"/>
              </w:rPr>
            </w:pPr>
          </w:p>
        </w:tc>
        <w:tc>
          <w:tcPr>
            <w:tcW w:w="4111" w:type="dxa"/>
            <w:tcBorders>
              <w:bottom w:val="single" w:sz="4" w:space="0" w:color="auto"/>
            </w:tcBorders>
          </w:tcPr>
          <w:p w14:paraId="62A9E683" w14:textId="77777777" w:rsidR="005A28EA" w:rsidRPr="00460E3D" w:rsidRDefault="005A28EA" w:rsidP="005A28EA">
            <w:pPr>
              <w:jc w:val="left"/>
              <w:rPr>
                <w:rFonts w:ascii="Times New Roman" w:hAnsi="Times New Roman"/>
                <w:sz w:val="22"/>
              </w:rPr>
            </w:pPr>
          </w:p>
        </w:tc>
      </w:tr>
      <w:tr w:rsidR="005A28EA" w:rsidRPr="00C0062E" w14:paraId="7B79553B" w14:textId="77777777" w:rsidTr="005A28EA">
        <w:tc>
          <w:tcPr>
            <w:tcW w:w="14142" w:type="dxa"/>
            <w:gridSpan w:val="6"/>
            <w:shd w:val="pct10" w:color="auto" w:fill="auto"/>
          </w:tcPr>
          <w:p w14:paraId="4B2592B0" w14:textId="77777777" w:rsidR="005A28EA" w:rsidRPr="00460E3D" w:rsidRDefault="005A28EA" w:rsidP="005A28EA">
            <w:pPr>
              <w:jc w:val="center"/>
              <w:rPr>
                <w:rFonts w:ascii="Times New Roman" w:hAnsi="Times New Roman"/>
                <w:sz w:val="22"/>
              </w:rPr>
            </w:pPr>
            <w:r w:rsidRPr="00C0062E">
              <w:rPr>
                <w:b/>
                <w:sz w:val="22"/>
              </w:rPr>
              <w:t>En tant qu’établissement du créancier</w:t>
            </w:r>
          </w:p>
        </w:tc>
      </w:tr>
      <w:tr w:rsidR="005A28EA" w:rsidRPr="00C0062E" w14:paraId="4998A317" w14:textId="77777777" w:rsidTr="005A28EA">
        <w:tc>
          <w:tcPr>
            <w:tcW w:w="1501" w:type="dxa"/>
          </w:tcPr>
          <w:p w14:paraId="78C7BCD4" w14:textId="77777777" w:rsidR="005A28EA" w:rsidRPr="00460E3D" w:rsidRDefault="005A28EA" w:rsidP="005A28EA">
            <w:pPr>
              <w:jc w:val="left"/>
              <w:rPr>
                <w:rFonts w:ascii="Times New Roman" w:hAnsi="Times New Roman"/>
                <w:sz w:val="22"/>
              </w:rPr>
            </w:pPr>
          </w:p>
        </w:tc>
        <w:tc>
          <w:tcPr>
            <w:tcW w:w="2293" w:type="dxa"/>
          </w:tcPr>
          <w:p w14:paraId="21A40FB9" w14:textId="77777777" w:rsidR="005A28EA" w:rsidRPr="00460E3D" w:rsidRDefault="005A28EA" w:rsidP="005A28EA">
            <w:pPr>
              <w:jc w:val="left"/>
              <w:rPr>
                <w:rFonts w:ascii="Times New Roman" w:hAnsi="Times New Roman"/>
                <w:sz w:val="22"/>
              </w:rPr>
            </w:pPr>
          </w:p>
        </w:tc>
        <w:tc>
          <w:tcPr>
            <w:tcW w:w="1516" w:type="dxa"/>
          </w:tcPr>
          <w:p w14:paraId="2DFBE5AE" w14:textId="77777777" w:rsidR="005A28EA" w:rsidRPr="00460E3D" w:rsidRDefault="005A28EA" w:rsidP="005A28EA">
            <w:pPr>
              <w:jc w:val="left"/>
              <w:rPr>
                <w:rFonts w:ascii="Times New Roman" w:hAnsi="Times New Roman"/>
                <w:sz w:val="22"/>
              </w:rPr>
            </w:pPr>
          </w:p>
        </w:tc>
        <w:tc>
          <w:tcPr>
            <w:tcW w:w="1744" w:type="dxa"/>
          </w:tcPr>
          <w:p w14:paraId="33A703E7" w14:textId="77777777" w:rsidR="005A28EA" w:rsidRPr="00460E3D" w:rsidRDefault="005A28EA" w:rsidP="005A28EA">
            <w:pPr>
              <w:jc w:val="left"/>
              <w:rPr>
                <w:rFonts w:ascii="Times New Roman" w:hAnsi="Times New Roman"/>
                <w:sz w:val="22"/>
              </w:rPr>
            </w:pPr>
          </w:p>
        </w:tc>
        <w:tc>
          <w:tcPr>
            <w:tcW w:w="2977" w:type="dxa"/>
          </w:tcPr>
          <w:p w14:paraId="294D7788" w14:textId="77777777" w:rsidR="005A28EA" w:rsidRPr="00460E3D" w:rsidRDefault="005A28EA" w:rsidP="005A28EA">
            <w:pPr>
              <w:jc w:val="left"/>
              <w:rPr>
                <w:rFonts w:ascii="Times New Roman" w:hAnsi="Times New Roman"/>
                <w:sz w:val="22"/>
              </w:rPr>
            </w:pPr>
          </w:p>
        </w:tc>
        <w:tc>
          <w:tcPr>
            <w:tcW w:w="4111" w:type="dxa"/>
          </w:tcPr>
          <w:p w14:paraId="1BEF623E" w14:textId="77777777" w:rsidR="005A28EA" w:rsidRPr="00460E3D" w:rsidRDefault="005A28EA" w:rsidP="005A28EA">
            <w:pPr>
              <w:jc w:val="left"/>
              <w:rPr>
                <w:rFonts w:ascii="Times New Roman" w:hAnsi="Times New Roman"/>
                <w:sz w:val="22"/>
              </w:rPr>
            </w:pPr>
          </w:p>
        </w:tc>
      </w:tr>
      <w:tr w:rsidR="005A28EA" w:rsidRPr="00C0062E" w14:paraId="6959C598" w14:textId="77777777" w:rsidTr="005A28EA">
        <w:tc>
          <w:tcPr>
            <w:tcW w:w="1501" w:type="dxa"/>
          </w:tcPr>
          <w:p w14:paraId="7FB57687" w14:textId="77777777" w:rsidR="005A28EA" w:rsidRPr="00460E3D" w:rsidRDefault="005A28EA" w:rsidP="005A28EA">
            <w:pPr>
              <w:jc w:val="left"/>
              <w:rPr>
                <w:rFonts w:ascii="Times New Roman" w:hAnsi="Times New Roman"/>
                <w:sz w:val="22"/>
              </w:rPr>
            </w:pPr>
          </w:p>
        </w:tc>
        <w:tc>
          <w:tcPr>
            <w:tcW w:w="2293" w:type="dxa"/>
          </w:tcPr>
          <w:p w14:paraId="6F911CB0" w14:textId="77777777" w:rsidR="005A28EA" w:rsidRPr="00460E3D" w:rsidRDefault="005A28EA" w:rsidP="005A28EA">
            <w:pPr>
              <w:jc w:val="left"/>
              <w:rPr>
                <w:rFonts w:ascii="Times New Roman" w:hAnsi="Times New Roman"/>
                <w:sz w:val="22"/>
              </w:rPr>
            </w:pPr>
          </w:p>
        </w:tc>
        <w:tc>
          <w:tcPr>
            <w:tcW w:w="1516" w:type="dxa"/>
          </w:tcPr>
          <w:p w14:paraId="2D0691B0" w14:textId="77777777" w:rsidR="005A28EA" w:rsidRPr="00460E3D" w:rsidRDefault="005A28EA" w:rsidP="005A28EA">
            <w:pPr>
              <w:jc w:val="left"/>
              <w:rPr>
                <w:rFonts w:ascii="Times New Roman" w:hAnsi="Times New Roman"/>
                <w:sz w:val="22"/>
              </w:rPr>
            </w:pPr>
          </w:p>
        </w:tc>
        <w:tc>
          <w:tcPr>
            <w:tcW w:w="1744" w:type="dxa"/>
          </w:tcPr>
          <w:p w14:paraId="700FC941" w14:textId="77777777" w:rsidR="005A28EA" w:rsidRPr="00460E3D" w:rsidRDefault="005A28EA" w:rsidP="005A28EA">
            <w:pPr>
              <w:jc w:val="left"/>
              <w:rPr>
                <w:rFonts w:ascii="Times New Roman" w:hAnsi="Times New Roman"/>
                <w:sz w:val="22"/>
              </w:rPr>
            </w:pPr>
          </w:p>
        </w:tc>
        <w:tc>
          <w:tcPr>
            <w:tcW w:w="2977" w:type="dxa"/>
          </w:tcPr>
          <w:p w14:paraId="28A8A4EC" w14:textId="77777777" w:rsidR="005A28EA" w:rsidRPr="00460E3D" w:rsidRDefault="005A28EA" w:rsidP="005A28EA">
            <w:pPr>
              <w:jc w:val="left"/>
              <w:rPr>
                <w:rFonts w:ascii="Times New Roman" w:hAnsi="Times New Roman"/>
                <w:sz w:val="22"/>
              </w:rPr>
            </w:pPr>
          </w:p>
        </w:tc>
        <w:tc>
          <w:tcPr>
            <w:tcW w:w="4111" w:type="dxa"/>
          </w:tcPr>
          <w:p w14:paraId="68CBB132" w14:textId="77777777" w:rsidR="005A28EA" w:rsidRPr="00460E3D" w:rsidRDefault="005A28EA" w:rsidP="005A28EA">
            <w:pPr>
              <w:jc w:val="left"/>
              <w:rPr>
                <w:rFonts w:ascii="Times New Roman" w:hAnsi="Times New Roman"/>
                <w:sz w:val="22"/>
              </w:rPr>
            </w:pPr>
          </w:p>
        </w:tc>
      </w:tr>
      <w:tr w:rsidR="005A28EA" w:rsidRPr="00C0062E" w14:paraId="5D58DB09" w14:textId="77777777" w:rsidTr="005A28EA">
        <w:tc>
          <w:tcPr>
            <w:tcW w:w="1501" w:type="dxa"/>
          </w:tcPr>
          <w:p w14:paraId="33FE50C8" w14:textId="77777777" w:rsidR="005A28EA" w:rsidRPr="00460E3D" w:rsidRDefault="005A28EA" w:rsidP="005A28EA">
            <w:pPr>
              <w:jc w:val="left"/>
              <w:rPr>
                <w:rFonts w:ascii="Times New Roman" w:hAnsi="Times New Roman"/>
                <w:sz w:val="22"/>
              </w:rPr>
            </w:pPr>
          </w:p>
        </w:tc>
        <w:tc>
          <w:tcPr>
            <w:tcW w:w="2293" w:type="dxa"/>
          </w:tcPr>
          <w:p w14:paraId="3E6DC619" w14:textId="77777777" w:rsidR="005A28EA" w:rsidRPr="00460E3D" w:rsidRDefault="005A28EA" w:rsidP="005A28EA">
            <w:pPr>
              <w:jc w:val="left"/>
              <w:rPr>
                <w:rFonts w:ascii="Times New Roman" w:hAnsi="Times New Roman"/>
                <w:sz w:val="22"/>
              </w:rPr>
            </w:pPr>
          </w:p>
        </w:tc>
        <w:tc>
          <w:tcPr>
            <w:tcW w:w="1516" w:type="dxa"/>
          </w:tcPr>
          <w:p w14:paraId="145584D3" w14:textId="77777777" w:rsidR="005A28EA" w:rsidRPr="00460E3D" w:rsidRDefault="005A28EA" w:rsidP="005A28EA">
            <w:pPr>
              <w:jc w:val="left"/>
              <w:rPr>
                <w:rFonts w:ascii="Times New Roman" w:hAnsi="Times New Roman"/>
                <w:sz w:val="22"/>
              </w:rPr>
            </w:pPr>
          </w:p>
        </w:tc>
        <w:tc>
          <w:tcPr>
            <w:tcW w:w="1744" w:type="dxa"/>
          </w:tcPr>
          <w:p w14:paraId="2FD56107" w14:textId="77777777" w:rsidR="005A28EA" w:rsidRPr="00460E3D" w:rsidRDefault="005A28EA" w:rsidP="005A28EA">
            <w:pPr>
              <w:jc w:val="left"/>
              <w:rPr>
                <w:rFonts w:ascii="Times New Roman" w:hAnsi="Times New Roman"/>
                <w:sz w:val="22"/>
              </w:rPr>
            </w:pPr>
          </w:p>
        </w:tc>
        <w:tc>
          <w:tcPr>
            <w:tcW w:w="2977" w:type="dxa"/>
          </w:tcPr>
          <w:p w14:paraId="27F8233C" w14:textId="77777777" w:rsidR="005A28EA" w:rsidRPr="00460E3D" w:rsidRDefault="005A28EA" w:rsidP="005A28EA">
            <w:pPr>
              <w:jc w:val="left"/>
              <w:rPr>
                <w:rFonts w:ascii="Times New Roman" w:hAnsi="Times New Roman"/>
                <w:sz w:val="22"/>
              </w:rPr>
            </w:pPr>
          </w:p>
        </w:tc>
        <w:tc>
          <w:tcPr>
            <w:tcW w:w="4111" w:type="dxa"/>
          </w:tcPr>
          <w:p w14:paraId="756C7887" w14:textId="77777777" w:rsidR="005A28EA" w:rsidRPr="00460E3D" w:rsidRDefault="005A28EA" w:rsidP="005A28EA">
            <w:pPr>
              <w:jc w:val="left"/>
              <w:rPr>
                <w:rFonts w:ascii="Times New Roman" w:hAnsi="Times New Roman"/>
                <w:sz w:val="22"/>
              </w:rPr>
            </w:pPr>
          </w:p>
        </w:tc>
      </w:tr>
      <w:tr w:rsidR="005A28EA" w:rsidRPr="00C0062E" w14:paraId="1B5CF2BC" w14:textId="77777777" w:rsidTr="005A28EA">
        <w:tc>
          <w:tcPr>
            <w:tcW w:w="1501" w:type="dxa"/>
          </w:tcPr>
          <w:p w14:paraId="34D7DC2F" w14:textId="77777777" w:rsidR="005A28EA" w:rsidRPr="00460E3D" w:rsidRDefault="005A28EA" w:rsidP="005A28EA">
            <w:pPr>
              <w:jc w:val="left"/>
              <w:rPr>
                <w:rFonts w:ascii="Times New Roman" w:hAnsi="Times New Roman"/>
                <w:sz w:val="22"/>
              </w:rPr>
            </w:pPr>
          </w:p>
        </w:tc>
        <w:tc>
          <w:tcPr>
            <w:tcW w:w="2293" w:type="dxa"/>
          </w:tcPr>
          <w:p w14:paraId="5826D0D6" w14:textId="77777777" w:rsidR="005A28EA" w:rsidRPr="00460E3D" w:rsidRDefault="005A28EA" w:rsidP="005A28EA">
            <w:pPr>
              <w:jc w:val="left"/>
              <w:rPr>
                <w:rFonts w:ascii="Times New Roman" w:hAnsi="Times New Roman"/>
                <w:sz w:val="22"/>
              </w:rPr>
            </w:pPr>
          </w:p>
        </w:tc>
        <w:tc>
          <w:tcPr>
            <w:tcW w:w="1516" w:type="dxa"/>
          </w:tcPr>
          <w:p w14:paraId="642692CF" w14:textId="77777777" w:rsidR="005A28EA" w:rsidRPr="00460E3D" w:rsidRDefault="005A28EA" w:rsidP="005A28EA">
            <w:pPr>
              <w:jc w:val="left"/>
              <w:rPr>
                <w:rFonts w:ascii="Times New Roman" w:hAnsi="Times New Roman"/>
                <w:sz w:val="22"/>
              </w:rPr>
            </w:pPr>
          </w:p>
        </w:tc>
        <w:tc>
          <w:tcPr>
            <w:tcW w:w="1744" w:type="dxa"/>
          </w:tcPr>
          <w:p w14:paraId="36DAECB6" w14:textId="77777777" w:rsidR="005A28EA" w:rsidRPr="00460E3D" w:rsidRDefault="005A28EA" w:rsidP="005A28EA">
            <w:pPr>
              <w:jc w:val="left"/>
              <w:rPr>
                <w:rFonts w:ascii="Times New Roman" w:hAnsi="Times New Roman"/>
                <w:sz w:val="22"/>
              </w:rPr>
            </w:pPr>
          </w:p>
        </w:tc>
        <w:tc>
          <w:tcPr>
            <w:tcW w:w="2977" w:type="dxa"/>
          </w:tcPr>
          <w:p w14:paraId="07B7CFF9" w14:textId="77777777" w:rsidR="005A28EA" w:rsidRPr="00460E3D" w:rsidRDefault="005A28EA" w:rsidP="005A28EA">
            <w:pPr>
              <w:jc w:val="left"/>
              <w:rPr>
                <w:rFonts w:ascii="Times New Roman" w:hAnsi="Times New Roman"/>
                <w:sz w:val="22"/>
              </w:rPr>
            </w:pPr>
          </w:p>
        </w:tc>
        <w:tc>
          <w:tcPr>
            <w:tcW w:w="4111" w:type="dxa"/>
          </w:tcPr>
          <w:p w14:paraId="31B22C5E" w14:textId="77777777" w:rsidR="005A28EA" w:rsidRPr="00460E3D" w:rsidRDefault="005A28EA" w:rsidP="005A28EA">
            <w:pPr>
              <w:jc w:val="left"/>
              <w:rPr>
                <w:rFonts w:ascii="Times New Roman" w:hAnsi="Times New Roman"/>
                <w:sz w:val="22"/>
              </w:rPr>
            </w:pPr>
          </w:p>
        </w:tc>
      </w:tr>
      <w:tr w:rsidR="005A28EA" w:rsidRPr="00C0062E" w14:paraId="1AABD122" w14:textId="77777777" w:rsidTr="005A28EA">
        <w:tc>
          <w:tcPr>
            <w:tcW w:w="1501" w:type="dxa"/>
          </w:tcPr>
          <w:p w14:paraId="57D8CEF1" w14:textId="77777777" w:rsidR="005A28EA" w:rsidRPr="00460E3D" w:rsidRDefault="005A28EA" w:rsidP="005A28EA">
            <w:pPr>
              <w:jc w:val="left"/>
              <w:rPr>
                <w:rFonts w:ascii="Times New Roman" w:hAnsi="Times New Roman"/>
                <w:sz w:val="22"/>
              </w:rPr>
            </w:pPr>
          </w:p>
        </w:tc>
        <w:tc>
          <w:tcPr>
            <w:tcW w:w="2293" w:type="dxa"/>
          </w:tcPr>
          <w:p w14:paraId="3387D9AE" w14:textId="77777777" w:rsidR="005A28EA" w:rsidRPr="00460E3D" w:rsidRDefault="005A28EA" w:rsidP="005A28EA">
            <w:pPr>
              <w:jc w:val="left"/>
              <w:rPr>
                <w:rFonts w:ascii="Times New Roman" w:hAnsi="Times New Roman"/>
                <w:sz w:val="22"/>
              </w:rPr>
            </w:pPr>
          </w:p>
        </w:tc>
        <w:tc>
          <w:tcPr>
            <w:tcW w:w="1516" w:type="dxa"/>
          </w:tcPr>
          <w:p w14:paraId="7DB6B1C9" w14:textId="77777777" w:rsidR="005A28EA" w:rsidRPr="00460E3D" w:rsidRDefault="005A28EA" w:rsidP="005A28EA">
            <w:pPr>
              <w:jc w:val="left"/>
              <w:rPr>
                <w:rFonts w:ascii="Times New Roman" w:hAnsi="Times New Roman"/>
                <w:sz w:val="22"/>
              </w:rPr>
            </w:pPr>
          </w:p>
        </w:tc>
        <w:tc>
          <w:tcPr>
            <w:tcW w:w="1744" w:type="dxa"/>
          </w:tcPr>
          <w:p w14:paraId="64CF7A75" w14:textId="77777777" w:rsidR="005A28EA" w:rsidRPr="00460E3D" w:rsidRDefault="005A28EA" w:rsidP="005A28EA">
            <w:pPr>
              <w:jc w:val="left"/>
              <w:rPr>
                <w:rFonts w:ascii="Times New Roman" w:hAnsi="Times New Roman"/>
                <w:sz w:val="22"/>
              </w:rPr>
            </w:pPr>
          </w:p>
        </w:tc>
        <w:tc>
          <w:tcPr>
            <w:tcW w:w="2977" w:type="dxa"/>
          </w:tcPr>
          <w:p w14:paraId="0699BFE3" w14:textId="77777777" w:rsidR="005A28EA" w:rsidRPr="00460E3D" w:rsidRDefault="005A28EA" w:rsidP="005A28EA">
            <w:pPr>
              <w:jc w:val="left"/>
              <w:rPr>
                <w:rFonts w:ascii="Times New Roman" w:hAnsi="Times New Roman"/>
                <w:sz w:val="22"/>
              </w:rPr>
            </w:pPr>
          </w:p>
        </w:tc>
        <w:tc>
          <w:tcPr>
            <w:tcW w:w="4111" w:type="dxa"/>
          </w:tcPr>
          <w:p w14:paraId="536311B9" w14:textId="77777777" w:rsidR="005A28EA" w:rsidRPr="00460E3D" w:rsidRDefault="005A28EA" w:rsidP="005A28EA">
            <w:pPr>
              <w:jc w:val="left"/>
              <w:rPr>
                <w:rFonts w:ascii="Times New Roman" w:hAnsi="Times New Roman"/>
                <w:sz w:val="22"/>
              </w:rPr>
            </w:pPr>
          </w:p>
        </w:tc>
      </w:tr>
      <w:tr w:rsidR="005A28EA" w:rsidRPr="00C0062E" w14:paraId="5640A4DB" w14:textId="77777777" w:rsidTr="005A28EA">
        <w:tc>
          <w:tcPr>
            <w:tcW w:w="1501" w:type="dxa"/>
          </w:tcPr>
          <w:p w14:paraId="4C82C08B" w14:textId="77777777" w:rsidR="005A28EA" w:rsidRPr="00460E3D" w:rsidRDefault="005A28EA" w:rsidP="005A28EA">
            <w:pPr>
              <w:jc w:val="left"/>
              <w:rPr>
                <w:rFonts w:ascii="Times New Roman" w:hAnsi="Times New Roman"/>
                <w:sz w:val="22"/>
              </w:rPr>
            </w:pPr>
          </w:p>
        </w:tc>
        <w:tc>
          <w:tcPr>
            <w:tcW w:w="2293" w:type="dxa"/>
          </w:tcPr>
          <w:p w14:paraId="4F21815E" w14:textId="77777777" w:rsidR="005A28EA" w:rsidRPr="00460E3D" w:rsidRDefault="005A28EA" w:rsidP="005A28EA">
            <w:pPr>
              <w:jc w:val="left"/>
              <w:rPr>
                <w:rFonts w:ascii="Times New Roman" w:hAnsi="Times New Roman"/>
                <w:sz w:val="22"/>
              </w:rPr>
            </w:pPr>
          </w:p>
        </w:tc>
        <w:tc>
          <w:tcPr>
            <w:tcW w:w="1516" w:type="dxa"/>
          </w:tcPr>
          <w:p w14:paraId="536CCA10" w14:textId="77777777" w:rsidR="005A28EA" w:rsidRPr="00460E3D" w:rsidRDefault="005A28EA" w:rsidP="005A28EA">
            <w:pPr>
              <w:jc w:val="left"/>
              <w:rPr>
                <w:rFonts w:ascii="Times New Roman" w:hAnsi="Times New Roman"/>
                <w:sz w:val="22"/>
              </w:rPr>
            </w:pPr>
          </w:p>
        </w:tc>
        <w:tc>
          <w:tcPr>
            <w:tcW w:w="1744" w:type="dxa"/>
          </w:tcPr>
          <w:p w14:paraId="0F90BCA1" w14:textId="77777777" w:rsidR="005A28EA" w:rsidRPr="00460E3D" w:rsidRDefault="005A28EA" w:rsidP="005A28EA">
            <w:pPr>
              <w:jc w:val="left"/>
              <w:rPr>
                <w:rFonts w:ascii="Times New Roman" w:hAnsi="Times New Roman"/>
                <w:sz w:val="22"/>
              </w:rPr>
            </w:pPr>
          </w:p>
        </w:tc>
        <w:tc>
          <w:tcPr>
            <w:tcW w:w="2977" w:type="dxa"/>
          </w:tcPr>
          <w:p w14:paraId="3EA126C8" w14:textId="77777777" w:rsidR="005A28EA" w:rsidRPr="00460E3D" w:rsidRDefault="005A28EA" w:rsidP="005A28EA">
            <w:pPr>
              <w:jc w:val="left"/>
              <w:rPr>
                <w:rFonts w:ascii="Times New Roman" w:hAnsi="Times New Roman"/>
                <w:sz w:val="22"/>
              </w:rPr>
            </w:pPr>
          </w:p>
        </w:tc>
        <w:tc>
          <w:tcPr>
            <w:tcW w:w="4111" w:type="dxa"/>
          </w:tcPr>
          <w:p w14:paraId="4759ACA2" w14:textId="77777777" w:rsidR="005A28EA" w:rsidRPr="00460E3D" w:rsidRDefault="005A28EA" w:rsidP="005A28EA">
            <w:pPr>
              <w:jc w:val="left"/>
              <w:rPr>
                <w:rFonts w:ascii="Times New Roman" w:hAnsi="Times New Roman"/>
                <w:sz w:val="22"/>
              </w:rPr>
            </w:pPr>
          </w:p>
        </w:tc>
      </w:tr>
    </w:tbl>
    <w:p w14:paraId="090155E1" w14:textId="77777777" w:rsidR="005A28EA" w:rsidRPr="00460E3D" w:rsidRDefault="005A28EA" w:rsidP="005A28EA">
      <w:pPr>
        <w:spacing w:after="200" w:line="276" w:lineRule="auto"/>
        <w:jc w:val="left"/>
        <w:rPr>
          <w:rFonts w:eastAsia="Calibri"/>
          <w:b/>
          <w:sz w:val="22"/>
          <w:szCs w:val="22"/>
          <w:lang w:eastAsia="en-US"/>
        </w:rPr>
        <w:sectPr w:rsidR="005A28EA" w:rsidRPr="00460E3D" w:rsidSect="005A28EA">
          <w:pgSz w:w="16838" w:h="11906" w:orient="landscape"/>
          <w:pgMar w:top="1418" w:right="1418" w:bottom="1418" w:left="1418" w:header="709" w:footer="709" w:gutter="0"/>
          <w:cols w:space="708"/>
          <w:docGrid w:linePitch="360"/>
        </w:sectPr>
      </w:pPr>
    </w:p>
    <w:p w14:paraId="134856EF" w14:textId="77777777" w:rsidR="005A28EA" w:rsidRPr="00460E3D" w:rsidRDefault="005A28EA" w:rsidP="00726C7D">
      <w:pPr>
        <w:numPr>
          <w:ilvl w:val="0"/>
          <w:numId w:val="29"/>
        </w:numPr>
        <w:spacing w:after="200" w:line="276" w:lineRule="auto"/>
        <w:jc w:val="left"/>
        <w:rPr>
          <w:rFonts w:eastAsia="Calibri"/>
          <w:b/>
          <w:sz w:val="22"/>
          <w:szCs w:val="22"/>
          <w:lang w:eastAsia="en-US"/>
        </w:rPr>
      </w:pPr>
      <w:r w:rsidRPr="00460E3D">
        <w:rPr>
          <w:rFonts w:eastAsia="Calibri"/>
          <w:b/>
          <w:sz w:val="22"/>
          <w:szCs w:val="22"/>
          <w:lang w:eastAsia="en-US"/>
        </w:rPr>
        <w:lastRenderedPageBreak/>
        <w:t>Projets envisagés de l’offre de produits et de services</w:t>
      </w:r>
    </w:p>
    <w:p w14:paraId="593BB928" w14:textId="77777777" w:rsidR="005A28EA" w:rsidRPr="00460E3D" w:rsidRDefault="005A28EA" w:rsidP="005A28EA">
      <w:pPr>
        <w:ind w:left="720"/>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9060"/>
      </w:tblGrid>
      <w:tr w:rsidR="005A28EA" w:rsidRPr="00C0062E" w14:paraId="47B3828D" w14:textId="77777777" w:rsidTr="005A28EA">
        <w:tc>
          <w:tcPr>
            <w:tcW w:w="9212" w:type="dxa"/>
          </w:tcPr>
          <w:p w14:paraId="633B256C" w14:textId="77777777" w:rsidR="005A28EA" w:rsidRPr="00460E3D" w:rsidRDefault="005A28EA" w:rsidP="005A28EA">
            <w:pPr>
              <w:jc w:val="left"/>
              <w:rPr>
                <w:rFonts w:ascii="Times New Roman" w:hAnsi="Times New Roman"/>
                <w:sz w:val="22"/>
              </w:rPr>
            </w:pPr>
            <w:r w:rsidRPr="00460E3D">
              <w:rPr>
                <w:i/>
                <w:sz w:val="22"/>
              </w:rPr>
              <w:t xml:space="preserve">Décrire les projets </w:t>
            </w:r>
            <w:r w:rsidR="00C30A7D">
              <w:rPr>
                <w:i/>
                <w:sz w:val="22"/>
              </w:rPr>
              <w:t xml:space="preserve">de commercialisation de nouveaux produits/services ou d’évolution de l’offre existante d’ordre technologique, fonctionnel et sécuritaire </w:t>
            </w:r>
            <w:r w:rsidR="00C30A7D" w:rsidRPr="00460E3D">
              <w:rPr>
                <w:i/>
                <w:sz w:val="22"/>
              </w:rPr>
              <w:t>prévus à court et moyen terme</w:t>
            </w:r>
            <w:r w:rsidR="00C30A7D">
              <w:rPr>
                <w:i/>
                <w:sz w:val="22"/>
              </w:rPr>
              <w:t>.</w:t>
            </w:r>
          </w:p>
          <w:p w14:paraId="6F177DAB" w14:textId="77777777" w:rsidR="005A28EA" w:rsidRPr="00460E3D" w:rsidRDefault="005A28EA" w:rsidP="005A28EA">
            <w:pPr>
              <w:jc w:val="left"/>
              <w:rPr>
                <w:rFonts w:ascii="Times New Roman" w:hAnsi="Times New Roman"/>
                <w:sz w:val="22"/>
              </w:rPr>
            </w:pPr>
          </w:p>
          <w:p w14:paraId="733CF65D" w14:textId="77777777" w:rsidR="005A28EA" w:rsidRPr="00460E3D" w:rsidRDefault="005A28EA" w:rsidP="005A28EA">
            <w:pPr>
              <w:jc w:val="left"/>
              <w:rPr>
                <w:rFonts w:ascii="Times New Roman" w:hAnsi="Times New Roman"/>
                <w:sz w:val="22"/>
              </w:rPr>
            </w:pPr>
          </w:p>
          <w:p w14:paraId="04C447B3" w14:textId="77777777" w:rsidR="005A28EA" w:rsidRPr="00460E3D" w:rsidRDefault="005A28EA" w:rsidP="005A28EA">
            <w:pPr>
              <w:jc w:val="left"/>
              <w:rPr>
                <w:rFonts w:ascii="Times New Roman" w:hAnsi="Times New Roman"/>
                <w:sz w:val="22"/>
              </w:rPr>
            </w:pPr>
          </w:p>
          <w:p w14:paraId="78FF3F84" w14:textId="77777777" w:rsidR="005A28EA" w:rsidRPr="00460E3D" w:rsidRDefault="005A28EA" w:rsidP="005A28EA">
            <w:pPr>
              <w:jc w:val="left"/>
              <w:rPr>
                <w:rFonts w:ascii="Times New Roman" w:hAnsi="Times New Roman"/>
                <w:sz w:val="22"/>
              </w:rPr>
            </w:pPr>
          </w:p>
          <w:p w14:paraId="7334B292" w14:textId="77777777" w:rsidR="005A28EA" w:rsidRPr="00460E3D" w:rsidRDefault="005A28EA" w:rsidP="005A28EA">
            <w:pPr>
              <w:jc w:val="left"/>
              <w:rPr>
                <w:rFonts w:ascii="Times New Roman" w:hAnsi="Times New Roman"/>
                <w:sz w:val="22"/>
              </w:rPr>
            </w:pPr>
          </w:p>
        </w:tc>
      </w:tr>
    </w:tbl>
    <w:p w14:paraId="4CA42A46" w14:textId="77777777" w:rsidR="005A28EA" w:rsidRPr="00460E3D" w:rsidRDefault="005A28EA" w:rsidP="005A28EA">
      <w:pPr>
        <w:jc w:val="left"/>
        <w:rPr>
          <w:rFonts w:eastAsia="Calibri"/>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5A28EA" w:rsidRPr="00C0062E" w14:paraId="1D43762F" w14:textId="77777777" w:rsidTr="005A28EA">
        <w:tc>
          <w:tcPr>
            <w:tcW w:w="9212" w:type="dxa"/>
            <w:shd w:val="clear" w:color="auto" w:fill="8DB3E2" w:themeFill="text2" w:themeFillTint="66"/>
          </w:tcPr>
          <w:p w14:paraId="50F68B1B" w14:textId="77777777" w:rsidR="005A28EA" w:rsidRPr="00460E3D" w:rsidRDefault="005A28EA" w:rsidP="005A28EA">
            <w:pPr>
              <w:ind w:left="360"/>
              <w:jc w:val="left"/>
              <w:rPr>
                <w:rFonts w:ascii="Times New Roman" w:hAnsi="Times New Roman"/>
                <w:b/>
                <w:sz w:val="22"/>
              </w:rPr>
            </w:pPr>
            <w:r w:rsidRPr="00C0062E">
              <w:rPr>
                <w:b/>
                <w:sz w:val="22"/>
              </w:rPr>
              <w:t>3.2. Organisation opérationnelle de l’activité prélèvement</w:t>
            </w:r>
          </w:p>
        </w:tc>
      </w:tr>
    </w:tbl>
    <w:p w14:paraId="4019A7B7" w14:textId="77777777" w:rsidR="005A28EA" w:rsidRPr="00460E3D" w:rsidRDefault="005A28EA" w:rsidP="005A28EA">
      <w:pPr>
        <w:jc w:val="left"/>
        <w:rPr>
          <w:rFonts w:eastAsia="Calibri"/>
          <w:sz w:val="22"/>
          <w:szCs w:val="22"/>
          <w:lang w:eastAsia="en-US"/>
        </w:rPr>
      </w:pPr>
    </w:p>
    <w:p w14:paraId="3343EBA0" w14:textId="77777777" w:rsidR="005A28EA" w:rsidRDefault="005A28EA" w:rsidP="005A28EA">
      <w:pPr>
        <w:rPr>
          <w:rFonts w:eastAsia="Calibri"/>
          <w:i/>
          <w:sz w:val="22"/>
          <w:szCs w:val="22"/>
          <w:lang w:eastAsia="en-US"/>
        </w:rPr>
      </w:pPr>
      <w:r w:rsidRPr="00460E3D">
        <w:rPr>
          <w:rFonts w:eastAsia="Calibri"/>
          <w:i/>
          <w:sz w:val="22"/>
          <w:szCs w:val="22"/>
          <w:lang w:eastAsia="en-US"/>
        </w:rPr>
        <w:t xml:space="preserve">Présenter de manière synthétique le processus de traitement </w:t>
      </w:r>
      <w:r w:rsidR="00C30A7D">
        <w:rPr>
          <w:rFonts w:eastAsia="Calibri"/>
          <w:i/>
          <w:sz w:val="22"/>
          <w:szCs w:val="22"/>
          <w:lang w:eastAsia="en-US"/>
        </w:rPr>
        <w:t xml:space="preserve">du moyen/service de paiement depuis son émission/réception jusqu’à sa remise aux systèmes d’échange/imputation en compte </w:t>
      </w:r>
      <w:r w:rsidRPr="00460E3D">
        <w:rPr>
          <w:rFonts w:eastAsia="Calibri"/>
          <w:i/>
          <w:sz w:val="22"/>
          <w:szCs w:val="22"/>
          <w:lang w:eastAsia="en-US"/>
        </w:rPr>
        <w:t>en précisant en particulier les traitements externalisés (y compris auprès d’entités du groupe) et ceux mutualisés avec d’autres établissements.</w:t>
      </w:r>
      <w:r w:rsidR="00C30A7D">
        <w:rPr>
          <w:rFonts w:eastAsia="Calibri"/>
          <w:i/>
          <w:sz w:val="22"/>
          <w:szCs w:val="22"/>
          <w:lang w:eastAsia="en-US"/>
        </w:rPr>
        <w:t xml:space="preserve"> Un schéma organisationnel peut-être inséré si nécessaire.</w:t>
      </w:r>
    </w:p>
    <w:p w14:paraId="4FB3324A" w14:textId="77777777" w:rsidR="00C30A7D" w:rsidRPr="00460E3D" w:rsidRDefault="00C30A7D" w:rsidP="005A28EA">
      <w:pPr>
        <w:rPr>
          <w:rFonts w:eastAsia="Calibri"/>
          <w:i/>
          <w:sz w:val="22"/>
          <w:szCs w:val="22"/>
          <w:lang w:eastAsia="en-US"/>
        </w:rPr>
      </w:pPr>
    </w:p>
    <w:p w14:paraId="289D2091" w14:textId="77777777" w:rsidR="005A28EA" w:rsidRPr="00460E3D" w:rsidRDefault="005A28EA" w:rsidP="005A28EA">
      <w:pPr>
        <w:rPr>
          <w:rFonts w:eastAsia="Calibri"/>
          <w:i/>
          <w:sz w:val="22"/>
          <w:szCs w:val="22"/>
          <w:lang w:eastAsia="en-US"/>
        </w:rPr>
      </w:pPr>
    </w:p>
    <w:tbl>
      <w:tblPr>
        <w:tblStyle w:val="Grilledutableau2"/>
        <w:tblW w:w="0" w:type="auto"/>
        <w:tblLook w:val="04A0" w:firstRow="1" w:lastRow="0" w:firstColumn="1" w:lastColumn="0" w:noHBand="0" w:noVBand="1"/>
      </w:tblPr>
      <w:tblGrid>
        <w:gridCol w:w="3330"/>
        <w:gridCol w:w="5730"/>
      </w:tblGrid>
      <w:tr w:rsidR="005A28EA" w:rsidRPr="00C0062E" w14:paraId="11DAB908" w14:textId="77777777" w:rsidTr="005A28EA">
        <w:tc>
          <w:tcPr>
            <w:tcW w:w="3369" w:type="dxa"/>
            <w:tcBorders>
              <w:bottom w:val="single" w:sz="4" w:space="0" w:color="auto"/>
            </w:tcBorders>
            <w:shd w:val="clear" w:color="auto" w:fill="D6E3BC" w:themeFill="accent3" w:themeFillTint="66"/>
          </w:tcPr>
          <w:p w14:paraId="2EF732CB" w14:textId="77777777" w:rsidR="005A28EA" w:rsidRPr="00460E3D" w:rsidRDefault="005A28EA" w:rsidP="005A28EA">
            <w:pPr>
              <w:jc w:val="center"/>
              <w:rPr>
                <w:rFonts w:ascii="Times New Roman" w:hAnsi="Times New Roman"/>
                <w:b/>
                <w:sz w:val="22"/>
              </w:rPr>
            </w:pPr>
            <w:r w:rsidRPr="00C0062E">
              <w:rPr>
                <w:b/>
                <w:sz w:val="22"/>
              </w:rPr>
              <w:t>Acteurs</w:t>
            </w:r>
          </w:p>
        </w:tc>
        <w:tc>
          <w:tcPr>
            <w:tcW w:w="5811" w:type="dxa"/>
            <w:tcBorders>
              <w:bottom w:val="single" w:sz="4" w:space="0" w:color="auto"/>
            </w:tcBorders>
            <w:shd w:val="clear" w:color="auto" w:fill="D6E3BC" w:themeFill="accent3" w:themeFillTint="66"/>
          </w:tcPr>
          <w:p w14:paraId="5C646099" w14:textId="77777777" w:rsidR="005A28EA" w:rsidRPr="00460E3D" w:rsidRDefault="005A28EA" w:rsidP="005A28EA">
            <w:pPr>
              <w:jc w:val="center"/>
              <w:rPr>
                <w:rFonts w:ascii="Times New Roman" w:hAnsi="Times New Roman"/>
                <w:b/>
                <w:sz w:val="22"/>
              </w:rPr>
            </w:pPr>
            <w:r w:rsidRPr="00C0062E">
              <w:rPr>
                <w:b/>
                <w:sz w:val="22"/>
              </w:rPr>
              <w:t>Rôles</w:t>
            </w:r>
          </w:p>
        </w:tc>
      </w:tr>
      <w:tr w:rsidR="005A28EA" w:rsidRPr="00C0062E" w14:paraId="0853F0FB" w14:textId="77777777" w:rsidTr="005A28EA">
        <w:tc>
          <w:tcPr>
            <w:tcW w:w="9180" w:type="dxa"/>
            <w:gridSpan w:val="2"/>
            <w:shd w:val="pct10" w:color="auto" w:fill="auto"/>
          </w:tcPr>
          <w:p w14:paraId="0EF92D85" w14:textId="77777777" w:rsidR="005A28EA" w:rsidRPr="00460E3D" w:rsidRDefault="005A28EA" w:rsidP="005A28EA">
            <w:pPr>
              <w:jc w:val="center"/>
              <w:rPr>
                <w:rFonts w:ascii="Times New Roman" w:hAnsi="Times New Roman"/>
                <w:b/>
                <w:sz w:val="22"/>
              </w:rPr>
            </w:pPr>
            <w:r w:rsidRPr="00C0062E">
              <w:rPr>
                <w:b/>
                <w:sz w:val="22"/>
              </w:rPr>
              <w:t>Activité d’émission et de gestion</w:t>
            </w:r>
          </w:p>
        </w:tc>
      </w:tr>
      <w:tr w:rsidR="005A28EA" w:rsidRPr="00C0062E" w14:paraId="2503AF01" w14:textId="77777777" w:rsidTr="005A28EA">
        <w:tc>
          <w:tcPr>
            <w:tcW w:w="3369" w:type="dxa"/>
          </w:tcPr>
          <w:p w14:paraId="1750805D" w14:textId="77777777" w:rsidR="005A28EA" w:rsidRPr="00460E3D" w:rsidRDefault="005A28EA" w:rsidP="005A28EA">
            <w:pPr>
              <w:jc w:val="left"/>
              <w:rPr>
                <w:rFonts w:ascii="Times New Roman" w:hAnsi="Times New Roman"/>
                <w:sz w:val="22"/>
              </w:rPr>
            </w:pPr>
          </w:p>
        </w:tc>
        <w:tc>
          <w:tcPr>
            <w:tcW w:w="5811" w:type="dxa"/>
          </w:tcPr>
          <w:p w14:paraId="06592596" w14:textId="77777777" w:rsidR="005A28EA" w:rsidRPr="00460E3D" w:rsidRDefault="005A28EA" w:rsidP="005A28EA">
            <w:pPr>
              <w:jc w:val="left"/>
              <w:rPr>
                <w:rFonts w:ascii="Times New Roman" w:hAnsi="Times New Roman"/>
                <w:sz w:val="22"/>
              </w:rPr>
            </w:pPr>
          </w:p>
        </w:tc>
      </w:tr>
      <w:tr w:rsidR="005A28EA" w:rsidRPr="00C0062E" w14:paraId="4BA421D6" w14:textId="77777777" w:rsidTr="005A28EA">
        <w:tc>
          <w:tcPr>
            <w:tcW w:w="3369" w:type="dxa"/>
          </w:tcPr>
          <w:p w14:paraId="195D8618" w14:textId="77777777" w:rsidR="005A28EA" w:rsidRPr="00460E3D" w:rsidRDefault="005A28EA" w:rsidP="005A28EA">
            <w:pPr>
              <w:jc w:val="left"/>
              <w:rPr>
                <w:rFonts w:ascii="Times New Roman" w:hAnsi="Times New Roman"/>
                <w:sz w:val="22"/>
              </w:rPr>
            </w:pPr>
          </w:p>
        </w:tc>
        <w:tc>
          <w:tcPr>
            <w:tcW w:w="5811" w:type="dxa"/>
          </w:tcPr>
          <w:p w14:paraId="33EDFA32" w14:textId="77777777" w:rsidR="005A28EA" w:rsidRPr="00460E3D" w:rsidRDefault="005A28EA" w:rsidP="005A28EA">
            <w:pPr>
              <w:jc w:val="left"/>
              <w:rPr>
                <w:rFonts w:ascii="Times New Roman" w:hAnsi="Times New Roman"/>
                <w:sz w:val="22"/>
              </w:rPr>
            </w:pPr>
          </w:p>
        </w:tc>
      </w:tr>
      <w:tr w:rsidR="005A28EA" w:rsidRPr="00C0062E" w14:paraId="5487AF84" w14:textId="77777777" w:rsidTr="005A28EA">
        <w:tc>
          <w:tcPr>
            <w:tcW w:w="3369" w:type="dxa"/>
          </w:tcPr>
          <w:p w14:paraId="72B2E821" w14:textId="77777777" w:rsidR="005A28EA" w:rsidRPr="00460E3D" w:rsidRDefault="005A28EA" w:rsidP="005A28EA">
            <w:pPr>
              <w:jc w:val="left"/>
              <w:rPr>
                <w:rFonts w:ascii="Times New Roman" w:hAnsi="Times New Roman"/>
                <w:sz w:val="22"/>
              </w:rPr>
            </w:pPr>
          </w:p>
        </w:tc>
        <w:tc>
          <w:tcPr>
            <w:tcW w:w="5811" w:type="dxa"/>
          </w:tcPr>
          <w:p w14:paraId="54802E93" w14:textId="77777777" w:rsidR="005A28EA" w:rsidRPr="00460E3D" w:rsidRDefault="005A28EA" w:rsidP="005A28EA">
            <w:pPr>
              <w:jc w:val="left"/>
              <w:rPr>
                <w:rFonts w:ascii="Times New Roman" w:hAnsi="Times New Roman"/>
                <w:sz w:val="22"/>
              </w:rPr>
            </w:pPr>
          </w:p>
        </w:tc>
      </w:tr>
      <w:tr w:rsidR="005A28EA" w:rsidRPr="00C0062E" w14:paraId="27AB2196" w14:textId="77777777" w:rsidTr="005A28EA">
        <w:tc>
          <w:tcPr>
            <w:tcW w:w="3369" w:type="dxa"/>
          </w:tcPr>
          <w:p w14:paraId="74654D4A" w14:textId="77777777" w:rsidR="005A28EA" w:rsidRPr="00460E3D" w:rsidRDefault="005A28EA" w:rsidP="005A28EA">
            <w:pPr>
              <w:jc w:val="left"/>
              <w:rPr>
                <w:rFonts w:ascii="Times New Roman" w:hAnsi="Times New Roman"/>
                <w:sz w:val="22"/>
              </w:rPr>
            </w:pPr>
          </w:p>
        </w:tc>
        <w:tc>
          <w:tcPr>
            <w:tcW w:w="5811" w:type="dxa"/>
          </w:tcPr>
          <w:p w14:paraId="6D531720" w14:textId="77777777" w:rsidR="005A28EA" w:rsidRPr="00460E3D" w:rsidRDefault="005A28EA" w:rsidP="005A28EA">
            <w:pPr>
              <w:jc w:val="left"/>
              <w:rPr>
                <w:rFonts w:ascii="Times New Roman" w:hAnsi="Times New Roman"/>
                <w:sz w:val="22"/>
              </w:rPr>
            </w:pPr>
          </w:p>
        </w:tc>
      </w:tr>
      <w:tr w:rsidR="005A28EA" w:rsidRPr="00C0062E" w14:paraId="4AFF1970" w14:textId="77777777" w:rsidTr="005A28EA">
        <w:tc>
          <w:tcPr>
            <w:tcW w:w="3369" w:type="dxa"/>
          </w:tcPr>
          <w:p w14:paraId="6B342DD0" w14:textId="77777777" w:rsidR="005A28EA" w:rsidRPr="00460E3D" w:rsidRDefault="005A28EA" w:rsidP="005A28EA">
            <w:pPr>
              <w:jc w:val="left"/>
              <w:rPr>
                <w:rFonts w:ascii="Times New Roman" w:hAnsi="Times New Roman"/>
                <w:sz w:val="22"/>
              </w:rPr>
            </w:pPr>
          </w:p>
        </w:tc>
        <w:tc>
          <w:tcPr>
            <w:tcW w:w="5811" w:type="dxa"/>
          </w:tcPr>
          <w:p w14:paraId="4BCE78DA" w14:textId="77777777" w:rsidR="005A28EA" w:rsidRPr="00460E3D" w:rsidRDefault="005A28EA" w:rsidP="005A28EA">
            <w:pPr>
              <w:jc w:val="left"/>
              <w:rPr>
                <w:rFonts w:ascii="Times New Roman" w:hAnsi="Times New Roman"/>
                <w:sz w:val="22"/>
              </w:rPr>
            </w:pPr>
          </w:p>
        </w:tc>
      </w:tr>
      <w:tr w:rsidR="005A28EA" w:rsidRPr="00C0062E" w14:paraId="57F3CB0B" w14:textId="77777777" w:rsidTr="005A28EA">
        <w:tc>
          <w:tcPr>
            <w:tcW w:w="3369" w:type="dxa"/>
          </w:tcPr>
          <w:p w14:paraId="377FBA26" w14:textId="77777777" w:rsidR="005A28EA" w:rsidRPr="00460E3D" w:rsidRDefault="005A28EA" w:rsidP="005A28EA">
            <w:pPr>
              <w:jc w:val="left"/>
              <w:rPr>
                <w:rFonts w:ascii="Times New Roman" w:hAnsi="Times New Roman"/>
                <w:sz w:val="22"/>
              </w:rPr>
            </w:pPr>
          </w:p>
        </w:tc>
        <w:tc>
          <w:tcPr>
            <w:tcW w:w="5811" w:type="dxa"/>
          </w:tcPr>
          <w:p w14:paraId="3A152330" w14:textId="77777777" w:rsidR="005A28EA" w:rsidRPr="00460E3D" w:rsidRDefault="005A28EA" w:rsidP="005A28EA">
            <w:pPr>
              <w:jc w:val="left"/>
              <w:rPr>
                <w:rFonts w:ascii="Times New Roman" w:hAnsi="Times New Roman"/>
                <w:sz w:val="22"/>
              </w:rPr>
            </w:pPr>
          </w:p>
        </w:tc>
      </w:tr>
      <w:tr w:rsidR="005A28EA" w:rsidRPr="00C0062E" w14:paraId="741D26B5" w14:textId="77777777" w:rsidTr="005A28EA">
        <w:tc>
          <w:tcPr>
            <w:tcW w:w="3369" w:type="dxa"/>
          </w:tcPr>
          <w:p w14:paraId="3EC14056" w14:textId="77777777" w:rsidR="005A28EA" w:rsidRPr="00460E3D" w:rsidRDefault="005A28EA" w:rsidP="005A28EA">
            <w:pPr>
              <w:jc w:val="left"/>
              <w:rPr>
                <w:rFonts w:ascii="Times New Roman" w:hAnsi="Times New Roman"/>
                <w:sz w:val="22"/>
              </w:rPr>
            </w:pPr>
          </w:p>
        </w:tc>
        <w:tc>
          <w:tcPr>
            <w:tcW w:w="5811" w:type="dxa"/>
          </w:tcPr>
          <w:p w14:paraId="16CDE6D5" w14:textId="77777777" w:rsidR="005A28EA" w:rsidRPr="00460E3D" w:rsidRDefault="005A28EA" w:rsidP="005A28EA">
            <w:pPr>
              <w:jc w:val="left"/>
              <w:rPr>
                <w:rFonts w:ascii="Times New Roman" w:hAnsi="Times New Roman"/>
                <w:sz w:val="22"/>
              </w:rPr>
            </w:pPr>
          </w:p>
        </w:tc>
      </w:tr>
    </w:tbl>
    <w:p w14:paraId="1D62E9D6" w14:textId="77777777" w:rsidR="005A28EA" w:rsidRPr="00460E3D" w:rsidRDefault="005A28EA" w:rsidP="005A28EA">
      <w:pPr>
        <w:jc w:val="left"/>
        <w:rPr>
          <w:rFonts w:eastAsia="Calibri"/>
          <w:sz w:val="22"/>
          <w:szCs w:val="22"/>
          <w:lang w:eastAsia="en-US"/>
        </w:rPr>
      </w:pPr>
    </w:p>
    <w:p w14:paraId="76B188C9" w14:textId="77777777" w:rsidR="005A28EA" w:rsidRPr="00460E3D" w:rsidRDefault="005A28E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9060"/>
      </w:tblGrid>
      <w:tr w:rsidR="005A28EA" w:rsidRPr="00C0062E" w14:paraId="6EDFD578" w14:textId="77777777" w:rsidTr="005A28EA">
        <w:tc>
          <w:tcPr>
            <w:tcW w:w="9212" w:type="dxa"/>
          </w:tcPr>
          <w:p w14:paraId="13D98341" w14:textId="77777777" w:rsidR="005A28EA" w:rsidRPr="00460E3D" w:rsidRDefault="005A28EA" w:rsidP="005A28EA">
            <w:pPr>
              <w:rPr>
                <w:rFonts w:ascii="Times New Roman" w:hAnsi="Times New Roman"/>
                <w:i/>
                <w:sz w:val="22"/>
              </w:rPr>
            </w:pPr>
            <w:r w:rsidRPr="00C0062E">
              <w:rPr>
                <w:i/>
                <w:sz w:val="22"/>
              </w:rPr>
              <w:t>Décrire les changements et/ou projets organisationnels lancés ou menés au cours de l’année sous revue ou envisagés à court et moyen terme.</w:t>
            </w:r>
          </w:p>
          <w:p w14:paraId="1A8D0E63" w14:textId="77777777" w:rsidR="005A28EA" w:rsidRPr="00460E3D" w:rsidRDefault="005A28EA" w:rsidP="005A28EA">
            <w:pPr>
              <w:jc w:val="left"/>
              <w:rPr>
                <w:rFonts w:ascii="Times New Roman" w:hAnsi="Times New Roman"/>
                <w:i/>
                <w:sz w:val="22"/>
              </w:rPr>
            </w:pPr>
          </w:p>
          <w:p w14:paraId="306DA12A" w14:textId="77777777" w:rsidR="005A28EA" w:rsidRPr="00460E3D" w:rsidRDefault="005A28EA" w:rsidP="005A28EA">
            <w:pPr>
              <w:jc w:val="left"/>
              <w:rPr>
                <w:rFonts w:ascii="Times New Roman" w:hAnsi="Times New Roman"/>
                <w:i/>
                <w:sz w:val="22"/>
              </w:rPr>
            </w:pPr>
          </w:p>
          <w:p w14:paraId="78CCA0BF" w14:textId="77777777" w:rsidR="005A28EA" w:rsidRPr="00460E3D" w:rsidRDefault="005A28EA" w:rsidP="005A28EA">
            <w:pPr>
              <w:jc w:val="left"/>
              <w:rPr>
                <w:rFonts w:ascii="Times New Roman" w:hAnsi="Times New Roman"/>
                <w:sz w:val="22"/>
              </w:rPr>
            </w:pPr>
          </w:p>
          <w:p w14:paraId="5D3FAD15" w14:textId="77777777" w:rsidR="005A28EA" w:rsidRPr="00460E3D" w:rsidRDefault="005A28EA" w:rsidP="005A28EA">
            <w:pPr>
              <w:jc w:val="left"/>
              <w:rPr>
                <w:rFonts w:ascii="Times New Roman" w:hAnsi="Times New Roman"/>
                <w:sz w:val="22"/>
              </w:rPr>
            </w:pPr>
          </w:p>
        </w:tc>
      </w:tr>
    </w:tbl>
    <w:p w14:paraId="1C0D4A71" w14:textId="77777777" w:rsidR="005A28EA" w:rsidRPr="00460E3D" w:rsidRDefault="005A28EA" w:rsidP="005A28EA">
      <w:pPr>
        <w:jc w:val="left"/>
        <w:rPr>
          <w:rFonts w:eastAsia="Calibri"/>
          <w:sz w:val="22"/>
          <w:szCs w:val="22"/>
          <w:lang w:eastAsia="en-US"/>
        </w:rPr>
      </w:pPr>
    </w:p>
    <w:p w14:paraId="44ED8F9E" w14:textId="77777777" w:rsidR="005A28EA" w:rsidRPr="00460E3D" w:rsidRDefault="005A28EA" w:rsidP="005A28EA">
      <w:pPr>
        <w:ind w:left="360"/>
        <w:jc w:val="left"/>
        <w:rPr>
          <w:rFonts w:eastAsia="Calibri"/>
          <w:szCs w:val="24"/>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5A28EA" w:rsidRPr="00C0062E" w14:paraId="13977DB1" w14:textId="77777777" w:rsidTr="005A28EA">
        <w:tc>
          <w:tcPr>
            <w:tcW w:w="9212" w:type="dxa"/>
            <w:shd w:val="clear" w:color="auto" w:fill="8DB3E2" w:themeFill="text2" w:themeFillTint="66"/>
          </w:tcPr>
          <w:p w14:paraId="68AB6D93" w14:textId="77777777" w:rsidR="005A28EA" w:rsidRPr="00460E3D" w:rsidRDefault="005A28EA" w:rsidP="005A28EA">
            <w:pPr>
              <w:ind w:left="360"/>
              <w:jc w:val="left"/>
              <w:rPr>
                <w:rFonts w:ascii="Times New Roman" w:hAnsi="Times New Roman"/>
                <w:b/>
                <w:sz w:val="22"/>
              </w:rPr>
            </w:pPr>
            <w:r w:rsidRPr="00C0062E">
              <w:rPr>
                <w:b/>
                <w:sz w:val="22"/>
              </w:rPr>
              <w:t>3.3. Grille d’analyse des risques et principaux incidents de fraude</w:t>
            </w:r>
          </w:p>
        </w:tc>
      </w:tr>
    </w:tbl>
    <w:p w14:paraId="35BDA83F" w14:textId="77777777" w:rsidR="005A28EA" w:rsidRPr="00460E3D" w:rsidRDefault="005A28EA" w:rsidP="005A28EA">
      <w:pPr>
        <w:ind w:left="720"/>
        <w:jc w:val="left"/>
        <w:rPr>
          <w:rFonts w:eastAsia="Calibri"/>
          <w:b/>
          <w:sz w:val="22"/>
          <w:szCs w:val="22"/>
          <w:lang w:eastAsia="en-US"/>
        </w:rPr>
      </w:pPr>
    </w:p>
    <w:p w14:paraId="47EC5486" w14:textId="77777777" w:rsidR="00A02492" w:rsidRPr="00460E3D" w:rsidRDefault="00A02492" w:rsidP="00726C7D">
      <w:pPr>
        <w:numPr>
          <w:ilvl w:val="0"/>
          <w:numId w:val="36"/>
        </w:numPr>
        <w:spacing w:after="200" w:line="276" w:lineRule="auto"/>
        <w:jc w:val="left"/>
        <w:rPr>
          <w:rFonts w:eastAsia="Calibri"/>
          <w:b/>
          <w:sz w:val="22"/>
          <w:szCs w:val="22"/>
          <w:lang w:eastAsia="en-US"/>
        </w:rPr>
      </w:pPr>
      <w:r w:rsidRPr="00460E3D">
        <w:rPr>
          <w:rFonts w:eastAsia="Calibri"/>
          <w:b/>
          <w:sz w:val="22"/>
          <w:szCs w:val="22"/>
          <w:lang w:eastAsia="en-US"/>
        </w:rPr>
        <w:t>Rappel de la typologie de fraude applicable</w:t>
      </w:r>
    </w:p>
    <w:p w14:paraId="4E7F6382" w14:textId="6077EA98" w:rsidR="00AA59EF" w:rsidRPr="0018725E" w:rsidRDefault="00AA59EF" w:rsidP="004A66A7">
      <w:pPr>
        <w:spacing w:after="200" w:line="276" w:lineRule="auto"/>
        <w:rPr>
          <w:sz w:val="22"/>
          <w:szCs w:val="22"/>
        </w:rPr>
      </w:pPr>
      <w:r w:rsidRPr="0018725E">
        <w:rPr>
          <w:sz w:val="22"/>
          <w:szCs w:val="22"/>
        </w:rPr>
        <w:t>L’analyse s’effectue sur la base des définitions et typologie</w:t>
      </w:r>
      <w:r w:rsidR="00CD5998" w:rsidRPr="0018725E">
        <w:rPr>
          <w:sz w:val="22"/>
          <w:szCs w:val="22"/>
        </w:rPr>
        <w:t>s</w:t>
      </w:r>
      <w:r w:rsidRPr="0018725E">
        <w:rPr>
          <w:sz w:val="22"/>
          <w:szCs w:val="22"/>
        </w:rPr>
        <w:t xml:space="preserve"> de fraude propres au prélèvement retenues pour la déclaration statistique auprès de la Banque de France diffusées dans l’espace déclarants sur le site de la Banque de France : </w:t>
      </w:r>
      <w:hyperlink r:id="rId19" w:history="1">
        <w:r w:rsidRPr="0018725E">
          <w:rPr>
            <w:color w:val="0000FF"/>
            <w:sz w:val="22"/>
            <w:szCs w:val="22"/>
            <w:u w:val="single"/>
          </w:rPr>
          <w:t>Collecte « Recensement de la fraude sur les moyens de paiement »</w:t>
        </w:r>
      </w:hyperlink>
      <w:r w:rsidRPr="0018725E">
        <w:rPr>
          <w:sz w:val="22"/>
          <w:szCs w:val="22"/>
        </w:rPr>
        <w:t xml:space="preserve">. </w:t>
      </w:r>
    </w:p>
    <w:p w14:paraId="50737823" w14:textId="77777777" w:rsidR="005A28EA" w:rsidRPr="00460E3D" w:rsidRDefault="005A28EA" w:rsidP="005A28EA">
      <w:pPr>
        <w:ind w:left="720"/>
        <w:jc w:val="left"/>
        <w:rPr>
          <w:rFonts w:eastAsia="Calibri"/>
          <w:b/>
          <w:sz w:val="22"/>
          <w:szCs w:val="22"/>
          <w:lang w:eastAsia="en-US"/>
        </w:rPr>
      </w:pPr>
    </w:p>
    <w:p w14:paraId="7F1844F2" w14:textId="77777777" w:rsidR="005A28EA" w:rsidRPr="00460E3D" w:rsidRDefault="005A28EA" w:rsidP="005A28EA">
      <w:pPr>
        <w:jc w:val="left"/>
        <w:rPr>
          <w:rFonts w:eastAsia="Calibri"/>
          <w:b/>
          <w:sz w:val="22"/>
          <w:szCs w:val="22"/>
          <w:lang w:eastAsia="en-US"/>
        </w:rPr>
      </w:pPr>
    </w:p>
    <w:p w14:paraId="6119F2B8" w14:textId="77777777" w:rsidR="005A28EA" w:rsidRPr="00460E3D" w:rsidRDefault="005A28EA" w:rsidP="00726C7D">
      <w:pPr>
        <w:numPr>
          <w:ilvl w:val="0"/>
          <w:numId w:val="36"/>
        </w:numPr>
        <w:spacing w:after="200" w:line="276" w:lineRule="auto"/>
        <w:jc w:val="left"/>
        <w:rPr>
          <w:rFonts w:eastAsia="Calibri"/>
          <w:b/>
          <w:sz w:val="22"/>
          <w:szCs w:val="22"/>
          <w:lang w:eastAsia="en-US"/>
        </w:rPr>
      </w:pPr>
      <w:r w:rsidRPr="00460E3D">
        <w:rPr>
          <w:rFonts w:eastAsia="Calibri"/>
          <w:b/>
          <w:sz w:val="22"/>
          <w:szCs w:val="22"/>
          <w:lang w:eastAsia="en-US"/>
        </w:rPr>
        <w:t>Cotation globale du risque de fraude sur l</w:t>
      </w:r>
      <w:r w:rsidR="007A2855">
        <w:rPr>
          <w:rFonts w:eastAsia="Calibri"/>
          <w:b/>
          <w:sz w:val="22"/>
          <w:szCs w:val="22"/>
          <w:lang w:eastAsia="en-US"/>
        </w:rPr>
        <w:t>e prélèvement</w:t>
      </w:r>
    </w:p>
    <w:p w14:paraId="3B8171F5" w14:textId="77777777" w:rsidR="005A28EA" w:rsidRPr="00460E3D" w:rsidRDefault="005A28EA" w:rsidP="005A28EA">
      <w:pPr>
        <w:rPr>
          <w:rFonts w:eastAsia="Calibri"/>
          <w:i/>
          <w:sz w:val="22"/>
          <w:szCs w:val="22"/>
          <w:lang w:eastAsia="en-US"/>
        </w:rPr>
      </w:pPr>
      <w:r w:rsidRPr="00460E3D">
        <w:rPr>
          <w:rFonts w:eastAsia="Calibri"/>
          <w:i/>
          <w:sz w:val="22"/>
          <w:szCs w:val="22"/>
          <w:lang w:eastAsia="en-US"/>
        </w:rPr>
        <w:t>La matrice de cotation utilisée par l’établissement pour évaluer le risque de fraude est à communiquer dans la partie IV de la présente annexe.</w:t>
      </w:r>
    </w:p>
    <w:p w14:paraId="6FFD9A2B" w14:textId="77777777" w:rsidR="005A28EA" w:rsidRPr="00460E3D" w:rsidRDefault="005A28EA" w:rsidP="005A28EA">
      <w:pPr>
        <w:ind w:left="720"/>
        <w:jc w:val="left"/>
        <w:rPr>
          <w:rFonts w:eastAsia="Calibri"/>
          <w:b/>
          <w:sz w:val="22"/>
          <w:szCs w:val="22"/>
          <w:lang w:eastAsia="en-US"/>
        </w:rPr>
      </w:pPr>
    </w:p>
    <w:tbl>
      <w:tblPr>
        <w:tblStyle w:val="Grilledutableau11"/>
        <w:tblW w:w="0" w:type="auto"/>
        <w:tblInd w:w="-34" w:type="dxa"/>
        <w:tblLook w:val="04A0" w:firstRow="1" w:lastRow="0" w:firstColumn="1" w:lastColumn="0" w:noHBand="0" w:noVBand="1"/>
      </w:tblPr>
      <w:tblGrid>
        <w:gridCol w:w="2951"/>
        <w:gridCol w:w="6143"/>
      </w:tblGrid>
      <w:tr w:rsidR="005A28EA" w:rsidRPr="00C0062E" w14:paraId="296424B9" w14:textId="77777777" w:rsidTr="005A28EA">
        <w:tc>
          <w:tcPr>
            <w:tcW w:w="2977" w:type="dxa"/>
            <w:shd w:val="clear" w:color="auto" w:fill="F2DBDB" w:themeFill="accent2" w:themeFillTint="33"/>
          </w:tcPr>
          <w:p w14:paraId="6F105F7A" w14:textId="77777777" w:rsidR="005A28EA" w:rsidRPr="00460E3D" w:rsidRDefault="005A28EA" w:rsidP="005A28EA">
            <w:pPr>
              <w:jc w:val="left"/>
              <w:rPr>
                <w:rFonts w:ascii="Times New Roman" w:hAnsi="Times New Roman"/>
                <w:szCs w:val="24"/>
                <w:u w:val="single"/>
              </w:rPr>
            </w:pPr>
            <w:r w:rsidRPr="00C0062E">
              <w:rPr>
                <w:szCs w:val="24"/>
                <w:u w:val="single"/>
              </w:rPr>
              <w:lastRenderedPageBreak/>
              <w:t>Risque brut</w:t>
            </w:r>
          </w:p>
          <w:p w14:paraId="622BAEE6" w14:textId="77777777" w:rsidR="005A28EA" w:rsidRPr="00460E3D" w:rsidRDefault="005A28EA" w:rsidP="005A28EA">
            <w:pPr>
              <w:jc w:val="left"/>
              <w:rPr>
                <w:rFonts w:ascii="Times New Roman" w:hAnsi="Times New Roman"/>
                <w:i/>
                <w:szCs w:val="24"/>
              </w:rPr>
            </w:pPr>
            <w:r w:rsidRPr="00C0062E">
              <w:rPr>
                <w:i/>
                <w:szCs w:val="24"/>
              </w:rPr>
              <w:t>(Risque inhérent avant les mesures de couverture)</w:t>
            </w:r>
          </w:p>
        </w:tc>
        <w:tc>
          <w:tcPr>
            <w:tcW w:w="6237" w:type="dxa"/>
          </w:tcPr>
          <w:p w14:paraId="40E196D4" w14:textId="77777777" w:rsidR="005A28EA" w:rsidRPr="00460E3D" w:rsidRDefault="005A28EA" w:rsidP="005A28EA">
            <w:pPr>
              <w:jc w:val="left"/>
              <w:rPr>
                <w:rFonts w:ascii="Times New Roman" w:hAnsi="Times New Roman"/>
                <w:szCs w:val="24"/>
              </w:rPr>
            </w:pPr>
          </w:p>
        </w:tc>
      </w:tr>
      <w:tr w:rsidR="005A28EA" w:rsidRPr="00C0062E" w14:paraId="7B84673C" w14:textId="77777777" w:rsidTr="005A28EA">
        <w:tc>
          <w:tcPr>
            <w:tcW w:w="2977" w:type="dxa"/>
            <w:shd w:val="clear" w:color="auto" w:fill="F2DBDB" w:themeFill="accent2" w:themeFillTint="33"/>
          </w:tcPr>
          <w:p w14:paraId="01E1A1A8" w14:textId="77777777" w:rsidR="005A28EA" w:rsidRPr="00460E3D" w:rsidRDefault="005A28EA" w:rsidP="005A28EA">
            <w:pPr>
              <w:jc w:val="left"/>
              <w:rPr>
                <w:rFonts w:ascii="Times New Roman" w:hAnsi="Times New Roman"/>
                <w:szCs w:val="24"/>
                <w:u w:val="single"/>
              </w:rPr>
            </w:pPr>
            <w:r w:rsidRPr="00C0062E">
              <w:rPr>
                <w:szCs w:val="24"/>
                <w:u w:val="single"/>
              </w:rPr>
              <w:t>Risque résiduel</w:t>
            </w:r>
          </w:p>
          <w:p w14:paraId="48035258" w14:textId="77777777" w:rsidR="005A28EA" w:rsidRPr="00460E3D" w:rsidRDefault="005A28EA" w:rsidP="005A28EA">
            <w:pPr>
              <w:jc w:val="left"/>
              <w:rPr>
                <w:rFonts w:ascii="Times New Roman" w:hAnsi="Times New Roman"/>
                <w:i/>
                <w:szCs w:val="24"/>
              </w:rPr>
            </w:pPr>
            <w:r w:rsidRPr="00C0062E">
              <w:rPr>
                <w:i/>
                <w:szCs w:val="24"/>
              </w:rPr>
              <w:t>(Risque subsistant après les mesures de couverture)</w:t>
            </w:r>
          </w:p>
        </w:tc>
        <w:tc>
          <w:tcPr>
            <w:tcW w:w="6237" w:type="dxa"/>
          </w:tcPr>
          <w:p w14:paraId="427AC92C" w14:textId="77777777" w:rsidR="005A28EA" w:rsidRPr="00460E3D" w:rsidRDefault="005A28EA" w:rsidP="005A28EA">
            <w:pPr>
              <w:jc w:val="left"/>
              <w:rPr>
                <w:rFonts w:ascii="Times New Roman" w:hAnsi="Times New Roman"/>
                <w:szCs w:val="24"/>
              </w:rPr>
            </w:pPr>
          </w:p>
        </w:tc>
      </w:tr>
    </w:tbl>
    <w:p w14:paraId="2179693A" w14:textId="77777777" w:rsidR="005A28EA" w:rsidRPr="00460E3D" w:rsidRDefault="005A28EA" w:rsidP="005A28EA">
      <w:pPr>
        <w:ind w:left="360"/>
        <w:jc w:val="left"/>
        <w:rPr>
          <w:rFonts w:eastAsia="Calibri"/>
          <w:szCs w:val="24"/>
          <w:lang w:eastAsia="en-US"/>
        </w:rPr>
      </w:pPr>
    </w:p>
    <w:p w14:paraId="49C6966F" w14:textId="77777777" w:rsidR="005A28EA" w:rsidRPr="00460E3D" w:rsidRDefault="005A28EA" w:rsidP="00726C7D">
      <w:pPr>
        <w:numPr>
          <w:ilvl w:val="0"/>
          <w:numId w:val="36"/>
        </w:numPr>
        <w:spacing w:after="200" w:line="276" w:lineRule="auto"/>
        <w:jc w:val="left"/>
        <w:rPr>
          <w:rFonts w:eastAsia="Calibri"/>
          <w:b/>
          <w:sz w:val="22"/>
          <w:szCs w:val="22"/>
          <w:lang w:eastAsia="en-US"/>
        </w:rPr>
      </w:pPr>
      <w:r w:rsidRPr="00460E3D">
        <w:rPr>
          <w:rFonts w:eastAsia="Calibri"/>
          <w:b/>
          <w:sz w:val="22"/>
          <w:szCs w:val="22"/>
          <w:lang w:eastAsia="en-US"/>
        </w:rPr>
        <w:t>Mesures de couverture du risque de fraude</w:t>
      </w:r>
    </w:p>
    <w:p w14:paraId="6285FB49" w14:textId="77777777" w:rsidR="005A28EA" w:rsidRPr="00460E3D" w:rsidRDefault="005A28EA" w:rsidP="005A28EA">
      <w:pPr>
        <w:rPr>
          <w:rFonts w:eastAsia="Calibri"/>
          <w:i/>
          <w:sz w:val="22"/>
          <w:szCs w:val="22"/>
          <w:lang w:eastAsia="en-US"/>
        </w:rPr>
      </w:pPr>
      <w:r w:rsidRPr="00460E3D">
        <w:rPr>
          <w:rFonts w:eastAsia="Calibri"/>
          <w:i/>
          <w:sz w:val="22"/>
          <w:szCs w:val="22"/>
          <w:lang w:eastAsia="en-US"/>
        </w:rPr>
        <w:t>Décrire les mesures de couverture en précisant en gras d’une part, celles déployées durant l’exercice sous revue et d’autre part, celles envisagées en indiquant dans ce cas leur échéance de mise en œuvre.</w:t>
      </w:r>
    </w:p>
    <w:p w14:paraId="49060CFD" w14:textId="77777777" w:rsidR="005A28EA" w:rsidRPr="00460E3D" w:rsidRDefault="005A28EA" w:rsidP="005A28EA">
      <w:pPr>
        <w:jc w:val="left"/>
        <w:rPr>
          <w:rFonts w:eastAsia="Calibri"/>
          <w:sz w:val="22"/>
          <w:szCs w:val="22"/>
          <w:lang w:eastAsia="en-US"/>
        </w:rPr>
      </w:pPr>
    </w:p>
    <w:p w14:paraId="082D2E37" w14:textId="77777777" w:rsidR="005A28EA" w:rsidRDefault="005A28EA" w:rsidP="005A28EA">
      <w:pPr>
        <w:jc w:val="left"/>
        <w:rPr>
          <w:rFonts w:eastAsia="Calibri"/>
          <w:sz w:val="22"/>
          <w:szCs w:val="22"/>
          <w:lang w:eastAsia="en-US"/>
        </w:rPr>
      </w:pPr>
      <w:r w:rsidRPr="00460E3D">
        <w:rPr>
          <w:rFonts w:eastAsia="Calibri"/>
          <w:sz w:val="22"/>
          <w:szCs w:val="22"/>
          <w:lang w:eastAsia="en-US"/>
        </w:rPr>
        <w:t>En tant qu’établissement du débiteur</w:t>
      </w:r>
      <w:r w:rsidR="007531F6">
        <w:rPr>
          <w:rFonts w:eastAsia="Calibri"/>
          <w:sz w:val="22"/>
          <w:szCs w:val="22"/>
          <w:lang w:eastAsia="en-US"/>
        </w:rPr>
        <w:t> :</w:t>
      </w:r>
    </w:p>
    <w:p w14:paraId="4852A176" w14:textId="77777777" w:rsidR="0000299A" w:rsidRPr="00460E3D" w:rsidRDefault="0000299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2077"/>
        <w:gridCol w:w="1687"/>
        <w:gridCol w:w="5296"/>
      </w:tblGrid>
      <w:tr w:rsidR="005A28EA" w:rsidRPr="00C0062E" w14:paraId="7C0BCAB2" w14:textId="77777777" w:rsidTr="00890013">
        <w:tc>
          <w:tcPr>
            <w:tcW w:w="2077" w:type="dxa"/>
            <w:shd w:val="clear" w:color="auto" w:fill="D6E3BC" w:themeFill="accent3" w:themeFillTint="66"/>
            <w:vAlign w:val="center"/>
          </w:tcPr>
          <w:p w14:paraId="25090F86" w14:textId="77777777" w:rsidR="005A28EA" w:rsidRPr="00460E3D" w:rsidRDefault="005A28EA">
            <w:pPr>
              <w:jc w:val="center"/>
              <w:rPr>
                <w:rFonts w:ascii="Times New Roman" w:hAnsi="Times New Roman"/>
                <w:b/>
                <w:sz w:val="22"/>
              </w:rPr>
            </w:pPr>
            <w:r w:rsidRPr="00C0062E">
              <w:rPr>
                <w:b/>
                <w:sz w:val="22"/>
              </w:rPr>
              <w:t>Typologie de fraude</w:t>
            </w:r>
          </w:p>
        </w:tc>
        <w:tc>
          <w:tcPr>
            <w:tcW w:w="1687" w:type="dxa"/>
            <w:shd w:val="clear" w:color="auto" w:fill="D6E3BC" w:themeFill="accent3" w:themeFillTint="66"/>
            <w:vAlign w:val="center"/>
          </w:tcPr>
          <w:p w14:paraId="67A5517B" w14:textId="77777777" w:rsidR="005A28EA" w:rsidRPr="00460E3D" w:rsidRDefault="005A28EA">
            <w:pPr>
              <w:jc w:val="center"/>
              <w:rPr>
                <w:rFonts w:ascii="Times New Roman" w:hAnsi="Times New Roman"/>
                <w:b/>
                <w:sz w:val="22"/>
              </w:rPr>
            </w:pPr>
            <w:r w:rsidRPr="00C0062E">
              <w:rPr>
                <w:b/>
                <w:sz w:val="22"/>
              </w:rPr>
              <w:t>Cana</w:t>
            </w:r>
            <w:r w:rsidR="006C2F17">
              <w:rPr>
                <w:b/>
                <w:sz w:val="22"/>
              </w:rPr>
              <w:t>l</w:t>
            </w:r>
            <w:r w:rsidRPr="00C0062E">
              <w:rPr>
                <w:b/>
                <w:sz w:val="22"/>
              </w:rPr>
              <w:t xml:space="preserve"> d’initiation</w:t>
            </w:r>
          </w:p>
        </w:tc>
        <w:tc>
          <w:tcPr>
            <w:tcW w:w="5296" w:type="dxa"/>
            <w:shd w:val="clear" w:color="auto" w:fill="D6E3BC" w:themeFill="accent3" w:themeFillTint="66"/>
            <w:vAlign w:val="center"/>
          </w:tcPr>
          <w:p w14:paraId="4C33D8AA" w14:textId="77777777" w:rsidR="005A28EA" w:rsidRPr="00460E3D" w:rsidRDefault="005A28EA" w:rsidP="005A28EA">
            <w:pPr>
              <w:jc w:val="center"/>
              <w:rPr>
                <w:rFonts w:ascii="Times New Roman" w:hAnsi="Times New Roman"/>
                <w:b/>
                <w:sz w:val="22"/>
              </w:rPr>
            </w:pPr>
            <w:r w:rsidRPr="00C0062E">
              <w:rPr>
                <w:b/>
                <w:sz w:val="22"/>
              </w:rPr>
              <w:t>Mesures de couverture</w:t>
            </w:r>
          </w:p>
        </w:tc>
      </w:tr>
      <w:tr w:rsidR="005A28EA" w:rsidRPr="00C0062E" w14:paraId="4985B0D5" w14:textId="77777777" w:rsidTr="00890013">
        <w:tc>
          <w:tcPr>
            <w:tcW w:w="2077" w:type="dxa"/>
          </w:tcPr>
          <w:p w14:paraId="6B6BFFCE" w14:textId="29FA35C3" w:rsidR="005A28EA" w:rsidRPr="00460E3D" w:rsidRDefault="005A28EA" w:rsidP="005A28EA">
            <w:pPr>
              <w:jc w:val="left"/>
              <w:rPr>
                <w:rFonts w:ascii="Times New Roman" w:hAnsi="Times New Roman"/>
                <w:sz w:val="22"/>
              </w:rPr>
            </w:pPr>
            <w:r w:rsidRPr="00C0062E">
              <w:rPr>
                <w:sz w:val="22"/>
              </w:rPr>
              <w:t>Faux</w:t>
            </w:r>
          </w:p>
        </w:tc>
        <w:tc>
          <w:tcPr>
            <w:tcW w:w="1687" w:type="dxa"/>
          </w:tcPr>
          <w:p w14:paraId="29416677" w14:textId="77777777" w:rsidR="005A28EA" w:rsidRPr="00460E3D" w:rsidRDefault="005A28EA" w:rsidP="005A28EA">
            <w:pPr>
              <w:jc w:val="left"/>
              <w:rPr>
                <w:rFonts w:ascii="Times New Roman" w:hAnsi="Times New Roman"/>
                <w:b/>
                <w:sz w:val="22"/>
              </w:rPr>
            </w:pPr>
          </w:p>
        </w:tc>
        <w:tc>
          <w:tcPr>
            <w:tcW w:w="5296" w:type="dxa"/>
          </w:tcPr>
          <w:p w14:paraId="4D04BAF9" w14:textId="77777777" w:rsidR="005A28EA" w:rsidRPr="00460E3D" w:rsidRDefault="005A28EA" w:rsidP="005A28EA">
            <w:pPr>
              <w:jc w:val="left"/>
              <w:rPr>
                <w:rFonts w:ascii="Times New Roman" w:hAnsi="Times New Roman"/>
                <w:b/>
                <w:sz w:val="22"/>
              </w:rPr>
            </w:pPr>
          </w:p>
        </w:tc>
      </w:tr>
      <w:tr w:rsidR="005A28EA" w:rsidRPr="00C0062E" w14:paraId="4EA4E54A" w14:textId="77777777" w:rsidTr="00890013">
        <w:tc>
          <w:tcPr>
            <w:tcW w:w="2077" w:type="dxa"/>
          </w:tcPr>
          <w:p w14:paraId="28DDB512" w14:textId="77777777" w:rsidR="005A28EA" w:rsidRPr="00460E3D" w:rsidRDefault="005A28EA" w:rsidP="005A28EA">
            <w:pPr>
              <w:jc w:val="left"/>
              <w:rPr>
                <w:rFonts w:ascii="Times New Roman" w:hAnsi="Times New Roman"/>
                <w:sz w:val="22"/>
              </w:rPr>
            </w:pPr>
            <w:r w:rsidRPr="00C0062E">
              <w:rPr>
                <w:sz w:val="22"/>
              </w:rPr>
              <w:t>Détournement</w:t>
            </w:r>
          </w:p>
        </w:tc>
        <w:tc>
          <w:tcPr>
            <w:tcW w:w="1687" w:type="dxa"/>
          </w:tcPr>
          <w:p w14:paraId="5C783746" w14:textId="77777777" w:rsidR="005A28EA" w:rsidRPr="00460E3D" w:rsidRDefault="005A28EA" w:rsidP="005A28EA">
            <w:pPr>
              <w:jc w:val="left"/>
              <w:rPr>
                <w:rFonts w:ascii="Times New Roman" w:hAnsi="Times New Roman"/>
                <w:b/>
                <w:sz w:val="22"/>
              </w:rPr>
            </w:pPr>
          </w:p>
        </w:tc>
        <w:tc>
          <w:tcPr>
            <w:tcW w:w="5296" w:type="dxa"/>
          </w:tcPr>
          <w:p w14:paraId="0AED5A11" w14:textId="77777777" w:rsidR="005A28EA" w:rsidRPr="00460E3D" w:rsidRDefault="005A28EA" w:rsidP="005A28EA">
            <w:pPr>
              <w:jc w:val="left"/>
              <w:rPr>
                <w:rFonts w:ascii="Times New Roman" w:hAnsi="Times New Roman"/>
                <w:b/>
                <w:sz w:val="22"/>
              </w:rPr>
            </w:pPr>
          </w:p>
        </w:tc>
      </w:tr>
    </w:tbl>
    <w:p w14:paraId="26FD1AAE" w14:textId="77777777" w:rsidR="005A28EA" w:rsidRPr="00460E3D" w:rsidRDefault="005A28EA" w:rsidP="005A28EA">
      <w:pPr>
        <w:ind w:left="1418"/>
        <w:jc w:val="left"/>
        <w:rPr>
          <w:rFonts w:eastAsia="Calibri"/>
          <w:b/>
          <w:sz w:val="22"/>
          <w:szCs w:val="22"/>
          <w:lang w:eastAsia="en-US"/>
        </w:rPr>
      </w:pPr>
    </w:p>
    <w:p w14:paraId="56F55409" w14:textId="77777777" w:rsidR="005A28EA" w:rsidRDefault="005A28EA" w:rsidP="005A28EA">
      <w:pPr>
        <w:jc w:val="left"/>
        <w:rPr>
          <w:rFonts w:eastAsia="Calibri"/>
          <w:sz w:val="22"/>
          <w:szCs w:val="22"/>
          <w:lang w:eastAsia="en-US"/>
        </w:rPr>
      </w:pPr>
      <w:r w:rsidRPr="00460E3D">
        <w:rPr>
          <w:rFonts w:eastAsia="Calibri"/>
          <w:sz w:val="22"/>
          <w:szCs w:val="22"/>
          <w:lang w:eastAsia="en-US"/>
        </w:rPr>
        <w:t>En tant qu’établissement du créancier</w:t>
      </w:r>
      <w:r w:rsidR="007531F6">
        <w:rPr>
          <w:rFonts w:eastAsia="Calibri"/>
          <w:sz w:val="22"/>
          <w:szCs w:val="22"/>
          <w:lang w:eastAsia="en-US"/>
        </w:rPr>
        <w:t> :</w:t>
      </w:r>
    </w:p>
    <w:p w14:paraId="1CA5BA68" w14:textId="77777777" w:rsidR="0000299A" w:rsidRPr="00460E3D" w:rsidRDefault="0000299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2077"/>
        <w:gridCol w:w="1687"/>
        <w:gridCol w:w="5296"/>
      </w:tblGrid>
      <w:tr w:rsidR="005A28EA" w:rsidRPr="00C0062E" w14:paraId="657014CB" w14:textId="77777777" w:rsidTr="00890013">
        <w:tc>
          <w:tcPr>
            <w:tcW w:w="2077" w:type="dxa"/>
            <w:shd w:val="clear" w:color="auto" w:fill="D6E3BC" w:themeFill="accent3" w:themeFillTint="66"/>
            <w:vAlign w:val="center"/>
          </w:tcPr>
          <w:p w14:paraId="1CECF928" w14:textId="77777777" w:rsidR="005A28EA" w:rsidRPr="00460E3D" w:rsidRDefault="005A28EA">
            <w:pPr>
              <w:jc w:val="center"/>
              <w:rPr>
                <w:rFonts w:ascii="Times New Roman" w:hAnsi="Times New Roman"/>
                <w:b/>
                <w:sz w:val="22"/>
              </w:rPr>
            </w:pPr>
            <w:r w:rsidRPr="00C0062E">
              <w:rPr>
                <w:b/>
                <w:sz w:val="22"/>
              </w:rPr>
              <w:t>Typologie de fraude</w:t>
            </w:r>
          </w:p>
        </w:tc>
        <w:tc>
          <w:tcPr>
            <w:tcW w:w="1687" w:type="dxa"/>
            <w:shd w:val="clear" w:color="auto" w:fill="D6E3BC" w:themeFill="accent3" w:themeFillTint="66"/>
            <w:vAlign w:val="center"/>
          </w:tcPr>
          <w:p w14:paraId="4A1F310C" w14:textId="77777777" w:rsidR="005A28EA" w:rsidRPr="00460E3D" w:rsidRDefault="005A28EA">
            <w:pPr>
              <w:jc w:val="center"/>
              <w:rPr>
                <w:rFonts w:ascii="Times New Roman" w:hAnsi="Times New Roman"/>
                <w:b/>
                <w:sz w:val="22"/>
              </w:rPr>
            </w:pPr>
            <w:r w:rsidRPr="00C0062E">
              <w:rPr>
                <w:b/>
                <w:sz w:val="22"/>
              </w:rPr>
              <w:t>Cana</w:t>
            </w:r>
            <w:r w:rsidR="006C2F17">
              <w:rPr>
                <w:b/>
                <w:sz w:val="22"/>
              </w:rPr>
              <w:t>l</w:t>
            </w:r>
            <w:r w:rsidRPr="00C0062E">
              <w:rPr>
                <w:b/>
                <w:sz w:val="22"/>
              </w:rPr>
              <w:t xml:space="preserve"> d’initiation</w:t>
            </w:r>
          </w:p>
        </w:tc>
        <w:tc>
          <w:tcPr>
            <w:tcW w:w="5296" w:type="dxa"/>
            <w:shd w:val="clear" w:color="auto" w:fill="D6E3BC" w:themeFill="accent3" w:themeFillTint="66"/>
            <w:vAlign w:val="center"/>
          </w:tcPr>
          <w:p w14:paraId="29A97812" w14:textId="77777777" w:rsidR="005A28EA" w:rsidRPr="00460E3D" w:rsidRDefault="005A28EA" w:rsidP="005A28EA">
            <w:pPr>
              <w:jc w:val="center"/>
              <w:rPr>
                <w:rFonts w:ascii="Times New Roman" w:hAnsi="Times New Roman"/>
                <w:b/>
                <w:sz w:val="22"/>
              </w:rPr>
            </w:pPr>
            <w:r w:rsidRPr="00C0062E">
              <w:rPr>
                <w:b/>
                <w:sz w:val="22"/>
              </w:rPr>
              <w:t>Mesures de couverture</w:t>
            </w:r>
          </w:p>
        </w:tc>
      </w:tr>
      <w:tr w:rsidR="005A28EA" w:rsidRPr="00C0062E" w14:paraId="01760C24" w14:textId="77777777" w:rsidTr="00890013">
        <w:tc>
          <w:tcPr>
            <w:tcW w:w="2077" w:type="dxa"/>
          </w:tcPr>
          <w:p w14:paraId="17DA89D0" w14:textId="7EED39E6" w:rsidR="005A28EA" w:rsidRPr="00460E3D" w:rsidRDefault="005A28EA" w:rsidP="005A28EA">
            <w:pPr>
              <w:jc w:val="left"/>
              <w:rPr>
                <w:rFonts w:ascii="Times New Roman" w:hAnsi="Times New Roman"/>
                <w:sz w:val="22"/>
              </w:rPr>
            </w:pPr>
            <w:r w:rsidRPr="00C0062E">
              <w:rPr>
                <w:sz w:val="22"/>
              </w:rPr>
              <w:t>Faux</w:t>
            </w:r>
          </w:p>
        </w:tc>
        <w:tc>
          <w:tcPr>
            <w:tcW w:w="1687" w:type="dxa"/>
          </w:tcPr>
          <w:p w14:paraId="35E5B0C7" w14:textId="77777777" w:rsidR="005A28EA" w:rsidRPr="00460E3D" w:rsidRDefault="005A28EA" w:rsidP="005A28EA">
            <w:pPr>
              <w:jc w:val="left"/>
              <w:rPr>
                <w:rFonts w:ascii="Times New Roman" w:hAnsi="Times New Roman"/>
                <w:b/>
                <w:sz w:val="22"/>
              </w:rPr>
            </w:pPr>
          </w:p>
        </w:tc>
        <w:tc>
          <w:tcPr>
            <w:tcW w:w="5296" w:type="dxa"/>
          </w:tcPr>
          <w:p w14:paraId="47BB8F52" w14:textId="77777777" w:rsidR="005A28EA" w:rsidRPr="00460E3D" w:rsidRDefault="005A28EA" w:rsidP="005A28EA">
            <w:pPr>
              <w:jc w:val="left"/>
              <w:rPr>
                <w:rFonts w:ascii="Times New Roman" w:hAnsi="Times New Roman"/>
                <w:b/>
                <w:sz w:val="22"/>
              </w:rPr>
            </w:pPr>
          </w:p>
        </w:tc>
      </w:tr>
      <w:tr w:rsidR="005A28EA" w:rsidRPr="00C0062E" w14:paraId="733B0397" w14:textId="77777777" w:rsidTr="00890013">
        <w:tc>
          <w:tcPr>
            <w:tcW w:w="2077" w:type="dxa"/>
          </w:tcPr>
          <w:p w14:paraId="28BC8244" w14:textId="77777777" w:rsidR="005A28EA" w:rsidRPr="00460E3D" w:rsidRDefault="005A28EA" w:rsidP="005A28EA">
            <w:pPr>
              <w:jc w:val="left"/>
              <w:rPr>
                <w:rFonts w:ascii="Times New Roman" w:hAnsi="Times New Roman"/>
                <w:sz w:val="22"/>
              </w:rPr>
            </w:pPr>
            <w:r w:rsidRPr="00C0062E">
              <w:rPr>
                <w:sz w:val="22"/>
              </w:rPr>
              <w:t>Détournement</w:t>
            </w:r>
          </w:p>
        </w:tc>
        <w:tc>
          <w:tcPr>
            <w:tcW w:w="1687" w:type="dxa"/>
          </w:tcPr>
          <w:p w14:paraId="62DE4597" w14:textId="77777777" w:rsidR="005A28EA" w:rsidRPr="00460E3D" w:rsidRDefault="005A28EA" w:rsidP="005A28EA">
            <w:pPr>
              <w:jc w:val="left"/>
              <w:rPr>
                <w:rFonts w:ascii="Times New Roman" w:hAnsi="Times New Roman"/>
                <w:b/>
                <w:sz w:val="22"/>
              </w:rPr>
            </w:pPr>
          </w:p>
        </w:tc>
        <w:tc>
          <w:tcPr>
            <w:tcW w:w="5296" w:type="dxa"/>
          </w:tcPr>
          <w:p w14:paraId="0420A3DD" w14:textId="77777777" w:rsidR="005A28EA" w:rsidRPr="00460E3D" w:rsidRDefault="005A28EA" w:rsidP="005A28EA">
            <w:pPr>
              <w:jc w:val="left"/>
              <w:rPr>
                <w:rFonts w:ascii="Times New Roman" w:hAnsi="Times New Roman"/>
                <w:b/>
                <w:sz w:val="22"/>
              </w:rPr>
            </w:pPr>
          </w:p>
        </w:tc>
      </w:tr>
    </w:tbl>
    <w:p w14:paraId="3A059B70" w14:textId="77777777" w:rsidR="005A28EA" w:rsidRPr="00460E3D" w:rsidRDefault="005A28EA" w:rsidP="005A28EA">
      <w:pPr>
        <w:ind w:left="720"/>
        <w:jc w:val="left"/>
        <w:rPr>
          <w:rFonts w:eastAsia="Calibri"/>
          <w:b/>
          <w:sz w:val="22"/>
          <w:szCs w:val="22"/>
          <w:lang w:eastAsia="en-US"/>
        </w:rPr>
      </w:pPr>
    </w:p>
    <w:p w14:paraId="0428DA9A" w14:textId="77777777" w:rsidR="005A28EA" w:rsidRPr="00460E3D" w:rsidRDefault="005A28EA" w:rsidP="005A28EA">
      <w:pPr>
        <w:spacing w:after="200" w:line="276" w:lineRule="auto"/>
        <w:jc w:val="left"/>
        <w:rPr>
          <w:rFonts w:eastAsia="Calibri"/>
          <w:b/>
          <w:sz w:val="22"/>
          <w:szCs w:val="22"/>
          <w:lang w:eastAsia="en-US"/>
        </w:rPr>
      </w:pPr>
      <w:r w:rsidRPr="00460E3D">
        <w:rPr>
          <w:rFonts w:eastAsia="Calibri"/>
          <w:b/>
          <w:sz w:val="22"/>
          <w:szCs w:val="22"/>
          <w:lang w:eastAsia="en-US"/>
        </w:rPr>
        <w:br w:type="page"/>
      </w:r>
    </w:p>
    <w:p w14:paraId="2E57014A" w14:textId="77777777" w:rsidR="005A28EA" w:rsidRPr="00460E3D" w:rsidRDefault="005A28EA" w:rsidP="00726C7D">
      <w:pPr>
        <w:numPr>
          <w:ilvl w:val="0"/>
          <w:numId w:val="36"/>
        </w:numPr>
        <w:spacing w:after="200" w:line="276" w:lineRule="auto"/>
        <w:jc w:val="left"/>
        <w:rPr>
          <w:rFonts w:eastAsia="Calibri"/>
          <w:b/>
          <w:sz w:val="22"/>
          <w:szCs w:val="22"/>
          <w:lang w:eastAsia="en-US"/>
        </w:rPr>
      </w:pPr>
      <w:r w:rsidRPr="00460E3D">
        <w:rPr>
          <w:rFonts w:eastAsia="Calibri"/>
          <w:b/>
          <w:sz w:val="22"/>
          <w:szCs w:val="22"/>
          <w:lang w:eastAsia="en-US"/>
        </w:rPr>
        <w:lastRenderedPageBreak/>
        <w:t>Évolution de la fraude brute au cours de la période sous revue</w:t>
      </w:r>
    </w:p>
    <w:p w14:paraId="5AD94853" w14:textId="77777777" w:rsidR="005A28EA" w:rsidRPr="00460E3D" w:rsidRDefault="005A28EA" w:rsidP="005A28EA">
      <w:pPr>
        <w:jc w:val="left"/>
        <w:rPr>
          <w:rFonts w:eastAsia="Calibri"/>
          <w:b/>
          <w:sz w:val="22"/>
          <w:szCs w:val="22"/>
          <w:lang w:eastAsia="en-US"/>
        </w:rPr>
      </w:pPr>
    </w:p>
    <w:p w14:paraId="5CB88D30" w14:textId="77777777" w:rsidR="005A28EA" w:rsidRDefault="005A28EA" w:rsidP="005A28EA">
      <w:pPr>
        <w:jc w:val="left"/>
        <w:rPr>
          <w:rFonts w:eastAsia="Calibri"/>
          <w:sz w:val="22"/>
          <w:szCs w:val="22"/>
          <w:lang w:eastAsia="en-US"/>
        </w:rPr>
      </w:pPr>
      <w:r w:rsidRPr="00460E3D">
        <w:rPr>
          <w:rFonts w:eastAsia="Calibri"/>
          <w:sz w:val="22"/>
          <w:szCs w:val="22"/>
          <w:lang w:eastAsia="en-US"/>
        </w:rPr>
        <w:t>En tant qu’établissement du débiteur</w:t>
      </w:r>
      <w:r w:rsidR="007531F6">
        <w:rPr>
          <w:rFonts w:eastAsia="Calibri"/>
          <w:sz w:val="22"/>
          <w:szCs w:val="22"/>
          <w:lang w:eastAsia="en-US"/>
        </w:rPr>
        <w:t> :</w:t>
      </w:r>
    </w:p>
    <w:p w14:paraId="2F0D6000" w14:textId="77777777" w:rsidR="0000299A" w:rsidRPr="00460E3D" w:rsidRDefault="0000299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2342"/>
        <w:gridCol w:w="1965"/>
        <w:gridCol w:w="4753"/>
      </w:tblGrid>
      <w:tr w:rsidR="005A28EA" w:rsidRPr="00C0062E" w14:paraId="3DD70232" w14:textId="77777777" w:rsidTr="005A28EA">
        <w:tc>
          <w:tcPr>
            <w:tcW w:w="2376" w:type="dxa"/>
            <w:shd w:val="clear" w:color="auto" w:fill="D6E3BC" w:themeFill="accent3" w:themeFillTint="66"/>
            <w:vAlign w:val="center"/>
          </w:tcPr>
          <w:p w14:paraId="2F28B99E" w14:textId="77777777" w:rsidR="005A28EA" w:rsidRPr="00460E3D" w:rsidRDefault="005A28EA" w:rsidP="005A28EA">
            <w:pPr>
              <w:jc w:val="center"/>
              <w:rPr>
                <w:rFonts w:ascii="Times New Roman" w:hAnsi="Times New Roman"/>
                <w:b/>
                <w:sz w:val="22"/>
              </w:rPr>
            </w:pPr>
            <w:r w:rsidRPr="00C0062E">
              <w:rPr>
                <w:b/>
                <w:sz w:val="22"/>
              </w:rPr>
              <w:t>Typologie de fraude</w:t>
            </w:r>
          </w:p>
        </w:tc>
        <w:tc>
          <w:tcPr>
            <w:tcW w:w="1985" w:type="dxa"/>
            <w:shd w:val="clear" w:color="auto" w:fill="D6E3BC" w:themeFill="accent3" w:themeFillTint="66"/>
            <w:vAlign w:val="center"/>
          </w:tcPr>
          <w:p w14:paraId="48659F2A" w14:textId="77777777" w:rsidR="005A28EA" w:rsidRPr="00460E3D" w:rsidRDefault="005A28EA" w:rsidP="005A28EA">
            <w:pPr>
              <w:jc w:val="center"/>
              <w:rPr>
                <w:rFonts w:ascii="Times New Roman" w:hAnsi="Times New Roman"/>
                <w:b/>
                <w:sz w:val="22"/>
              </w:rPr>
            </w:pPr>
            <w:r w:rsidRPr="00C0062E">
              <w:rPr>
                <w:b/>
                <w:sz w:val="22"/>
              </w:rPr>
              <w:t>Canal d’initiation</w:t>
            </w:r>
          </w:p>
        </w:tc>
        <w:tc>
          <w:tcPr>
            <w:tcW w:w="4851" w:type="dxa"/>
            <w:shd w:val="clear" w:color="auto" w:fill="D6E3BC" w:themeFill="accent3" w:themeFillTint="66"/>
            <w:vAlign w:val="center"/>
          </w:tcPr>
          <w:p w14:paraId="7D97F402" w14:textId="77777777" w:rsidR="005A28EA" w:rsidRPr="00460E3D" w:rsidRDefault="005A28EA" w:rsidP="005A28EA">
            <w:pPr>
              <w:jc w:val="center"/>
              <w:rPr>
                <w:rFonts w:ascii="Times New Roman" w:hAnsi="Times New Roman"/>
                <w:b/>
                <w:sz w:val="21"/>
                <w:szCs w:val="21"/>
              </w:rPr>
            </w:pPr>
            <w:r w:rsidRPr="00C0062E">
              <w:rPr>
                <w:b/>
                <w:sz w:val="21"/>
                <w:szCs w:val="21"/>
              </w:rPr>
              <w:t xml:space="preserve">Description des principaux cas de fraude rencontrés </w:t>
            </w:r>
          </w:p>
          <w:p w14:paraId="4978E431" w14:textId="77777777" w:rsidR="005A28EA" w:rsidRPr="00460E3D" w:rsidRDefault="005A28EA" w:rsidP="005A28EA">
            <w:pPr>
              <w:jc w:val="center"/>
              <w:rPr>
                <w:rFonts w:ascii="Times New Roman" w:hAnsi="Times New Roman"/>
                <w:b/>
                <w:sz w:val="21"/>
                <w:szCs w:val="21"/>
              </w:rPr>
            </w:pPr>
            <w:r w:rsidRPr="00C0062E">
              <w:rPr>
                <w:b/>
                <w:sz w:val="21"/>
                <w:szCs w:val="21"/>
              </w:rPr>
              <w:t>(eu égard à leur montant et/ou fréquence)</w:t>
            </w:r>
          </w:p>
        </w:tc>
      </w:tr>
      <w:tr w:rsidR="005A28EA" w:rsidRPr="00C0062E" w14:paraId="55C1127C" w14:textId="77777777" w:rsidTr="005A28EA">
        <w:tc>
          <w:tcPr>
            <w:tcW w:w="2376" w:type="dxa"/>
          </w:tcPr>
          <w:p w14:paraId="7C7BFC32" w14:textId="77777777" w:rsidR="005A28EA" w:rsidRPr="00460E3D" w:rsidRDefault="005A28EA" w:rsidP="005A28EA">
            <w:pPr>
              <w:jc w:val="left"/>
              <w:rPr>
                <w:rFonts w:ascii="Times New Roman" w:hAnsi="Times New Roman"/>
                <w:b/>
                <w:sz w:val="22"/>
              </w:rPr>
            </w:pPr>
          </w:p>
        </w:tc>
        <w:tc>
          <w:tcPr>
            <w:tcW w:w="1985" w:type="dxa"/>
          </w:tcPr>
          <w:p w14:paraId="3B8707AB" w14:textId="77777777" w:rsidR="005A28EA" w:rsidRPr="00460E3D" w:rsidRDefault="005A28EA" w:rsidP="005A28EA">
            <w:pPr>
              <w:jc w:val="left"/>
              <w:rPr>
                <w:rFonts w:ascii="Times New Roman" w:hAnsi="Times New Roman"/>
                <w:b/>
                <w:sz w:val="22"/>
              </w:rPr>
            </w:pPr>
          </w:p>
        </w:tc>
        <w:tc>
          <w:tcPr>
            <w:tcW w:w="4851" w:type="dxa"/>
          </w:tcPr>
          <w:p w14:paraId="463E0E8D" w14:textId="77777777" w:rsidR="005A28EA" w:rsidRPr="00460E3D" w:rsidRDefault="005A28EA" w:rsidP="005A28EA">
            <w:pPr>
              <w:jc w:val="left"/>
              <w:rPr>
                <w:rFonts w:ascii="Times New Roman" w:hAnsi="Times New Roman"/>
                <w:b/>
                <w:sz w:val="22"/>
              </w:rPr>
            </w:pPr>
          </w:p>
        </w:tc>
      </w:tr>
      <w:tr w:rsidR="005A28EA" w:rsidRPr="00C0062E" w14:paraId="78C0A8D8" w14:textId="77777777" w:rsidTr="005A28EA">
        <w:tc>
          <w:tcPr>
            <w:tcW w:w="2376" w:type="dxa"/>
          </w:tcPr>
          <w:p w14:paraId="6AEF0206" w14:textId="77777777" w:rsidR="005A28EA" w:rsidRPr="00460E3D" w:rsidRDefault="005A28EA" w:rsidP="005A28EA">
            <w:pPr>
              <w:jc w:val="left"/>
              <w:rPr>
                <w:rFonts w:ascii="Times New Roman" w:hAnsi="Times New Roman"/>
                <w:b/>
                <w:sz w:val="22"/>
              </w:rPr>
            </w:pPr>
          </w:p>
        </w:tc>
        <w:tc>
          <w:tcPr>
            <w:tcW w:w="1985" w:type="dxa"/>
          </w:tcPr>
          <w:p w14:paraId="6E2D9E5B" w14:textId="77777777" w:rsidR="005A28EA" w:rsidRPr="00460E3D" w:rsidRDefault="005A28EA" w:rsidP="005A28EA">
            <w:pPr>
              <w:jc w:val="left"/>
              <w:rPr>
                <w:rFonts w:ascii="Times New Roman" w:hAnsi="Times New Roman"/>
                <w:b/>
                <w:sz w:val="22"/>
              </w:rPr>
            </w:pPr>
          </w:p>
        </w:tc>
        <w:tc>
          <w:tcPr>
            <w:tcW w:w="4851" w:type="dxa"/>
          </w:tcPr>
          <w:p w14:paraId="672104C3" w14:textId="77777777" w:rsidR="005A28EA" w:rsidRPr="00460E3D" w:rsidRDefault="005A28EA" w:rsidP="005A28EA">
            <w:pPr>
              <w:jc w:val="left"/>
              <w:rPr>
                <w:rFonts w:ascii="Times New Roman" w:hAnsi="Times New Roman"/>
                <w:b/>
                <w:sz w:val="22"/>
              </w:rPr>
            </w:pPr>
          </w:p>
        </w:tc>
      </w:tr>
      <w:tr w:rsidR="005A28EA" w:rsidRPr="00C0062E" w14:paraId="537EB8CC" w14:textId="77777777" w:rsidTr="005A28EA">
        <w:tc>
          <w:tcPr>
            <w:tcW w:w="2376" w:type="dxa"/>
          </w:tcPr>
          <w:p w14:paraId="121A57EA" w14:textId="77777777" w:rsidR="005A28EA" w:rsidRPr="00460E3D" w:rsidRDefault="005A28EA" w:rsidP="005A28EA">
            <w:pPr>
              <w:jc w:val="left"/>
              <w:rPr>
                <w:rFonts w:ascii="Times New Roman" w:hAnsi="Times New Roman"/>
                <w:b/>
                <w:sz w:val="22"/>
              </w:rPr>
            </w:pPr>
          </w:p>
        </w:tc>
        <w:tc>
          <w:tcPr>
            <w:tcW w:w="1985" w:type="dxa"/>
          </w:tcPr>
          <w:p w14:paraId="17AB5FC9" w14:textId="77777777" w:rsidR="005A28EA" w:rsidRPr="00460E3D" w:rsidRDefault="005A28EA" w:rsidP="005A28EA">
            <w:pPr>
              <w:jc w:val="left"/>
              <w:rPr>
                <w:rFonts w:ascii="Times New Roman" w:hAnsi="Times New Roman"/>
                <w:b/>
                <w:sz w:val="22"/>
              </w:rPr>
            </w:pPr>
          </w:p>
        </w:tc>
        <w:tc>
          <w:tcPr>
            <w:tcW w:w="4851" w:type="dxa"/>
          </w:tcPr>
          <w:p w14:paraId="24866934" w14:textId="77777777" w:rsidR="005A28EA" w:rsidRPr="00460E3D" w:rsidRDefault="005A28EA" w:rsidP="005A28EA">
            <w:pPr>
              <w:jc w:val="left"/>
              <w:rPr>
                <w:rFonts w:ascii="Times New Roman" w:hAnsi="Times New Roman"/>
                <w:b/>
                <w:sz w:val="22"/>
              </w:rPr>
            </w:pPr>
          </w:p>
        </w:tc>
      </w:tr>
      <w:tr w:rsidR="005A28EA" w:rsidRPr="00C0062E" w14:paraId="10E31BFA" w14:textId="77777777" w:rsidTr="005A28EA">
        <w:tc>
          <w:tcPr>
            <w:tcW w:w="2376" w:type="dxa"/>
          </w:tcPr>
          <w:p w14:paraId="3F8439D5" w14:textId="77777777" w:rsidR="005A28EA" w:rsidRPr="00460E3D" w:rsidRDefault="005A28EA" w:rsidP="005A28EA">
            <w:pPr>
              <w:jc w:val="left"/>
              <w:rPr>
                <w:rFonts w:ascii="Times New Roman" w:hAnsi="Times New Roman"/>
                <w:b/>
                <w:sz w:val="22"/>
              </w:rPr>
            </w:pPr>
          </w:p>
        </w:tc>
        <w:tc>
          <w:tcPr>
            <w:tcW w:w="1985" w:type="dxa"/>
          </w:tcPr>
          <w:p w14:paraId="4EAB8468" w14:textId="77777777" w:rsidR="005A28EA" w:rsidRPr="00460E3D" w:rsidRDefault="005A28EA" w:rsidP="005A28EA">
            <w:pPr>
              <w:jc w:val="left"/>
              <w:rPr>
                <w:rFonts w:ascii="Times New Roman" w:hAnsi="Times New Roman"/>
                <w:b/>
                <w:sz w:val="22"/>
              </w:rPr>
            </w:pPr>
          </w:p>
        </w:tc>
        <w:tc>
          <w:tcPr>
            <w:tcW w:w="4851" w:type="dxa"/>
          </w:tcPr>
          <w:p w14:paraId="2503766E" w14:textId="77777777" w:rsidR="005A28EA" w:rsidRPr="00460E3D" w:rsidRDefault="005A28EA" w:rsidP="005A28EA">
            <w:pPr>
              <w:jc w:val="left"/>
              <w:rPr>
                <w:rFonts w:ascii="Times New Roman" w:hAnsi="Times New Roman"/>
                <w:b/>
                <w:sz w:val="22"/>
              </w:rPr>
            </w:pPr>
          </w:p>
        </w:tc>
      </w:tr>
      <w:tr w:rsidR="005A28EA" w:rsidRPr="00C0062E" w14:paraId="30006C98" w14:textId="77777777" w:rsidTr="005A28EA">
        <w:tc>
          <w:tcPr>
            <w:tcW w:w="2376" w:type="dxa"/>
          </w:tcPr>
          <w:p w14:paraId="73B4FA44" w14:textId="77777777" w:rsidR="005A28EA" w:rsidRPr="00460E3D" w:rsidRDefault="005A28EA" w:rsidP="005A28EA">
            <w:pPr>
              <w:jc w:val="left"/>
              <w:rPr>
                <w:rFonts w:ascii="Times New Roman" w:hAnsi="Times New Roman"/>
                <w:b/>
                <w:sz w:val="22"/>
              </w:rPr>
            </w:pPr>
          </w:p>
        </w:tc>
        <w:tc>
          <w:tcPr>
            <w:tcW w:w="1985" w:type="dxa"/>
          </w:tcPr>
          <w:p w14:paraId="00F2089B" w14:textId="77777777" w:rsidR="005A28EA" w:rsidRPr="00460E3D" w:rsidRDefault="005A28EA" w:rsidP="005A28EA">
            <w:pPr>
              <w:jc w:val="left"/>
              <w:rPr>
                <w:rFonts w:ascii="Times New Roman" w:hAnsi="Times New Roman"/>
                <w:b/>
                <w:sz w:val="22"/>
              </w:rPr>
            </w:pPr>
          </w:p>
        </w:tc>
        <w:tc>
          <w:tcPr>
            <w:tcW w:w="4851" w:type="dxa"/>
          </w:tcPr>
          <w:p w14:paraId="6040C633" w14:textId="77777777" w:rsidR="005A28EA" w:rsidRPr="00460E3D" w:rsidRDefault="005A28EA" w:rsidP="005A28EA">
            <w:pPr>
              <w:jc w:val="left"/>
              <w:rPr>
                <w:rFonts w:ascii="Times New Roman" w:hAnsi="Times New Roman"/>
                <w:b/>
                <w:sz w:val="22"/>
              </w:rPr>
            </w:pPr>
          </w:p>
        </w:tc>
      </w:tr>
    </w:tbl>
    <w:p w14:paraId="1B52CEE6" w14:textId="77777777" w:rsidR="005A28EA" w:rsidRPr="00460E3D" w:rsidRDefault="005A28EA" w:rsidP="005A28EA">
      <w:pPr>
        <w:ind w:left="720"/>
        <w:jc w:val="left"/>
        <w:rPr>
          <w:rFonts w:eastAsia="Calibri"/>
          <w:b/>
          <w:szCs w:val="24"/>
          <w:lang w:eastAsia="en-US"/>
        </w:rPr>
      </w:pPr>
    </w:p>
    <w:p w14:paraId="52D81290" w14:textId="77777777" w:rsidR="005A28EA" w:rsidRDefault="005A28EA" w:rsidP="005A28EA">
      <w:pPr>
        <w:jc w:val="left"/>
        <w:rPr>
          <w:rFonts w:eastAsia="Calibri"/>
          <w:sz w:val="22"/>
          <w:szCs w:val="22"/>
          <w:lang w:eastAsia="en-US"/>
        </w:rPr>
      </w:pPr>
      <w:r w:rsidRPr="00460E3D">
        <w:rPr>
          <w:rFonts w:eastAsia="Calibri"/>
          <w:sz w:val="22"/>
          <w:szCs w:val="22"/>
          <w:lang w:eastAsia="en-US"/>
        </w:rPr>
        <w:t>En tant qu’établissement du créancier</w:t>
      </w:r>
      <w:r w:rsidR="007531F6">
        <w:rPr>
          <w:rFonts w:eastAsia="Calibri"/>
          <w:sz w:val="22"/>
          <w:szCs w:val="22"/>
          <w:lang w:eastAsia="en-US"/>
        </w:rPr>
        <w:t> :</w:t>
      </w:r>
    </w:p>
    <w:p w14:paraId="464D0351" w14:textId="77777777" w:rsidR="0000299A" w:rsidRPr="00460E3D" w:rsidRDefault="0000299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2342"/>
        <w:gridCol w:w="1965"/>
        <w:gridCol w:w="4753"/>
      </w:tblGrid>
      <w:tr w:rsidR="005A28EA" w:rsidRPr="00C0062E" w14:paraId="2DE4260B" w14:textId="77777777" w:rsidTr="005A28EA">
        <w:tc>
          <w:tcPr>
            <w:tcW w:w="2376" w:type="dxa"/>
            <w:shd w:val="clear" w:color="auto" w:fill="D6E3BC" w:themeFill="accent3" w:themeFillTint="66"/>
            <w:vAlign w:val="center"/>
          </w:tcPr>
          <w:p w14:paraId="13850E93" w14:textId="77777777" w:rsidR="005A28EA" w:rsidRPr="00460E3D" w:rsidRDefault="005A28EA" w:rsidP="005A28EA">
            <w:pPr>
              <w:jc w:val="center"/>
              <w:rPr>
                <w:rFonts w:ascii="Times New Roman" w:hAnsi="Times New Roman"/>
                <w:b/>
                <w:sz w:val="22"/>
              </w:rPr>
            </w:pPr>
            <w:r w:rsidRPr="00C0062E">
              <w:rPr>
                <w:b/>
                <w:sz w:val="22"/>
              </w:rPr>
              <w:t>Typologie de fraude</w:t>
            </w:r>
          </w:p>
        </w:tc>
        <w:tc>
          <w:tcPr>
            <w:tcW w:w="1985" w:type="dxa"/>
            <w:shd w:val="clear" w:color="auto" w:fill="D6E3BC" w:themeFill="accent3" w:themeFillTint="66"/>
            <w:vAlign w:val="center"/>
          </w:tcPr>
          <w:p w14:paraId="728CD033" w14:textId="77777777" w:rsidR="005A28EA" w:rsidRPr="00460E3D" w:rsidRDefault="005A28EA" w:rsidP="005A28EA">
            <w:pPr>
              <w:jc w:val="center"/>
              <w:rPr>
                <w:rFonts w:ascii="Times New Roman" w:hAnsi="Times New Roman"/>
                <w:b/>
                <w:sz w:val="22"/>
              </w:rPr>
            </w:pPr>
            <w:r w:rsidRPr="00C0062E">
              <w:rPr>
                <w:b/>
                <w:sz w:val="22"/>
              </w:rPr>
              <w:t>Canal d’initiation</w:t>
            </w:r>
          </w:p>
        </w:tc>
        <w:tc>
          <w:tcPr>
            <w:tcW w:w="4851" w:type="dxa"/>
            <w:shd w:val="clear" w:color="auto" w:fill="D6E3BC" w:themeFill="accent3" w:themeFillTint="66"/>
            <w:vAlign w:val="center"/>
          </w:tcPr>
          <w:p w14:paraId="1F1C3A94" w14:textId="77777777" w:rsidR="005A28EA" w:rsidRPr="00460E3D" w:rsidRDefault="005A28EA" w:rsidP="005A28EA">
            <w:pPr>
              <w:jc w:val="center"/>
              <w:rPr>
                <w:rFonts w:ascii="Times New Roman" w:hAnsi="Times New Roman"/>
                <w:b/>
                <w:sz w:val="21"/>
                <w:szCs w:val="21"/>
              </w:rPr>
            </w:pPr>
            <w:r w:rsidRPr="00C0062E">
              <w:rPr>
                <w:b/>
                <w:sz w:val="21"/>
                <w:szCs w:val="21"/>
              </w:rPr>
              <w:t xml:space="preserve">Description des principaux cas de fraude rencontrés </w:t>
            </w:r>
          </w:p>
          <w:p w14:paraId="18FFF198" w14:textId="77777777" w:rsidR="005A28EA" w:rsidRPr="00460E3D" w:rsidRDefault="005A28EA" w:rsidP="005A28EA">
            <w:pPr>
              <w:jc w:val="center"/>
              <w:rPr>
                <w:rFonts w:ascii="Times New Roman" w:hAnsi="Times New Roman"/>
                <w:b/>
                <w:sz w:val="21"/>
                <w:szCs w:val="21"/>
              </w:rPr>
            </w:pPr>
            <w:r w:rsidRPr="00C0062E">
              <w:rPr>
                <w:b/>
                <w:sz w:val="21"/>
                <w:szCs w:val="21"/>
              </w:rPr>
              <w:t>(eu égard à leur montant et/ou fréquence)</w:t>
            </w:r>
          </w:p>
        </w:tc>
      </w:tr>
      <w:tr w:rsidR="005A28EA" w:rsidRPr="00C0062E" w14:paraId="524BED76" w14:textId="77777777" w:rsidTr="005A28EA">
        <w:tc>
          <w:tcPr>
            <w:tcW w:w="2376" w:type="dxa"/>
          </w:tcPr>
          <w:p w14:paraId="249434F6" w14:textId="77777777" w:rsidR="005A28EA" w:rsidRPr="00460E3D" w:rsidRDefault="005A28EA" w:rsidP="005A28EA">
            <w:pPr>
              <w:jc w:val="left"/>
              <w:rPr>
                <w:rFonts w:ascii="Times New Roman" w:hAnsi="Times New Roman"/>
                <w:b/>
                <w:sz w:val="22"/>
              </w:rPr>
            </w:pPr>
          </w:p>
        </w:tc>
        <w:tc>
          <w:tcPr>
            <w:tcW w:w="1985" w:type="dxa"/>
          </w:tcPr>
          <w:p w14:paraId="64C08759" w14:textId="77777777" w:rsidR="005A28EA" w:rsidRPr="00460E3D" w:rsidRDefault="005A28EA" w:rsidP="005A28EA">
            <w:pPr>
              <w:jc w:val="left"/>
              <w:rPr>
                <w:rFonts w:ascii="Times New Roman" w:hAnsi="Times New Roman"/>
                <w:b/>
                <w:sz w:val="22"/>
              </w:rPr>
            </w:pPr>
          </w:p>
        </w:tc>
        <w:tc>
          <w:tcPr>
            <w:tcW w:w="4851" w:type="dxa"/>
          </w:tcPr>
          <w:p w14:paraId="49155432" w14:textId="77777777" w:rsidR="005A28EA" w:rsidRPr="00460E3D" w:rsidRDefault="005A28EA" w:rsidP="005A28EA">
            <w:pPr>
              <w:jc w:val="left"/>
              <w:rPr>
                <w:rFonts w:ascii="Times New Roman" w:hAnsi="Times New Roman"/>
                <w:b/>
                <w:sz w:val="22"/>
              </w:rPr>
            </w:pPr>
          </w:p>
        </w:tc>
      </w:tr>
      <w:tr w:rsidR="005A28EA" w:rsidRPr="00C0062E" w14:paraId="76CB5790" w14:textId="77777777" w:rsidTr="005A28EA">
        <w:tc>
          <w:tcPr>
            <w:tcW w:w="2376" w:type="dxa"/>
          </w:tcPr>
          <w:p w14:paraId="45E1A5E7" w14:textId="77777777" w:rsidR="005A28EA" w:rsidRPr="00460E3D" w:rsidRDefault="005A28EA" w:rsidP="005A28EA">
            <w:pPr>
              <w:jc w:val="left"/>
              <w:rPr>
                <w:rFonts w:ascii="Times New Roman" w:hAnsi="Times New Roman"/>
                <w:b/>
                <w:sz w:val="22"/>
              </w:rPr>
            </w:pPr>
          </w:p>
        </w:tc>
        <w:tc>
          <w:tcPr>
            <w:tcW w:w="1985" w:type="dxa"/>
          </w:tcPr>
          <w:p w14:paraId="7CA6672E" w14:textId="77777777" w:rsidR="005A28EA" w:rsidRPr="00460E3D" w:rsidRDefault="005A28EA" w:rsidP="005A28EA">
            <w:pPr>
              <w:jc w:val="left"/>
              <w:rPr>
                <w:rFonts w:ascii="Times New Roman" w:hAnsi="Times New Roman"/>
                <w:b/>
                <w:sz w:val="22"/>
              </w:rPr>
            </w:pPr>
          </w:p>
        </w:tc>
        <w:tc>
          <w:tcPr>
            <w:tcW w:w="4851" w:type="dxa"/>
          </w:tcPr>
          <w:p w14:paraId="16D14EDE" w14:textId="77777777" w:rsidR="005A28EA" w:rsidRPr="00460E3D" w:rsidRDefault="005A28EA" w:rsidP="005A28EA">
            <w:pPr>
              <w:jc w:val="left"/>
              <w:rPr>
                <w:rFonts w:ascii="Times New Roman" w:hAnsi="Times New Roman"/>
                <w:b/>
                <w:sz w:val="22"/>
              </w:rPr>
            </w:pPr>
          </w:p>
        </w:tc>
      </w:tr>
      <w:tr w:rsidR="005A28EA" w:rsidRPr="00C0062E" w14:paraId="7FEAD72F" w14:textId="77777777" w:rsidTr="005A28EA">
        <w:tc>
          <w:tcPr>
            <w:tcW w:w="2376" w:type="dxa"/>
          </w:tcPr>
          <w:p w14:paraId="71EB2300" w14:textId="77777777" w:rsidR="005A28EA" w:rsidRPr="00460E3D" w:rsidRDefault="005A28EA" w:rsidP="005A28EA">
            <w:pPr>
              <w:jc w:val="left"/>
              <w:rPr>
                <w:rFonts w:ascii="Times New Roman" w:hAnsi="Times New Roman"/>
                <w:b/>
                <w:sz w:val="22"/>
              </w:rPr>
            </w:pPr>
          </w:p>
        </w:tc>
        <w:tc>
          <w:tcPr>
            <w:tcW w:w="1985" w:type="dxa"/>
          </w:tcPr>
          <w:p w14:paraId="64AAA238" w14:textId="77777777" w:rsidR="005A28EA" w:rsidRPr="00460E3D" w:rsidRDefault="005A28EA" w:rsidP="005A28EA">
            <w:pPr>
              <w:jc w:val="left"/>
              <w:rPr>
                <w:rFonts w:ascii="Times New Roman" w:hAnsi="Times New Roman"/>
                <w:b/>
                <w:sz w:val="22"/>
              </w:rPr>
            </w:pPr>
          </w:p>
        </w:tc>
        <w:tc>
          <w:tcPr>
            <w:tcW w:w="4851" w:type="dxa"/>
          </w:tcPr>
          <w:p w14:paraId="011E3BDA" w14:textId="77777777" w:rsidR="005A28EA" w:rsidRPr="00460E3D" w:rsidRDefault="005A28EA" w:rsidP="005A28EA">
            <w:pPr>
              <w:jc w:val="left"/>
              <w:rPr>
                <w:rFonts w:ascii="Times New Roman" w:hAnsi="Times New Roman"/>
                <w:b/>
                <w:sz w:val="22"/>
              </w:rPr>
            </w:pPr>
          </w:p>
        </w:tc>
      </w:tr>
      <w:tr w:rsidR="005A28EA" w:rsidRPr="00C0062E" w14:paraId="41B640E8" w14:textId="77777777" w:rsidTr="005A28EA">
        <w:tc>
          <w:tcPr>
            <w:tcW w:w="2376" w:type="dxa"/>
          </w:tcPr>
          <w:p w14:paraId="6F4E20BB" w14:textId="77777777" w:rsidR="005A28EA" w:rsidRPr="00460E3D" w:rsidRDefault="005A28EA" w:rsidP="005A28EA">
            <w:pPr>
              <w:jc w:val="left"/>
              <w:rPr>
                <w:rFonts w:ascii="Times New Roman" w:hAnsi="Times New Roman"/>
                <w:b/>
                <w:sz w:val="22"/>
              </w:rPr>
            </w:pPr>
          </w:p>
        </w:tc>
        <w:tc>
          <w:tcPr>
            <w:tcW w:w="1985" w:type="dxa"/>
          </w:tcPr>
          <w:p w14:paraId="234A98A7" w14:textId="77777777" w:rsidR="005A28EA" w:rsidRPr="00460E3D" w:rsidRDefault="005A28EA" w:rsidP="005A28EA">
            <w:pPr>
              <w:jc w:val="left"/>
              <w:rPr>
                <w:rFonts w:ascii="Times New Roman" w:hAnsi="Times New Roman"/>
                <w:b/>
                <w:sz w:val="22"/>
              </w:rPr>
            </w:pPr>
          </w:p>
        </w:tc>
        <w:tc>
          <w:tcPr>
            <w:tcW w:w="4851" w:type="dxa"/>
          </w:tcPr>
          <w:p w14:paraId="7FCEF5BD" w14:textId="77777777" w:rsidR="005A28EA" w:rsidRPr="00460E3D" w:rsidRDefault="005A28EA" w:rsidP="005A28EA">
            <w:pPr>
              <w:jc w:val="left"/>
              <w:rPr>
                <w:rFonts w:ascii="Times New Roman" w:hAnsi="Times New Roman"/>
                <w:b/>
                <w:sz w:val="22"/>
              </w:rPr>
            </w:pPr>
          </w:p>
        </w:tc>
      </w:tr>
      <w:tr w:rsidR="005A28EA" w:rsidRPr="00C0062E" w14:paraId="3DB07940" w14:textId="77777777" w:rsidTr="005A28EA">
        <w:tc>
          <w:tcPr>
            <w:tcW w:w="2376" w:type="dxa"/>
          </w:tcPr>
          <w:p w14:paraId="07E4D7D4" w14:textId="77777777" w:rsidR="005A28EA" w:rsidRPr="00460E3D" w:rsidRDefault="005A28EA" w:rsidP="005A28EA">
            <w:pPr>
              <w:jc w:val="left"/>
              <w:rPr>
                <w:rFonts w:ascii="Times New Roman" w:hAnsi="Times New Roman"/>
                <w:b/>
                <w:sz w:val="22"/>
              </w:rPr>
            </w:pPr>
          </w:p>
        </w:tc>
        <w:tc>
          <w:tcPr>
            <w:tcW w:w="1985" w:type="dxa"/>
          </w:tcPr>
          <w:p w14:paraId="7138A7CB" w14:textId="77777777" w:rsidR="005A28EA" w:rsidRPr="00460E3D" w:rsidRDefault="005A28EA" w:rsidP="005A28EA">
            <w:pPr>
              <w:jc w:val="left"/>
              <w:rPr>
                <w:rFonts w:ascii="Times New Roman" w:hAnsi="Times New Roman"/>
                <w:b/>
                <w:sz w:val="22"/>
              </w:rPr>
            </w:pPr>
          </w:p>
        </w:tc>
        <w:tc>
          <w:tcPr>
            <w:tcW w:w="4851" w:type="dxa"/>
          </w:tcPr>
          <w:p w14:paraId="258A1766" w14:textId="77777777" w:rsidR="005A28EA" w:rsidRPr="00460E3D" w:rsidRDefault="005A28EA" w:rsidP="005A28EA">
            <w:pPr>
              <w:jc w:val="left"/>
              <w:rPr>
                <w:rFonts w:ascii="Times New Roman" w:hAnsi="Times New Roman"/>
                <w:b/>
                <w:sz w:val="22"/>
              </w:rPr>
            </w:pPr>
          </w:p>
        </w:tc>
      </w:tr>
    </w:tbl>
    <w:p w14:paraId="362853E2" w14:textId="77777777" w:rsidR="005A28EA" w:rsidRPr="00460E3D" w:rsidRDefault="005A28EA" w:rsidP="005A28EA">
      <w:pPr>
        <w:jc w:val="left"/>
        <w:rPr>
          <w:rFonts w:eastAsia="Calibri"/>
          <w:sz w:val="22"/>
          <w:szCs w:val="22"/>
          <w:lang w:eastAsia="en-US"/>
        </w:rPr>
      </w:pPr>
    </w:p>
    <w:p w14:paraId="4426D174" w14:textId="77777777" w:rsidR="005A28EA" w:rsidRPr="00460E3D" w:rsidRDefault="005A28EA" w:rsidP="00726C7D">
      <w:pPr>
        <w:numPr>
          <w:ilvl w:val="0"/>
          <w:numId w:val="36"/>
        </w:numPr>
        <w:spacing w:after="200" w:line="276" w:lineRule="auto"/>
        <w:jc w:val="left"/>
        <w:rPr>
          <w:rFonts w:eastAsia="Calibri"/>
          <w:b/>
          <w:sz w:val="22"/>
          <w:szCs w:val="22"/>
          <w:lang w:eastAsia="en-US"/>
        </w:rPr>
      </w:pPr>
      <w:r w:rsidRPr="00460E3D">
        <w:rPr>
          <w:rFonts w:eastAsia="Calibri"/>
          <w:b/>
          <w:sz w:val="22"/>
          <w:szCs w:val="22"/>
          <w:lang w:eastAsia="en-US"/>
        </w:rPr>
        <w:t xml:space="preserve">Présentation des risques de fraude émergents </w:t>
      </w:r>
    </w:p>
    <w:p w14:paraId="203E2C81" w14:textId="77777777" w:rsidR="005A28EA" w:rsidRPr="00460E3D" w:rsidRDefault="005A28EA" w:rsidP="005A28EA">
      <w:pPr>
        <w:ind w:left="360"/>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9060"/>
      </w:tblGrid>
      <w:tr w:rsidR="005A28EA" w:rsidRPr="00C0062E" w14:paraId="260FBE62" w14:textId="77777777" w:rsidTr="005A28EA">
        <w:tc>
          <w:tcPr>
            <w:tcW w:w="9210" w:type="dxa"/>
          </w:tcPr>
          <w:p w14:paraId="0C3E10C8" w14:textId="77777777" w:rsidR="005A28EA" w:rsidRPr="00460E3D" w:rsidRDefault="005A28EA" w:rsidP="005A28EA">
            <w:pPr>
              <w:jc w:val="left"/>
              <w:rPr>
                <w:rFonts w:ascii="Times New Roman" w:hAnsi="Times New Roman"/>
                <w:i/>
                <w:sz w:val="22"/>
              </w:rPr>
            </w:pPr>
            <w:r w:rsidRPr="00C0062E">
              <w:rPr>
                <w:i/>
                <w:sz w:val="22"/>
              </w:rPr>
              <w:t>Décrire les nouveaux scénarios de fraude rencontrés</w:t>
            </w:r>
            <w:r w:rsidR="00956C62">
              <w:rPr>
                <w:i/>
                <w:sz w:val="22"/>
              </w:rPr>
              <w:t xml:space="preserve"> au cours de l’exercice sous revue</w:t>
            </w:r>
            <w:r w:rsidRPr="00C0062E">
              <w:rPr>
                <w:i/>
                <w:sz w:val="22"/>
              </w:rPr>
              <w:t>.</w:t>
            </w:r>
          </w:p>
          <w:p w14:paraId="441679CF" w14:textId="77777777" w:rsidR="005A28EA" w:rsidRPr="00460E3D" w:rsidRDefault="005A28EA" w:rsidP="005A28EA">
            <w:pPr>
              <w:jc w:val="left"/>
              <w:rPr>
                <w:rFonts w:ascii="Times New Roman" w:hAnsi="Times New Roman"/>
                <w:b/>
                <w:sz w:val="22"/>
              </w:rPr>
            </w:pPr>
          </w:p>
          <w:p w14:paraId="2D4BDA09" w14:textId="77777777" w:rsidR="005A28EA" w:rsidRPr="00460E3D" w:rsidRDefault="005A28EA" w:rsidP="005A28EA">
            <w:pPr>
              <w:jc w:val="left"/>
              <w:rPr>
                <w:rFonts w:ascii="Times New Roman" w:hAnsi="Times New Roman"/>
                <w:b/>
                <w:sz w:val="22"/>
              </w:rPr>
            </w:pPr>
          </w:p>
          <w:p w14:paraId="51F84AF5" w14:textId="77777777" w:rsidR="005A28EA" w:rsidRPr="00460E3D" w:rsidRDefault="005A28EA" w:rsidP="005A28EA">
            <w:pPr>
              <w:jc w:val="left"/>
              <w:rPr>
                <w:rFonts w:ascii="Times New Roman" w:hAnsi="Times New Roman"/>
                <w:b/>
                <w:sz w:val="22"/>
              </w:rPr>
            </w:pPr>
          </w:p>
          <w:p w14:paraId="3D6081FB" w14:textId="77777777" w:rsidR="005A28EA" w:rsidRPr="00460E3D" w:rsidRDefault="005A28EA" w:rsidP="005A28EA">
            <w:pPr>
              <w:jc w:val="left"/>
              <w:rPr>
                <w:rFonts w:ascii="Times New Roman" w:hAnsi="Times New Roman"/>
                <w:b/>
                <w:sz w:val="22"/>
              </w:rPr>
            </w:pPr>
          </w:p>
          <w:p w14:paraId="3A674004" w14:textId="77777777" w:rsidR="005A28EA" w:rsidRPr="00460E3D" w:rsidRDefault="005A28EA" w:rsidP="005A28EA">
            <w:pPr>
              <w:jc w:val="left"/>
              <w:rPr>
                <w:rFonts w:ascii="Times New Roman" w:hAnsi="Times New Roman"/>
                <w:b/>
                <w:sz w:val="22"/>
              </w:rPr>
            </w:pPr>
          </w:p>
        </w:tc>
      </w:tr>
    </w:tbl>
    <w:p w14:paraId="450782C7" w14:textId="77777777" w:rsidR="005A28EA" w:rsidRPr="00460E3D" w:rsidRDefault="005A28EA" w:rsidP="005A28EA">
      <w:pPr>
        <w:jc w:val="left"/>
        <w:rPr>
          <w:rFonts w:eastAsia="Calibri"/>
          <w:b/>
          <w:sz w:val="22"/>
          <w:szCs w:val="22"/>
          <w:lang w:eastAsia="en-US"/>
        </w:rPr>
      </w:pPr>
    </w:p>
    <w:p w14:paraId="4C30E994" w14:textId="77777777" w:rsidR="005A28EA" w:rsidRPr="00460E3D" w:rsidRDefault="005A28EA" w:rsidP="005A28EA">
      <w:pPr>
        <w:jc w:val="left"/>
        <w:rPr>
          <w:rFonts w:eastAsia="Calibri"/>
          <w:sz w:val="22"/>
          <w:szCs w:val="22"/>
          <w:lang w:eastAsia="en-US"/>
        </w:rPr>
      </w:pPr>
      <w:r w:rsidRPr="00460E3D">
        <w:rPr>
          <w:rFonts w:eastAsia="Calibri"/>
          <w:sz w:val="22"/>
          <w:szCs w:val="22"/>
          <w:lang w:eastAsia="en-US"/>
        </w:rPr>
        <w:br w:type="page"/>
      </w:r>
    </w:p>
    <w:p w14:paraId="0B7DB214" w14:textId="77777777" w:rsidR="005A28EA" w:rsidRPr="00460E3D" w:rsidRDefault="005A28EA" w:rsidP="00726C7D">
      <w:pPr>
        <w:numPr>
          <w:ilvl w:val="0"/>
          <w:numId w:val="26"/>
        </w:numPr>
        <w:spacing w:after="200" w:line="276" w:lineRule="auto"/>
        <w:jc w:val="left"/>
        <w:rPr>
          <w:rFonts w:eastAsia="Calibri"/>
          <w:b/>
          <w:sz w:val="22"/>
          <w:szCs w:val="22"/>
          <w:lang w:eastAsia="en-US"/>
        </w:rPr>
        <w:sectPr w:rsidR="005A28EA" w:rsidRPr="00460E3D" w:rsidSect="005A28EA">
          <w:pgSz w:w="11906" w:h="16838"/>
          <w:pgMar w:top="1418" w:right="1418" w:bottom="1418" w:left="1418" w:header="709" w:footer="709" w:gutter="0"/>
          <w:cols w:space="708"/>
          <w:docGrid w:linePitch="360"/>
        </w:sect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14002"/>
      </w:tblGrid>
      <w:tr w:rsidR="005A28EA" w:rsidRPr="00C0062E" w14:paraId="64A8B397" w14:textId="77777777" w:rsidTr="005A28EA">
        <w:tc>
          <w:tcPr>
            <w:tcW w:w="14142" w:type="dxa"/>
            <w:shd w:val="clear" w:color="auto" w:fill="FBD4B4" w:themeFill="accent6" w:themeFillTint="66"/>
          </w:tcPr>
          <w:p w14:paraId="70255E89" w14:textId="77777777" w:rsidR="005A28EA" w:rsidRPr="00460E3D" w:rsidRDefault="005A28EA" w:rsidP="00726C7D">
            <w:pPr>
              <w:numPr>
                <w:ilvl w:val="0"/>
                <w:numId w:val="26"/>
              </w:numPr>
              <w:jc w:val="left"/>
              <w:rPr>
                <w:rFonts w:ascii="Times New Roman" w:hAnsi="Times New Roman"/>
                <w:b/>
                <w:sz w:val="22"/>
              </w:rPr>
            </w:pPr>
            <w:r w:rsidRPr="00460E3D">
              <w:rPr>
                <w:b/>
                <w:sz w:val="22"/>
              </w:rPr>
              <w:lastRenderedPageBreak/>
              <w:t>Lettre de change (LCR) et du billet à ordre relevé (BOR)</w:t>
            </w:r>
          </w:p>
        </w:tc>
      </w:tr>
    </w:tbl>
    <w:p w14:paraId="36FE9195" w14:textId="77777777" w:rsidR="005A28EA" w:rsidRPr="00460E3D" w:rsidRDefault="005A28EA" w:rsidP="005A28EA">
      <w:pPr>
        <w:jc w:val="left"/>
        <w:rPr>
          <w:rFonts w:eastAsia="Calibri"/>
          <w:b/>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4002"/>
      </w:tblGrid>
      <w:tr w:rsidR="005A28EA" w:rsidRPr="00C0062E" w14:paraId="79867C73" w14:textId="77777777" w:rsidTr="005A28EA">
        <w:tc>
          <w:tcPr>
            <w:tcW w:w="14142" w:type="dxa"/>
            <w:shd w:val="clear" w:color="auto" w:fill="8DB3E2" w:themeFill="text2" w:themeFillTint="66"/>
          </w:tcPr>
          <w:p w14:paraId="5F23BFEB" w14:textId="77777777" w:rsidR="005A28EA" w:rsidRPr="00460E3D" w:rsidRDefault="005A28EA" w:rsidP="005A28EA">
            <w:pPr>
              <w:ind w:left="360"/>
              <w:jc w:val="left"/>
              <w:rPr>
                <w:rFonts w:ascii="Times New Roman" w:hAnsi="Times New Roman"/>
                <w:b/>
                <w:sz w:val="22"/>
              </w:rPr>
            </w:pPr>
            <w:r w:rsidRPr="00C0062E">
              <w:rPr>
                <w:b/>
                <w:sz w:val="22"/>
              </w:rPr>
              <w:t>4.1. Présentation de l’offre</w:t>
            </w:r>
          </w:p>
        </w:tc>
      </w:tr>
    </w:tbl>
    <w:p w14:paraId="37613F10" w14:textId="77777777" w:rsidR="005A28EA" w:rsidRPr="00460E3D" w:rsidRDefault="005A28EA" w:rsidP="005A28EA">
      <w:pPr>
        <w:jc w:val="left"/>
        <w:rPr>
          <w:rFonts w:eastAsia="Calibri"/>
          <w:sz w:val="22"/>
          <w:szCs w:val="22"/>
          <w:lang w:eastAsia="en-US"/>
        </w:rPr>
      </w:pPr>
    </w:p>
    <w:p w14:paraId="28BD293F" w14:textId="77777777" w:rsidR="005A28EA" w:rsidRPr="00460E3D" w:rsidRDefault="005A28EA" w:rsidP="00726C7D">
      <w:pPr>
        <w:numPr>
          <w:ilvl w:val="0"/>
          <w:numId w:val="30"/>
        </w:numPr>
        <w:spacing w:after="200" w:line="276" w:lineRule="auto"/>
        <w:jc w:val="left"/>
        <w:rPr>
          <w:rFonts w:eastAsia="Calibri"/>
          <w:b/>
          <w:sz w:val="22"/>
          <w:szCs w:val="22"/>
          <w:lang w:eastAsia="en-US"/>
        </w:rPr>
      </w:pPr>
      <w:r w:rsidRPr="00460E3D">
        <w:rPr>
          <w:rFonts w:eastAsia="Calibri"/>
          <w:b/>
          <w:sz w:val="22"/>
          <w:szCs w:val="22"/>
          <w:lang w:eastAsia="en-US"/>
        </w:rPr>
        <w:t>Description de l’offre de produits et des services</w:t>
      </w:r>
    </w:p>
    <w:p w14:paraId="7BE426F5" w14:textId="77777777" w:rsidR="005A28EA" w:rsidRPr="00460E3D" w:rsidRDefault="005A28EA" w:rsidP="005A28EA">
      <w:pPr>
        <w:ind w:left="720"/>
        <w:jc w:val="left"/>
        <w:rPr>
          <w:rFonts w:eastAsia="Calibri"/>
          <w:b/>
          <w:sz w:val="22"/>
          <w:szCs w:val="22"/>
          <w:lang w:eastAsia="en-US"/>
        </w:rPr>
      </w:pPr>
    </w:p>
    <w:p w14:paraId="7AB7735F" w14:textId="77777777" w:rsidR="005A28EA" w:rsidRPr="00460E3D" w:rsidRDefault="005A28EA" w:rsidP="005A28EA">
      <w:pPr>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1486"/>
        <w:gridCol w:w="2279"/>
        <w:gridCol w:w="1507"/>
        <w:gridCol w:w="1731"/>
        <w:gridCol w:w="2941"/>
        <w:gridCol w:w="4048"/>
      </w:tblGrid>
      <w:tr w:rsidR="005A28EA" w:rsidRPr="00C0062E" w14:paraId="26228C7D" w14:textId="77777777" w:rsidTr="005A28EA">
        <w:tc>
          <w:tcPr>
            <w:tcW w:w="1501" w:type="dxa"/>
            <w:tcBorders>
              <w:bottom w:val="single" w:sz="4" w:space="0" w:color="auto"/>
            </w:tcBorders>
            <w:shd w:val="clear" w:color="auto" w:fill="D6E3BC" w:themeFill="accent3" w:themeFillTint="66"/>
          </w:tcPr>
          <w:p w14:paraId="6AD1F2C7" w14:textId="77777777" w:rsidR="005A28EA" w:rsidRPr="00460E3D" w:rsidRDefault="005A28EA" w:rsidP="005A28EA">
            <w:pPr>
              <w:jc w:val="center"/>
              <w:rPr>
                <w:rFonts w:ascii="Times New Roman" w:hAnsi="Times New Roman"/>
                <w:b/>
                <w:sz w:val="22"/>
              </w:rPr>
            </w:pPr>
            <w:r w:rsidRPr="00C0062E">
              <w:rPr>
                <w:b/>
                <w:sz w:val="22"/>
              </w:rPr>
              <w:t>Produit et/ou service</w:t>
            </w:r>
          </w:p>
        </w:tc>
        <w:tc>
          <w:tcPr>
            <w:tcW w:w="2293" w:type="dxa"/>
            <w:tcBorders>
              <w:bottom w:val="single" w:sz="4" w:space="0" w:color="auto"/>
            </w:tcBorders>
            <w:shd w:val="clear" w:color="auto" w:fill="D6E3BC" w:themeFill="accent3" w:themeFillTint="66"/>
          </w:tcPr>
          <w:p w14:paraId="135BB275" w14:textId="77777777" w:rsidR="005A28EA" w:rsidRPr="00460E3D" w:rsidRDefault="005A28EA" w:rsidP="005A28EA">
            <w:pPr>
              <w:jc w:val="center"/>
              <w:rPr>
                <w:rFonts w:ascii="Times New Roman" w:hAnsi="Times New Roman"/>
                <w:b/>
                <w:sz w:val="22"/>
              </w:rPr>
            </w:pPr>
            <w:r w:rsidRPr="00C0062E">
              <w:rPr>
                <w:b/>
                <w:sz w:val="22"/>
              </w:rPr>
              <w:t>Caractéristiques, ancienneté et fonctionnalités proposées</w:t>
            </w:r>
          </w:p>
        </w:tc>
        <w:tc>
          <w:tcPr>
            <w:tcW w:w="1516" w:type="dxa"/>
            <w:tcBorders>
              <w:bottom w:val="single" w:sz="4" w:space="0" w:color="auto"/>
            </w:tcBorders>
            <w:shd w:val="clear" w:color="auto" w:fill="D6E3BC" w:themeFill="accent3" w:themeFillTint="66"/>
          </w:tcPr>
          <w:p w14:paraId="3FD9F737" w14:textId="77777777" w:rsidR="005A28EA" w:rsidRPr="00460E3D" w:rsidRDefault="005A28EA" w:rsidP="005A28EA">
            <w:pPr>
              <w:jc w:val="center"/>
              <w:rPr>
                <w:rFonts w:ascii="Times New Roman" w:hAnsi="Times New Roman"/>
                <w:b/>
                <w:sz w:val="22"/>
              </w:rPr>
            </w:pPr>
            <w:r w:rsidRPr="00C0062E">
              <w:rPr>
                <w:b/>
                <w:sz w:val="22"/>
              </w:rPr>
              <w:t>Clientèle concernée</w:t>
            </w:r>
          </w:p>
        </w:tc>
        <w:tc>
          <w:tcPr>
            <w:tcW w:w="1744" w:type="dxa"/>
            <w:tcBorders>
              <w:bottom w:val="single" w:sz="4" w:space="0" w:color="auto"/>
            </w:tcBorders>
            <w:shd w:val="clear" w:color="auto" w:fill="D6E3BC" w:themeFill="accent3" w:themeFillTint="66"/>
          </w:tcPr>
          <w:p w14:paraId="27EDC21D" w14:textId="77777777" w:rsidR="005A28EA" w:rsidRPr="00460E3D" w:rsidRDefault="005A28EA">
            <w:pPr>
              <w:jc w:val="center"/>
              <w:rPr>
                <w:rFonts w:ascii="Times New Roman" w:hAnsi="Times New Roman"/>
                <w:b/>
                <w:sz w:val="22"/>
              </w:rPr>
            </w:pPr>
            <w:r w:rsidRPr="00C0062E">
              <w:rPr>
                <w:b/>
                <w:sz w:val="22"/>
              </w:rPr>
              <w:t>Cana</w:t>
            </w:r>
            <w:r w:rsidR="006C2F17">
              <w:rPr>
                <w:b/>
                <w:sz w:val="22"/>
              </w:rPr>
              <w:t>l</w:t>
            </w:r>
            <w:r w:rsidRPr="00C0062E">
              <w:rPr>
                <w:b/>
                <w:sz w:val="22"/>
              </w:rPr>
              <w:t xml:space="preserve"> d’initiation</w:t>
            </w:r>
          </w:p>
        </w:tc>
        <w:tc>
          <w:tcPr>
            <w:tcW w:w="2977" w:type="dxa"/>
            <w:tcBorders>
              <w:bottom w:val="single" w:sz="4" w:space="0" w:color="auto"/>
            </w:tcBorders>
            <w:shd w:val="clear" w:color="auto" w:fill="D6E3BC" w:themeFill="accent3" w:themeFillTint="66"/>
          </w:tcPr>
          <w:p w14:paraId="673C90CC" w14:textId="77777777" w:rsidR="005A28EA" w:rsidRPr="00460E3D" w:rsidRDefault="005A28EA" w:rsidP="005A28EA">
            <w:pPr>
              <w:jc w:val="center"/>
              <w:rPr>
                <w:rFonts w:ascii="Times New Roman" w:hAnsi="Times New Roman"/>
                <w:b/>
                <w:sz w:val="22"/>
              </w:rPr>
            </w:pPr>
            <w:r w:rsidRPr="00C0062E">
              <w:rPr>
                <w:b/>
                <w:sz w:val="22"/>
              </w:rPr>
              <w:t>Commentaires sur l’évolution de la volumétrie d’activité</w:t>
            </w:r>
          </w:p>
        </w:tc>
        <w:tc>
          <w:tcPr>
            <w:tcW w:w="4111" w:type="dxa"/>
            <w:tcBorders>
              <w:bottom w:val="single" w:sz="4" w:space="0" w:color="auto"/>
            </w:tcBorders>
            <w:shd w:val="clear" w:color="auto" w:fill="D6E3BC" w:themeFill="accent3" w:themeFillTint="66"/>
          </w:tcPr>
          <w:p w14:paraId="198BE024" w14:textId="77777777" w:rsidR="005A28EA" w:rsidRPr="00460E3D" w:rsidRDefault="005A28EA" w:rsidP="005A28EA">
            <w:pPr>
              <w:jc w:val="center"/>
              <w:rPr>
                <w:rFonts w:ascii="Times New Roman" w:hAnsi="Times New Roman"/>
                <w:b/>
                <w:sz w:val="22"/>
              </w:rPr>
            </w:pPr>
            <w:r w:rsidRPr="00C0062E">
              <w:rPr>
                <w:b/>
                <w:sz w:val="22"/>
              </w:rPr>
              <w:t>Commentaires sur les évolutions d’ordre technologique, fonctionnel et sécuritaire</w:t>
            </w:r>
          </w:p>
        </w:tc>
      </w:tr>
      <w:tr w:rsidR="005A28EA" w:rsidRPr="00C0062E" w14:paraId="0F87FA7E" w14:textId="77777777" w:rsidTr="005A28EA">
        <w:tc>
          <w:tcPr>
            <w:tcW w:w="1501" w:type="dxa"/>
          </w:tcPr>
          <w:p w14:paraId="16744EDC" w14:textId="77777777" w:rsidR="005A28EA" w:rsidRPr="00460E3D" w:rsidRDefault="005A28EA" w:rsidP="005A28EA">
            <w:pPr>
              <w:jc w:val="left"/>
              <w:rPr>
                <w:rFonts w:ascii="Times New Roman" w:hAnsi="Times New Roman"/>
                <w:sz w:val="22"/>
              </w:rPr>
            </w:pPr>
          </w:p>
        </w:tc>
        <w:tc>
          <w:tcPr>
            <w:tcW w:w="2293" w:type="dxa"/>
          </w:tcPr>
          <w:p w14:paraId="07021149" w14:textId="77777777" w:rsidR="005A28EA" w:rsidRPr="00460E3D" w:rsidRDefault="005A28EA" w:rsidP="005A28EA">
            <w:pPr>
              <w:jc w:val="left"/>
              <w:rPr>
                <w:rFonts w:ascii="Times New Roman" w:hAnsi="Times New Roman"/>
                <w:sz w:val="22"/>
              </w:rPr>
            </w:pPr>
          </w:p>
        </w:tc>
        <w:tc>
          <w:tcPr>
            <w:tcW w:w="1516" w:type="dxa"/>
          </w:tcPr>
          <w:p w14:paraId="755DDC4E" w14:textId="77777777" w:rsidR="005A28EA" w:rsidRPr="00460E3D" w:rsidRDefault="005A28EA" w:rsidP="005A28EA">
            <w:pPr>
              <w:jc w:val="left"/>
              <w:rPr>
                <w:rFonts w:ascii="Times New Roman" w:hAnsi="Times New Roman"/>
                <w:sz w:val="22"/>
              </w:rPr>
            </w:pPr>
          </w:p>
        </w:tc>
        <w:tc>
          <w:tcPr>
            <w:tcW w:w="1744" w:type="dxa"/>
          </w:tcPr>
          <w:p w14:paraId="2CD9A4C8" w14:textId="77777777" w:rsidR="005A28EA" w:rsidRPr="00460E3D" w:rsidRDefault="005A28EA" w:rsidP="005A28EA">
            <w:pPr>
              <w:jc w:val="left"/>
              <w:rPr>
                <w:rFonts w:ascii="Times New Roman" w:hAnsi="Times New Roman"/>
                <w:sz w:val="22"/>
              </w:rPr>
            </w:pPr>
          </w:p>
        </w:tc>
        <w:tc>
          <w:tcPr>
            <w:tcW w:w="2977" w:type="dxa"/>
          </w:tcPr>
          <w:p w14:paraId="34935DA8" w14:textId="77777777" w:rsidR="005A28EA" w:rsidRPr="00460E3D" w:rsidRDefault="005A28EA" w:rsidP="005A28EA">
            <w:pPr>
              <w:jc w:val="left"/>
              <w:rPr>
                <w:rFonts w:ascii="Times New Roman" w:hAnsi="Times New Roman"/>
                <w:sz w:val="22"/>
              </w:rPr>
            </w:pPr>
          </w:p>
        </w:tc>
        <w:tc>
          <w:tcPr>
            <w:tcW w:w="4111" w:type="dxa"/>
          </w:tcPr>
          <w:p w14:paraId="147CB712" w14:textId="77777777" w:rsidR="005A28EA" w:rsidRPr="00460E3D" w:rsidRDefault="005A28EA" w:rsidP="005A28EA">
            <w:pPr>
              <w:jc w:val="left"/>
              <w:rPr>
                <w:rFonts w:ascii="Times New Roman" w:hAnsi="Times New Roman"/>
                <w:sz w:val="22"/>
              </w:rPr>
            </w:pPr>
          </w:p>
        </w:tc>
      </w:tr>
      <w:tr w:rsidR="005A28EA" w:rsidRPr="00C0062E" w14:paraId="6BF85FF5" w14:textId="77777777" w:rsidTr="005A28EA">
        <w:tc>
          <w:tcPr>
            <w:tcW w:w="1501" w:type="dxa"/>
          </w:tcPr>
          <w:p w14:paraId="6EA17C27" w14:textId="77777777" w:rsidR="005A28EA" w:rsidRPr="00460E3D" w:rsidRDefault="005A28EA" w:rsidP="005A28EA">
            <w:pPr>
              <w:jc w:val="left"/>
              <w:rPr>
                <w:rFonts w:ascii="Times New Roman" w:hAnsi="Times New Roman"/>
                <w:sz w:val="22"/>
              </w:rPr>
            </w:pPr>
          </w:p>
        </w:tc>
        <w:tc>
          <w:tcPr>
            <w:tcW w:w="2293" w:type="dxa"/>
          </w:tcPr>
          <w:p w14:paraId="4424CFD7" w14:textId="77777777" w:rsidR="005A28EA" w:rsidRPr="00460E3D" w:rsidRDefault="005A28EA" w:rsidP="005A28EA">
            <w:pPr>
              <w:jc w:val="left"/>
              <w:rPr>
                <w:rFonts w:ascii="Times New Roman" w:hAnsi="Times New Roman"/>
                <w:sz w:val="22"/>
              </w:rPr>
            </w:pPr>
          </w:p>
        </w:tc>
        <w:tc>
          <w:tcPr>
            <w:tcW w:w="1516" w:type="dxa"/>
          </w:tcPr>
          <w:p w14:paraId="534645B1" w14:textId="77777777" w:rsidR="005A28EA" w:rsidRPr="00460E3D" w:rsidRDefault="005A28EA" w:rsidP="005A28EA">
            <w:pPr>
              <w:jc w:val="left"/>
              <w:rPr>
                <w:rFonts w:ascii="Times New Roman" w:hAnsi="Times New Roman"/>
                <w:sz w:val="22"/>
              </w:rPr>
            </w:pPr>
          </w:p>
        </w:tc>
        <w:tc>
          <w:tcPr>
            <w:tcW w:w="1744" w:type="dxa"/>
          </w:tcPr>
          <w:p w14:paraId="49EC884B" w14:textId="77777777" w:rsidR="005A28EA" w:rsidRPr="00460E3D" w:rsidRDefault="005A28EA" w:rsidP="005A28EA">
            <w:pPr>
              <w:jc w:val="left"/>
              <w:rPr>
                <w:rFonts w:ascii="Times New Roman" w:hAnsi="Times New Roman"/>
                <w:sz w:val="22"/>
              </w:rPr>
            </w:pPr>
          </w:p>
        </w:tc>
        <w:tc>
          <w:tcPr>
            <w:tcW w:w="2977" w:type="dxa"/>
          </w:tcPr>
          <w:p w14:paraId="12357BCB" w14:textId="77777777" w:rsidR="005A28EA" w:rsidRPr="00460E3D" w:rsidRDefault="005A28EA" w:rsidP="005A28EA">
            <w:pPr>
              <w:jc w:val="left"/>
              <w:rPr>
                <w:rFonts w:ascii="Times New Roman" w:hAnsi="Times New Roman"/>
                <w:sz w:val="22"/>
              </w:rPr>
            </w:pPr>
          </w:p>
        </w:tc>
        <w:tc>
          <w:tcPr>
            <w:tcW w:w="4111" w:type="dxa"/>
          </w:tcPr>
          <w:p w14:paraId="28DAC65B" w14:textId="77777777" w:rsidR="005A28EA" w:rsidRPr="00460E3D" w:rsidRDefault="005A28EA" w:rsidP="005A28EA">
            <w:pPr>
              <w:jc w:val="left"/>
              <w:rPr>
                <w:rFonts w:ascii="Times New Roman" w:hAnsi="Times New Roman"/>
                <w:sz w:val="22"/>
              </w:rPr>
            </w:pPr>
          </w:p>
        </w:tc>
      </w:tr>
      <w:tr w:rsidR="005A28EA" w:rsidRPr="00C0062E" w14:paraId="585D4D80" w14:textId="77777777" w:rsidTr="005A28EA">
        <w:tc>
          <w:tcPr>
            <w:tcW w:w="1501" w:type="dxa"/>
            <w:tcBorders>
              <w:bottom w:val="single" w:sz="4" w:space="0" w:color="auto"/>
            </w:tcBorders>
          </w:tcPr>
          <w:p w14:paraId="32861E1C" w14:textId="77777777" w:rsidR="005A28EA" w:rsidRPr="00460E3D" w:rsidRDefault="005A28EA" w:rsidP="005A28EA">
            <w:pPr>
              <w:jc w:val="left"/>
              <w:rPr>
                <w:rFonts w:ascii="Times New Roman" w:hAnsi="Times New Roman"/>
                <w:sz w:val="22"/>
              </w:rPr>
            </w:pPr>
          </w:p>
        </w:tc>
        <w:tc>
          <w:tcPr>
            <w:tcW w:w="2293" w:type="dxa"/>
            <w:tcBorders>
              <w:bottom w:val="single" w:sz="4" w:space="0" w:color="auto"/>
            </w:tcBorders>
          </w:tcPr>
          <w:p w14:paraId="5E3DE56C" w14:textId="77777777" w:rsidR="005A28EA" w:rsidRPr="00460E3D" w:rsidRDefault="005A28EA" w:rsidP="005A28EA">
            <w:pPr>
              <w:jc w:val="left"/>
              <w:rPr>
                <w:rFonts w:ascii="Times New Roman" w:hAnsi="Times New Roman"/>
                <w:sz w:val="22"/>
              </w:rPr>
            </w:pPr>
          </w:p>
        </w:tc>
        <w:tc>
          <w:tcPr>
            <w:tcW w:w="1516" w:type="dxa"/>
            <w:tcBorders>
              <w:bottom w:val="single" w:sz="4" w:space="0" w:color="auto"/>
            </w:tcBorders>
          </w:tcPr>
          <w:p w14:paraId="0797447E" w14:textId="77777777" w:rsidR="005A28EA" w:rsidRPr="00460E3D" w:rsidRDefault="005A28EA" w:rsidP="005A28EA">
            <w:pPr>
              <w:jc w:val="left"/>
              <w:rPr>
                <w:rFonts w:ascii="Times New Roman" w:hAnsi="Times New Roman"/>
                <w:sz w:val="22"/>
              </w:rPr>
            </w:pPr>
          </w:p>
        </w:tc>
        <w:tc>
          <w:tcPr>
            <w:tcW w:w="1744" w:type="dxa"/>
            <w:tcBorders>
              <w:bottom w:val="single" w:sz="4" w:space="0" w:color="auto"/>
            </w:tcBorders>
          </w:tcPr>
          <w:p w14:paraId="512B4A99" w14:textId="77777777" w:rsidR="005A28EA" w:rsidRPr="00460E3D" w:rsidRDefault="005A28EA" w:rsidP="005A28EA">
            <w:pPr>
              <w:jc w:val="left"/>
              <w:rPr>
                <w:rFonts w:ascii="Times New Roman" w:hAnsi="Times New Roman"/>
                <w:sz w:val="22"/>
              </w:rPr>
            </w:pPr>
          </w:p>
        </w:tc>
        <w:tc>
          <w:tcPr>
            <w:tcW w:w="2977" w:type="dxa"/>
            <w:tcBorders>
              <w:bottom w:val="single" w:sz="4" w:space="0" w:color="auto"/>
            </w:tcBorders>
          </w:tcPr>
          <w:p w14:paraId="04D9AB99" w14:textId="77777777" w:rsidR="005A28EA" w:rsidRPr="00460E3D" w:rsidRDefault="005A28EA" w:rsidP="005A28EA">
            <w:pPr>
              <w:jc w:val="left"/>
              <w:rPr>
                <w:rFonts w:ascii="Times New Roman" w:hAnsi="Times New Roman"/>
                <w:sz w:val="22"/>
              </w:rPr>
            </w:pPr>
          </w:p>
        </w:tc>
        <w:tc>
          <w:tcPr>
            <w:tcW w:w="4111" w:type="dxa"/>
            <w:tcBorders>
              <w:bottom w:val="single" w:sz="4" w:space="0" w:color="auto"/>
            </w:tcBorders>
          </w:tcPr>
          <w:p w14:paraId="2D98C228" w14:textId="77777777" w:rsidR="005A28EA" w:rsidRPr="00460E3D" w:rsidRDefault="005A28EA" w:rsidP="005A28EA">
            <w:pPr>
              <w:jc w:val="left"/>
              <w:rPr>
                <w:rFonts w:ascii="Times New Roman" w:hAnsi="Times New Roman"/>
                <w:sz w:val="22"/>
              </w:rPr>
            </w:pPr>
          </w:p>
        </w:tc>
      </w:tr>
      <w:tr w:rsidR="005A28EA" w:rsidRPr="00C0062E" w14:paraId="2F1B1271" w14:textId="77777777" w:rsidTr="005A28EA">
        <w:tc>
          <w:tcPr>
            <w:tcW w:w="1501" w:type="dxa"/>
            <w:tcBorders>
              <w:bottom w:val="single" w:sz="4" w:space="0" w:color="auto"/>
            </w:tcBorders>
          </w:tcPr>
          <w:p w14:paraId="0E730098" w14:textId="77777777" w:rsidR="005A28EA" w:rsidRPr="00460E3D" w:rsidRDefault="005A28EA" w:rsidP="005A28EA">
            <w:pPr>
              <w:jc w:val="left"/>
              <w:rPr>
                <w:rFonts w:ascii="Times New Roman" w:hAnsi="Times New Roman"/>
                <w:sz w:val="22"/>
              </w:rPr>
            </w:pPr>
          </w:p>
        </w:tc>
        <w:tc>
          <w:tcPr>
            <w:tcW w:w="2293" w:type="dxa"/>
            <w:tcBorders>
              <w:bottom w:val="single" w:sz="4" w:space="0" w:color="auto"/>
            </w:tcBorders>
          </w:tcPr>
          <w:p w14:paraId="6CEA7991" w14:textId="77777777" w:rsidR="005A28EA" w:rsidRPr="00460E3D" w:rsidRDefault="005A28EA" w:rsidP="005A28EA">
            <w:pPr>
              <w:jc w:val="left"/>
              <w:rPr>
                <w:rFonts w:ascii="Times New Roman" w:hAnsi="Times New Roman"/>
                <w:sz w:val="22"/>
              </w:rPr>
            </w:pPr>
          </w:p>
        </w:tc>
        <w:tc>
          <w:tcPr>
            <w:tcW w:w="1516" w:type="dxa"/>
            <w:tcBorders>
              <w:bottom w:val="single" w:sz="4" w:space="0" w:color="auto"/>
            </w:tcBorders>
          </w:tcPr>
          <w:p w14:paraId="7A46B246" w14:textId="77777777" w:rsidR="005A28EA" w:rsidRPr="00460E3D" w:rsidRDefault="005A28EA" w:rsidP="005A28EA">
            <w:pPr>
              <w:jc w:val="left"/>
              <w:rPr>
                <w:rFonts w:ascii="Times New Roman" w:hAnsi="Times New Roman"/>
                <w:sz w:val="22"/>
              </w:rPr>
            </w:pPr>
          </w:p>
        </w:tc>
        <w:tc>
          <w:tcPr>
            <w:tcW w:w="1744" w:type="dxa"/>
            <w:tcBorders>
              <w:bottom w:val="single" w:sz="4" w:space="0" w:color="auto"/>
            </w:tcBorders>
          </w:tcPr>
          <w:p w14:paraId="0532185A" w14:textId="77777777" w:rsidR="005A28EA" w:rsidRPr="00460E3D" w:rsidRDefault="005A28EA" w:rsidP="005A28EA">
            <w:pPr>
              <w:jc w:val="left"/>
              <w:rPr>
                <w:rFonts w:ascii="Times New Roman" w:hAnsi="Times New Roman"/>
                <w:sz w:val="22"/>
              </w:rPr>
            </w:pPr>
          </w:p>
        </w:tc>
        <w:tc>
          <w:tcPr>
            <w:tcW w:w="2977" w:type="dxa"/>
            <w:tcBorders>
              <w:bottom w:val="single" w:sz="4" w:space="0" w:color="auto"/>
            </w:tcBorders>
          </w:tcPr>
          <w:p w14:paraId="6DDCDDFA" w14:textId="77777777" w:rsidR="005A28EA" w:rsidRPr="00460E3D" w:rsidRDefault="005A28EA" w:rsidP="005A28EA">
            <w:pPr>
              <w:jc w:val="left"/>
              <w:rPr>
                <w:rFonts w:ascii="Times New Roman" w:hAnsi="Times New Roman"/>
                <w:sz w:val="22"/>
              </w:rPr>
            </w:pPr>
          </w:p>
        </w:tc>
        <w:tc>
          <w:tcPr>
            <w:tcW w:w="4111" w:type="dxa"/>
            <w:tcBorders>
              <w:bottom w:val="single" w:sz="4" w:space="0" w:color="auto"/>
            </w:tcBorders>
          </w:tcPr>
          <w:p w14:paraId="4D3CC33E" w14:textId="77777777" w:rsidR="005A28EA" w:rsidRPr="00460E3D" w:rsidRDefault="005A28EA" w:rsidP="005A28EA">
            <w:pPr>
              <w:jc w:val="left"/>
              <w:rPr>
                <w:rFonts w:ascii="Times New Roman" w:hAnsi="Times New Roman"/>
                <w:sz w:val="22"/>
              </w:rPr>
            </w:pPr>
          </w:p>
        </w:tc>
      </w:tr>
      <w:tr w:rsidR="005A28EA" w:rsidRPr="00C0062E" w14:paraId="6D148B59" w14:textId="77777777" w:rsidTr="005A28EA">
        <w:tc>
          <w:tcPr>
            <w:tcW w:w="1501" w:type="dxa"/>
          </w:tcPr>
          <w:p w14:paraId="3C9F48A0" w14:textId="77777777" w:rsidR="005A28EA" w:rsidRPr="00460E3D" w:rsidRDefault="005A28EA" w:rsidP="005A28EA">
            <w:pPr>
              <w:jc w:val="left"/>
              <w:rPr>
                <w:rFonts w:ascii="Times New Roman" w:hAnsi="Times New Roman"/>
                <w:sz w:val="22"/>
              </w:rPr>
            </w:pPr>
          </w:p>
        </w:tc>
        <w:tc>
          <w:tcPr>
            <w:tcW w:w="2293" w:type="dxa"/>
          </w:tcPr>
          <w:p w14:paraId="45B1F838" w14:textId="77777777" w:rsidR="005A28EA" w:rsidRPr="00460E3D" w:rsidRDefault="005A28EA" w:rsidP="005A28EA">
            <w:pPr>
              <w:jc w:val="left"/>
              <w:rPr>
                <w:rFonts w:ascii="Times New Roman" w:hAnsi="Times New Roman"/>
                <w:sz w:val="22"/>
              </w:rPr>
            </w:pPr>
          </w:p>
        </w:tc>
        <w:tc>
          <w:tcPr>
            <w:tcW w:w="1516" w:type="dxa"/>
          </w:tcPr>
          <w:p w14:paraId="578C4ADE" w14:textId="77777777" w:rsidR="005A28EA" w:rsidRPr="00460E3D" w:rsidRDefault="005A28EA" w:rsidP="005A28EA">
            <w:pPr>
              <w:jc w:val="left"/>
              <w:rPr>
                <w:rFonts w:ascii="Times New Roman" w:hAnsi="Times New Roman"/>
                <w:sz w:val="22"/>
              </w:rPr>
            </w:pPr>
          </w:p>
        </w:tc>
        <w:tc>
          <w:tcPr>
            <w:tcW w:w="1744" w:type="dxa"/>
          </w:tcPr>
          <w:p w14:paraId="3C210E46" w14:textId="77777777" w:rsidR="005A28EA" w:rsidRPr="00460E3D" w:rsidRDefault="005A28EA" w:rsidP="005A28EA">
            <w:pPr>
              <w:jc w:val="left"/>
              <w:rPr>
                <w:rFonts w:ascii="Times New Roman" w:hAnsi="Times New Roman"/>
                <w:sz w:val="22"/>
              </w:rPr>
            </w:pPr>
          </w:p>
        </w:tc>
        <w:tc>
          <w:tcPr>
            <w:tcW w:w="2977" w:type="dxa"/>
          </w:tcPr>
          <w:p w14:paraId="5B2D7549" w14:textId="77777777" w:rsidR="005A28EA" w:rsidRPr="00460E3D" w:rsidRDefault="005A28EA" w:rsidP="005A28EA">
            <w:pPr>
              <w:jc w:val="left"/>
              <w:rPr>
                <w:rFonts w:ascii="Times New Roman" w:hAnsi="Times New Roman"/>
                <w:sz w:val="22"/>
              </w:rPr>
            </w:pPr>
          </w:p>
        </w:tc>
        <w:tc>
          <w:tcPr>
            <w:tcW w:w="4111" w:type="dxa"/>
          </w:tcPr>
          <w:p w14:paraId="79F953E6" w14:textId="77777777" w:rsidR="005A28EA" w:rsidRPr="00460E3D" w:rsidRDefault="005A28EA" w:rsidP="005A28EA">
            <w:pPr>
              <w:jc w:val="left"/>
              <w:rPr>
                <w:rFonts w:ascii="Times New Roman" w:hAnsi="Times New Roman"/>
                <w:sz w:val="22"/>
              </w:rPr>
            </w:pPr>
          </w:p>
        </w:tc>
      </w:tr>
      <w:tr w:rsidR="005A28EA" w:rsidRPr="00C0062E" w14:paraId="74296137" w14:textId="77777777" w:rsidTr="005A28EA">
        <w:tc>
          <w:tcPr>
            <w:tcW w:w="1501" w:type="dxa"/>
          </w:tcPr>
          <w:p w14:paraId="4832CBA5" w14:textId="77777777" w:rsidR="005A28EA" w:rsidRPr="00460E3D" w:rsidRDefault="005A28EA" w:rsidP="005A28EA">
            <w:pPr>
              <w:jc w:val="left"/>
              <w:rPr>
                <w:rFonts w:ascii="Times New Roman" w:hAnsi="Times New Roman"/>
                <w:sz w:val="22"/>
              </w:rPr>
            </w:pPr>
          </w:p>
        </w:tc>
        <w:tc>
          <w:tcPr>
            <w:tcW w:w="2293" w:type="dxa"/>
          </w:tcPr>
          <w:p w14:paraId="5FBB4B96" w14:textId="77777777" w:rsidR="005A28EA" w:rsidRPr="00460E3D" w:rsidRDefault="005A28EA" w:rsidP="005A28EA">
            <w:pPr>
              <w:jc w:val="left"/>
              <w:rPr>
                <w:rFonts w:ascii="Times New Roman" w:hAnsi="Times New Roman"/>
                <w:sz w:val="22"/>
              </w:rPr>
            </w:pPr>
          </w:p>
        </w:tc>
        <w:tc>
          <w:tcPr>
            <w:tcW w:w="1516" w:type="dxa"/>
          </w:tcPr>
          <w:p w14:paraId="2F4FA0BF" w14:textId="77777777" w:rsidR="005A28EA" w:rsidRPr="00460E3D" w:rsidRDefault="005A28EA" w:rsidP="005A28EA">
            <w:pPr>
              <w:jc w:val="left"/>
              <w:rPr>
                <w:rFonts w:ascii="Times New Roman" w:hAnsi="Times New Roman"/>
                <w:sz w:val="22"/>
              </w:rPr>
            </w:pPr>
          </w:p>
        </w:tc>
        <w:tc>
          <w:tcPr>
            <w:tcW w:w="1744" w:type="dxa"/>
          </w:tcPr>
          <w:p w14:paraId="1CD67E67" w14:textId="77777777" w:rsidR="005A28EA" w:rsidRPr="00460E3D" w:rsidRDefault="005A28EA" w:rsidP="005A28EA">
            <w:pPr>
              <w:jc w:val="left"/>
              <w:rPr>
                <w:rFonts w:ascii="Times New Roman" w:hAnsi="Times New Roman"/>
                <w:sz w:val="22"/>
              </w:rPr>
            </w:pPr>
          </w:p>
        </w:tc>
        <w:tc>
          <w:tcPr>
            <w:tcW w:w="2977" w:type="dxa"/>
          </w:tcPr>
          <w:p w14:paraId="6BBC060A" w14:textId="77777777" w:rsidR="005A28EA" w:rsidRPr="00460E3D" w:rsidRDefault="005A28EA" w:rsidP="005A28EA">
            <w:pPr>
              <w:jc w:val="left"/>
              <w:rPr>
                <w:rFonts w:ascii="Times New Roman" w:hAnsi="Times New Roman"/>
                <w:sz w:val="22"/>
              </w:rPr>
            </w:pPr>
          </w:p>
        </w:tc>
        <w:tc>
          <w:tcPr>
            <w:tcW w:w="4111" w:type="dxa"/>
          </w:tcPr>
          <w:p w14:paraId="2740988F" w14:textId="77777777" w:rsidR="005A28EA" w:rsidRPr="00460E3D" w:rsidRDefault="005A28EA" w:rsidP="005A28EA">
            <w:pPr>
              <w:jc w:val="left"/>
              <w:rPr>
                <w:rFonts w:ascii="Times New Roman" w:hAnsi="Times New Roman"/>
                <w:sz w:val="22"/>
              </w:rPr>
            </w:pPr>
          </w:p>
        </w:tc>
      </w:tr>
      <w:tr w:rsidR="005A28EA" w:rsidRPr="00C0062E" w14:paraId="6538C388" w14:textId="77777777" w:rsidTr="005A28EA">
        <w:tc>
          <w:tcPr>
            <w:tcW w:w="1501" w:type="dxa"/>
          </w:tcPr>
          <w:p w14:paraId="72836ED1" w14:textId="77777777" w:rsidR="005A28EA" w:rsidRPr="00460E3D" w:rsidRDefault="005A28EA" w:rsidP="005A28EA">
            <w:pPr>
              <w:jc w:val="left"/>
              <w:rPr>
                <w:rFonts w:ascii="Times New Roman" w:hAnsi="Times New Roman"/>
                <w:sz w:val="22"/>
              </w:rPr>
            </w:pPr>
          </w:p>
        </w:tc>
        <w:tc>
          <w:tcPr>
            <w:tcW w:w="2293" w:type="dxa"/>
          </w:tcPr>
          <w:p w14:paraId="373F413C" w14:textId="77777777" w:rsidR="005A28EA" w:rsidRPr="00460E3D" w:rsidRDefault="005A28EA" w:rsidP="005A28EA">
            <w:pPr>
              <w:jc w:val="left"/>
              <w:rPr>
                <w:rFonts w:ascii="Times New Roman" w:hAnsi="Times New Roman"/>
                <w:sz w:val="22"/>
              </w:rPr>
            </w:pPr>
          </w:p>
        </w:tc>
        <w:tc>
          <w:tcPr>
            <w:tcW w:w="1516" w:type="dxa"/>
          </w:tcPr>
          <w:p w14:paraId="10B677A3" w14:textId="77777777" w:rsidR="005A28EA" w:rsidRPr="00460E3D" w:rsidRDefault="005A28EA" w:rsidP="005A28EA">
            <w:pPr>
              <w:jc w:val="left"/>
              <w:rPr>
                <w:rFonts w:ascii="Times New Roman" w:hAnsi="Times New Roman"/>
                <w:sz w:val="22"/>
              </w:rPr>
            </w:pPr>
          </w:p>
        </w:tc>
        <w:tc>
          <w:tcPr>
            <w:tcW w:w="1744" w:type="dxa"/>
          </w:tcPr>
          <w:p w14:paraId="43185DB7" w14:textId="77777777" w:rsidR="005A28EA" w:rsidRPr="00460E3D" w:rsidRDefault="005A28EA" w:rsidP="005A28EA">
            <w:pPr>
              <w:jc w:val="left"/>
              <w:rPr>
                <w:rFonts w:ascii="Times New Roman" w:hAnsi="Times New Roman"/>
                <w:sz w:val="22"/>
              </w:rPr>
            </w:pPr>
          </w:p>
        </w:tc>
        <w:tc>
          <w:tcPr>
            <w:tcW w:w="2977" w:type="dxa"/>
          </w:tcPr>
          <w:p w14:paraId="18D0037C" w14:textId="77777777" w:rsidR="005A28EA" w:rsidRPr="00460E3D" w:rsidRDefault="005A28EA" w:rsidP="005A28EA">
            <w:pPr>
              <w:jc w:val="left"/>
              <w:rPr>
                <w:rFonts w:ascii="Times New Roman" w:hAnsi="Times New Roman"/>
                <w:sz w:val="22"/>
              </w:rPr>
            </w:pPr>
          </w:p>
        </w:tc>
        <w:tc>
          <w:tcPr>
            <w:tcW w:w="4111" w:type="dxa"/>
          </w:tcPr>
          <w:p w14:paraId="7F2262E4" w14:textId="77777777" w:rsidR="005A28EA" w:rsidRPr="00460E3D" w:rsidRDefault="005A28EA" w:rsidP="005A28EA">
            <w:pPr>
              <w:jc w:val="left"/>
              <w:rPr>
                <w:rFonts w:ascii="Times New Roman" w:hAnsi="Times New Roman"/>
                <w:sz w:val="22"/>
              </w:rPr>
            </w:pPr>
          </w:p>
        </w:tc>
      </w:tr>
      <w:tr w:rsidR="005A28EA" w:rsidRPr="00C0062E" w14:paraId="1643ECA1" w14:textId="77777777" w:rsidTr="005A28EA">
        <w:tc>
          <w:tcPr>
            <w:tcW w:w="1501" w:type="dxa"/>
          </w:tcPr>
          <w:p w14:paraId="4DB2183D" w14:textId="77777777" w:rsidR="005A28EA" w:rsidRPr="00460E3D" w:rsidRDefault="005A28EA" w:rsidP="005A28EA">
            <w:pPr>
              <w:jc w:val="left"/>
              <w:rPr>
                <w:rFonts w:ascii="Times New Roman" w:hAnsi="Times New Roman"/>
                <w:sz w:val="22"/>
              </w:rPr>
            </w:pPr>
          </w:p>
        </w:tc>
        <w:tc>
          <w:tcPr>
            <w:tcW w:w="2293" w:type="dxa"/>
          </w:tcPr>
          <w:p w14:paraId="4458C236" w14:textId="77777777" w:rsidR="005A28EA" w:rsidRPr="00460E3D" w:rsidRDefault="005A28EA" w:rsidP="005A28EA">
            <w:pPr>
              <w:jc w:val="left"/>
              <w:rPr>
                <w:rFonts w:ascii="Times New Roman" w:hAnsi="Times New Roman"/>
                <w:sz w:val="22"/>
              </w:rPr>
            </w:pPr>
          </w:p>
        </w:tc>
        <w:tc>
          <w:tcPr>
            <w:tcW w:w="1516" w:type="dxa"/>
          </w:tcPr>
          <w:p w14:paraId="1C1F7A98" w14:textId="77777777" w:rsidR="005A28EA" w:rsidRPr="00460E3D" w:rsidRDefault="005A28EA" w:rsidP="005A28EA">
            <w:pPr>
              <w:jc w:val="left"/>
              <w:rPr>
                <w:rFonts w:ascii="Times New Roman" w:hAnsi="Times New Roman"/>
                <w:sz w:val="22"/>
              </w:rPr>
            </w:pPr>
          </w:p>
        </w:tc>
        <w:tc>
          <w:tcPr>
            <w:tcW w:w="1744" w:type="dxa"/>
          </w:tcPr>
          <w:p w14:paraId="7EAEDF0C" w14:textId="77777777" w:rsidR="005A28EA" w:rsidRPr="00460E3D" w:rsidRDefault="005A28EA" w:rsidP="005A28EA">
            <w:pPr>
              <w:jc w:val="left"/>
              <w:rPr>
                <w:rFonts w:ascii="Times New Roman" w:hAnsi="Times New Roman"/>
                <w:sz w:val="22"/>
              </w:rPr>
            </w:pPr>
          </w:p>
        </w:tc>
        <w:tc>
          <w:tcPr>
            <w:tcW w:w="2977" w:type="dxa"/>
          </w:tcPr>
          <w:p w14:paraId="15AFDAA7" w14:textId="77777777" w:rsidR="005A28EA" w:rsidRPr="00460E3D" w:rsidRDefault="005A28EA" w:rsidP="005A28EA">
            <w:pPr>
              <w:jc w:val="left"/>
              <w:rPr>
                <w:rFonts w:ascii="Times New Roman" w:hAnsi="Times New Roman"/>
                <w:sz w:val="22"/>
              </w:rPr>
            </w:pPr>
          </w:p>
        </w:tc>
        <w:tc>
          <w:tcPr>
            <w:tcW w:w="4111" w:type="dxa"/>
          </w:tcPr>
          <w:p w14:paraId="166405EC" w14:textId="77777777" w:rsidR="005A28EA" w:rsidRPr="00460E3D" w:rsidRDefault="005A28EA" w:rsidP="005A28EA">
            <w:pPr>
              <w:jc w:val="left"/>
              <w:rPr>
                <w:rFonts w:ascii="Times New Roman" w:hAnsi="Times New Roman"/>
                <w:sz w:val="22"/>
              </w:rPr>
            </w:pPr>
          </w:p>
        </w:tc>
      </w:tr>
      <w:tr w:rsidR="00983B9E" w:rsidRPr="00C0062E" w14:paraId="22D34A26" w14:textId="77777777" w:rsidTr="005A28EA">
        <w:tc>
          <w:tcPr>
            <w:tcW w:w="1501" w:type="dxa"/>
          </w:tcPr>
          <w:p w14:paraId="46D99150" w14:textId="77777777" w:rsidR="00983B9E" w:rsidRPr="00460E3D" w:rsidRDefault="00983B9E" w:rsidP="005A28EA">
            <w:pPr>
              <w:jc w:val="left"/>
              <w:rPr>
                <w:sz w:val="22"/>
              </w:rPr>
            </w:pPr>
          </w:p>
        </w:tc>
        <w:tc>
          <w:tcPr>
            <w:tcW w:w="2293" w:type="dxa"/>
          </w:tcPr>
          <w:p w14:paraId="23A88614" w14:textId="77777777" w:rsidR="00983B9E" w:rsidRPr="00460E3D" w:rsidRDefault="00983B9E" w:rsidP="005A28EA">
            <w:pPr>
              <w:jc w:val="left"/>
              <w:rPr>
                <w:sz w:val="22"/>
              </w:rPr>
            </w:pPr>
          </w:p>
        </w:tc>
        <w:tc>
          <w:tcPr>
            <w:tcW w:w="1516" w:type="dxa"/>
          </w:tcPr>
          <w:p w14:paraId="132C62D8" w14:textId="77777777" w:rsidR="00983B9E" w:rsidRPr="00460E3D" w:rsidRDefault="00983B9E" w:rsidP="005A28EA">
            <w:pPr>
              <w:jc w:val="left"/>
              <w:rPr>
                <w:sz w:val="22"/>
              </w:rPr>
            </w:pPr>
          </w:p>
        </w:tc>
        <w:tc>
          <w:tcPr>
            <w:tcW w:w="1744" w:type="dxa"/>
          </w:tcPr>
          <w:p w14:paraId="28D8A713" w14:textId="77777777" w:rsidR="00983B9E" w:rsidRPr="00460E3D" w:rsidRDefault="00983B9E" w:rsidP="005A28EA">
            <w:pPr>
              <w:jc w:val="left"/>
              <w:rPr>
                <w:sz w:val="22"/>
              </w:rPr>
            </w:pPr>
          </w:p>
        </w:tc>
        <w:tc>
          <w:tcPr>
            <w:tcW w:w="2977" w:type="dxa"/>
          </w:tcPr>
          <w:p w14:paraId="1A8E5CFF" w14:textId="77777777" w:rsidR="00983B9E" w:rsidRPr="00460E3D" w:rsidRDefault="00983B9E" w:rsidP="005A28EA">
            <w:pPr>
              <w:jc w:val="left"/>
              <w:rPr>
                <w:sz w:val="22"/>
              </w:rPr>
            </w:pPr>
          </w:p>
        </w:tc>
        <w:tc>
          <w:tcPr>
            <w:tcW w:w="4111" w:type="dxa"/>
          </w:tcPr>
          <w:p w14:paraId="629254FD" w14:textId="77777777" w:rsidR="00983B9E" w:rsidRPr="00460E3D" w:rsidRDefault="00983B9E" w:rsidP="005A28EA">
            <w:pPr>
              <w:jc w:val="left"/>
              <w:rPr>
                <w:sz w:val="22"/>
              </w:rPr>
            </w:pPr>
          </w:p>
        </w:tc>
      </w:tr>
      <w:tr w:rsidR="00983B9E" w:rsidRPr="00C0062E" w14:paraId="6A5EEDB1" w14:textId="77777777" w:rsidTr="005A28EA">
        <w:tc>
          <w:tcPr>
            <w:tcW w:w="1501" w:type="dxa"/>
          </w:tcPr>
          <w:p w14:paraId="1ED05E49" w14:textId="77777777" w:rsidR="00983B9E" w:rsidRPr="00460E3D" w:rsidRDefault="00983B9E" w:rsidP="005A28EA">
            <w:pPr>
              <w:jc w:val="left"/>
              <w:rPr>
                <w:sz w:val="22"/>
              </w:rPr>
            </w:pPr>
          </w:p>
        </w:tc>
        <w:tc>
          <w:tcPr>
            <w:tcW w:w="2293" w:type="dxa"/>
          </w:tcPr>
          <w:p w14:paraId="3ABDDF20" w14:textId="77777777" w:rsidR="00983B9E" w:rsidRPr="00460E3D" w:rsidRDefault="00983B9E" w:rsidP="005A28EA">
            <w:pPr>
              <w:jc w:val="left"/>
              <w:rPr>
                <w:sz w:val="22"/>
              </w:rPr>
            </w:pPr>
          </w:p>
        </w:tc>
        <w:tc>
          <w:tcPr>
            <w:tcW w:w="1516" w:type="dxa"/>
          </w:tcPr>
          <w:p w14:paraId="2125A8D7" w14:textId="77777777" w:rsidR="00983B9E" w:rsidRPr="00460E3D" w:rsidRDefault="00983B9E" w:rsidP="005A28EA">
            <w:pPr>
              <w:jc w:val="left"/>
              <w:rPr>
                <w:sz w:val="22"/>
              </w:rPr>
            </w:pPr>
          </w:p>
        </w:tc>
        <w:tc>
          <w:tcPr>
            <w:tcW w:w="1744" w:type="dxa"/>
          </w:tcPr>
          <w:p w14:paraId="3CCB0E42" w14:textId="77777777" w:rsidR="00983B9E" w:rsidRPr="00460E3D" w:rsidRDefault="00983B9E" w:rsidP="005A28EA">
            <w:pPr>
              <w:jc w:val="left"/>
              <w:rPr>
                <w:sz w:val="22"/>
              </w:rPr>
            </w:pPr>
          </w:p>
        </w:tc>
        <w:tc>
          <w:tcPr>
            <w:tcW w:w="2977" w:type="dxa"/>
          </w:tcPr>
          <w:p w14:paraId="54EEBEC3" w14:textId="77777777" w:rsidR="00983B9E" w:rsidRPr="00460E3D" w:rsidRDefault="00983B9E" w:rsidP="005A28EA">
            <w:pPr>
              <w:jc w:val="left"/>
              <w:rPr>
                <w:sz w:val="22"/>
              </w:rPr>
            </w:pPr>
          </w:p>
        </w:tc>
        <w:tc>
          <w:tcPr>
            <w:tcW w:w="4111" w:type="dxa"/>
          </w:tcPr>
          <w:p w14:paraId="66190EF0" w14:textId="77777777" w:rsidR="00983B9E" w:rsidRPr="00460E3D" w:rsidRDefault="00983B9E" w:rsidP="005A28EA">
            <w:pPr>
              <w:jc w:val="left"/>
              <w:rPr>
                <w:sz w:val="22"/>
              </w:rPr>
            </w:pPr>
          </w:p>
        </w:tc>
      </w:tr>
      <w:tr w:rsidR="00983B9E" w:rsidRPr="00C0062E" w14:paraId="17F773A3" w14:textId="77777777" w:rsidTr="005A28EA">
        <w:tc>
          <w:tcPr>
            <w:tcW w:w="1501" w:type="dxa"/>
          </w:tcPr>
          <w:p w14:paraId="56D19DB4" w14:textId="77777777" w:rsidR="00983B9E" w:rsidRPr="00460E3D" w:rsidRDefault="00983B9E" w:rsidP="005A28EA">
            <w:pPr>
              <w:jc w:val="left"/>
              <w:rPr>
                <w:sz w:val="22"/>
              </w:rPr>
            </w:pPr>
          </w:p>
        </w:tc>
        <w:tc>
          <w:tcPr>
            <w:tcW w:w="2293" w:type="dxa"/>
          </w:tcPr>
          <w:p w14:paraId="429BECA4" w14:textId="77777777" w:rsidR="00983B9E" w:rsidRPr="00460E3D" w:rsidRDefault="00983B9E" w:rsidP="005A28EA">
            <w:pPr>
              <w:jc w:val="left"/>
              <w:rPr>
                <w:sz w:val="22"/>
              </w:rPr>
            </w:pPr>
          </w:p>
        </w:tc>
        <w:tc>
          <w:tcPr>
            <w:tcW w:w="1516" w:type="dxa"/>
          </w:tcPr>
          <w:p w14:paraId="72D218C8" w14:textId="77777777" w:rsidR="00983B9E" w:rsidRPr="00460E3D" w:rsidRDefault="00983B9E" w:rsidP="005A28EA">
            <w:pPr>
              <w:jc w:val="left"/>
              <w:rPr>
                <w:sz w:val="22"/>
              </w:rPr>
            </w:pPr>
          </w:p>
        </w:tc>
        <w:tc>
          <w:tcPr>
            <w:tcW w:w="1744" w:type="dxa"/>
          </w:tcPr>
          <w:p w14:paraId="010D9C42" w14:textId="77777777" w:rsidR="00983B9E" w:rsidRPr="00460E3D" w:rsidRDefault="00983B9E" w:rsidP="005A28EA">
            <w:pPr>
              <w:jc w:val="left"/>
              <w:rPr>
                <w:sz w:val="22"/>
              </w:rPr>
            </w:pPr>
          </w:p>
        </w:tc>
        <w:tc>
          <w:tcPr>
            <w:tcW w:w="2977" w:type="dxa"/>
          </w:tcPr>
          <w:p w14:paraId="02303D2A" w14:textId="77777777" w:rsidR="00983B9E" w:rsidRPr="00460E3D" w:rsidRDefault="00983B9E" w:rsidP="005A28EA">
            <w:pPr>
              <w:jc w:val="left"/>
              <w:rPr>
                <w:sz w:val="22"/>
              </w:rPr>
            </w:pPr>
          </w:p>
        </w:tc>
        <w:tc>
          <w:tcPr>
            <w:tcW w:w="4111" w:type="dxa"/>
          </w:tcPr>
          <w:p w14:paraId="0FA715AE" w14:textId="77777777" w:rsidR="00983B9E" w:rsidRPr="00460E3D" w:rsidRDefault="00983B9E" w:rsidP="005A28EA">
            <w:pPr>
              <w:jc w:val="left"/>
              <w:rPr>
                <w:sz w:val="22"/>
              </w:rPr>
            </w:pPr>
          </w:p>
        </w:tc>
      </w:tr>
      <w:tr w:rsidR="00983B9E" w:rsidRPr="00C0062E" w14:paraId="5E42F4C3" w14:textId="77777777" w:rsidTr="005A28EA">
        <w:tc>
          <w:tcPr>
            <w:tcW w:w="1501" w:type="dxa"/>
          </w:tcPr>
          <w:p w14:paraId="0B1C00FC" w14:textId="77777777" w:rsidR="00983B9E" w:rsidRPr="00460E3D" w:rsidRDefault="00983B9E" w:rsidP="005A28EA">
            <w:pPr>
              <w:jc w:val="left"/>
              <w:rPr>
                <w:sz w:val="22"/>
              </w:rPr>
            </w:pPr>
          </w:p>
        </w:tc>
        <w:tc>
          <w:tcPr>
            <w:tcW w:w="2293" w:type="dxa"/>
          </w:tcPr>
          <w:p w14:paraId="4C5E6753" w14:textId="77777777" w:rsidR="00983B9E" w:rsidRPr="00460E3D" w:rsidRDefault="00983B9E" w:rsidP="005A28EA">
            <w:pPr>
              <w:jc w:val="left"/>
              <w:rPr>
                <w:sz w:val="22"/>
              </w:rPr>
            </w:pPr>
          </w:p>
        </w:tc>
        <w:tc>
          <w:tcPr>
            <w:tcW w:w="1516" w:type="dxa"/>
          </w:tcPr>
          <w:p w14:paraId="5CAEBDF2" w14:textId="77777777" w:rsidR="00983B9E" w:rsidRPr="00460E3D" w:rsidRDefault="00983B9E" w:rsidP="005A28EA">
            <w:pPr>
              <w:jc w:val="left"/>
              <w:rPr>
                <w:sz w:val="22"/>
              </w:rPr>
            </w:pPr>
          </w:p>
        </w:tc>
        <w:tc>
          <w:tcPr>
            <w:tcW w:w="1744" w:type="dxa"/>
          </w:tcPr>
          <w:p w14:paraId="36B9C687" w14:textId="77777777" w:rsidR="00983B9E" w:rsidRPr="00460E3D" w:rsidRDefault="00983B9E" w:rsidP="005A28EA">
            <w:pPr>
              <w:jc w:val="left"/>
              <w:rPr>
                <w:sz w:val="22"/>
              </w:rPr>
            </w:pPr>
          </w:p>
        </w:tc>
        <w:tc>
          <w:tcPr>
            <w:tcW w:w="2977" w:type="dxa"/>
          </w:tcPr>
          <w:p w14:paraId="10020C2D" w14:textId="77777777" w:rsidR="00983B9E" w:rsidRPr="00460E3D" w:rsidRDefault="00983B9E" w:rsidP="005A28EA">
            <w:pPr>
              <w:jc w:val="left"/>
              <w:rPr>
                <w:sz w:val="22"/>
              </w:rPr>
            </w:pPr>
          </w:p>
        </w:tc>
        <w:tc>
          <w:tcPr>
            <w:tcW w:w="4111" w:type="dxa"/>
          </w:tcPr>
          <w:p w14:paraId="3999D9BD" w14:textId="77777777" w:rsidR="00983B9E" w:rsidRPr="00460E3D" w:rsidRDefault="00983B9E" w:rsidP="005A28EA">
            <w:pPr>
              <w:jc w:val="left"/>
              <w:rPr>
                <w:sz w:val="22"/>
              </w:rPr>
            </w:pPr>
          </w:p>
        </w:tc>
      </w:tr>
      <w:tr w:rsidR="00983B9E" w:rsidRPr="00C0062E" w14:paraId="2A7CF7FB" w14:textId="77777777" w:rsidTr="005A28EA">
        <w:tc>
          <w:tcPr>
            <w:tcW w:w="1501" w:type="dxa"/>
          </w:tcPr>
          <w:p w14:paraId="49B4B328" w14:textId="77777777" w:rsidR="00983B9E" w:rsidRPr="00460E3D" w:rsidRDefault="00983B9E" w:rsidP="005A28EA">
            <w:pPr>
              <w:jc w:val="left"/>
              <w:rPr>
                <w:sz w:val="22"/>
              </w:rPr>
            </w:pPr>
          </w:p>
        </w:tc>
        <w:tc>
          <w:tcPr>
            <w:tcW w:w="2293" w:type="dxa"/>
          </w:tcPr>
          <w:p w14:paraId="3449E8F6" w14:textId="77777777" w:rsidR="00983B9E" w:rsidRPr="00460E3D" w:rsidRDefault="00983B9E" w:rsidP="005A28EA">
            <w:pPr>
              <w:jc w:val="left"/>
              <w:rPr>
                <w:sz w:val="22"/>
              </w:rPr>
            </w:pPr>
          </w:p>
        </w:tc>
        <w:tc>
          <w:tcPr>
            <w:tcW w:w="1516" w:type="dxa"/>
          </w:tcPr>
          <w:p w14:paraId="127B00A2" w14:textId="77777777" w:rsidR="00983B9E" w:rsidRPr="00460E3D" w:rsidRDefault="00983B9E" w:rsidP="005A28EA">
            <w:pPr>
              <w:jc w:val="left"/>
              <w:rPr>
                <w:sz w:val="22"/>
              </w:rPr>
            </w:pPr>
          </w:p>
        </w:tc>
        <w:tc>
          <w:tcPr>
            <w:tcW w:w="1744" w:type="dxa"/>
          </w:tcPr>
          <w:p w14:paraId="13D40379" w14:textId="77777777" w:rsidR="00983B9E" w:rsidRPr="00460E3D" w:rsidRDefault="00983B9E" w:rsidP="005A28EA">
            <w:pPr>
              <w:jc w:val="left"/>
              <w:rPr>
                <w:sz w:val="22"/>
              </w:rPr>
            </w:pPr>
          </w:p>
        </w:tc>
        <w:tc>
          <w:tcPr>
            <w:tcW w:w="2977" w:type="dxa"/>
          </w:tcPr>
          <w:p w14:paraId="4795EA69" w14:textId="77777777" w:rsidR="00983B9E" w:rsidRPr="00460E3D" w:rsidRDefault="00983B9E" w:rsidP="005A28EA">
            <w:pPr>
              <w:jc w:val="left"/>
              <w:rPr>
                <w:sz w:val="22"/>
              </w:rPr>
            </w:pPr>
          </w:p>
        </w:tc>
        <w:tc>
          <w:tcPr>
            <w:tcW w:w="4111" w:type="dxa"/>
          </w:tcPr>
          <w:p w14:paraId="5D4E937D" w14:textId="77777777" w:rsidR="00983B9E" w:rsidRPr="00460E3D" w:rsidRDefault="00983B9E" w:rsidP="005A28EA">
            <w:pPr>
              <w:jc w:val="left"/>
              <w:rPr>
                <w:sz w:val="22"/>
              </w:rPr>
            </w:pPr>
          </w:p>
        </w:tc>
      </w:tr>
      <w:tr w:rsidR="00983B9E" w:rsidRPr="00C0062E" w14:paraId="6E17F1D1" w14:textId="77777777" w:rsidTr="005A28EA">
        <w:tc>
          <w:tcPr>
            <w:tcW w:w="1501" w:type="dxa"/>
          </w:tcPr>
          <w:p w14:paraId="17421C4C" w14:textId="77777777" w:rsidR="00983B9E" w:rsidRPr="00460E3D" w:rsidRDefault="00983B9E" w:rsidP="005A28EA">
            <w:pPr>
              <w:jc w:val="left"/>
              <w:rPr>
                <w:sz w:val="22"/>
              </w:rPr>
            </w:pPr>
          </w:p>
        </w:tc>
        <w:tc>
          <w:tcPr>
            <w:tcW w:w="2293" w:type="dxa"/>
          </w:tcPr>
          <w:p w14:paraId="5E44475B" w14:textId="77777777" w:rsidR="00983B9E" w:rsidRPr="00460E3D" w:rsidRDefault="00983B9E" w:rsidP="005A28EA">
            <w:pPr>
              <w:jc w:val="left"/>
              <w:rPr>
                <w:sz w:val="22"/>
              </w:rPr>
            </w:pPr>
          </w:p>
        </w:tc>
        <w:tc>
          <w:tcPr>
            <w:tcW w:w="1516" w:type="dxa"/>
          </w:tcPr>
          <w:p w14:paraId="7C724D4A" w14:textId="77777777" w:rsidR="00983B9E" w:rsidRPr="00460E3D" w:rsidRDefault="00983B9E" w:rsidP="005A28EA">
            <w:pPr>
              <w:jc w:val="left"/>
              <w:rPr>
                <w:sz w:val="22"/>
              </w:rPr>
            </w:pPr>
          </w:p>
        </w:tc>
        <w:tc>
          <w:tcPr>
            <w:tcW w:w="1744" w:type="dxa"/>
          </w:tcPr>
          <w:p w14:paraId="480C0AEA" w14:textId="77777777" w:rsidR="00983B9E" w:rsidRPr="00460E3D" w:rsidRDefault="00983B9E" w:rsidP="005A28EA">
            <w:pPr>
              <w:jc w:val="left"/>
              <w:rPr>
                <w:sz w:val="22"/>
              </w:rPr>
            </w:pPr>
          </w:p>
        </w:tc>
        <w:tc>
          <w:tcPr>
            <w:tcW w:w="2977" w:type="dxa"/>
          </w:tcPr>
          <w:p w14:paraId="110B96BE" w14:textId="77777777" w:rsidR="00983B9E" w:rsidRPr="00460E3D" w:rsidRDefault="00983B9E" w:rsidP="005A28EA">
            <w:pPr>
              <w:jc w:val="left"/>
              <w:rPr>
                <w:sz w:val="22"/>
              </w:rPr>
            </w:pPr>
          </w:p>
        </w:tc>
        <w:tc>
          <w:tcPr>
            <w:tcW w:w="4111" w:type="dxa"/>
          </w:tcPr>
          <w:p w14:paraId="04A2A170" w14:textId="77777777" w:rsidR="00983B9E" w:rsidRPr="00460E3D" w:rsidRDefault="00983B9E" w:rsidP="005A28EA">
            <w:pPr>
              <w:jc w:val="left"/>
              <w:rPr>
                <w:sz w:val="22"/>
              </w:rPr>
            </w:pPr>
          </w:p>
        </w:tc>
      </w:tr>
      <w:tr w:rsidR="00983B9E" w:rsidRPr="00C0062E" w14:paraId="616401CA" w14:textId="77777777" w:rsidTr="005A28EA">
        <w:tc>
          <w:tcPr>
            <w:tcW w:w="1501" w:type="dxa"/>
          </w:tcPr>
          <w:p w14:paraId="27A4DE9B" w14:textId="77777777" w:rsidR="00983B9E" w:rsidRPr="00460E3D" w:rsidRDefault="00983B9E" w:rsidP="005A28EA">
            <w:pPr>
              <w:jc w:val="left"/>
              <w:rPr>
                <w:sz w:val="22"/>
              </w:rPr>
            </w:pPr>
          </w:p>
        </w:tc>
        <w:tc>
          <w:tcPr>
            <w:tcW w:w="2293" w:type="dxa"/>
          </w:tcPr>
          <w:p w14:paraId="7AFCA790" w14:textId="77777777" w:rsidR="00983B9E" w:rsidRPr="00460E3D" w:rsidRDefault="00983B9E" w:rsidP="005A28EA">
            <w:pPr>
              <w:jc w:val="left"/>
              <w:rPr>
                <w:sz w:val="22"/>
              </w:rPr>
            </w:pPr>
          </w:p>
        </w:tc>
        <w:tc>
          <w:tcPr>
            <w:tcW w:w="1516" w:type="dxa"/>
          </w:tcPr>
          <w:p w14:paraId="49B5358D" w14:textId="77777777" w:rsidR="00983B9E" w:rsidRPr="00460E3D" w:rsidRDefault="00983B9E" w:rsidP="005A28EA">
            <w:pPr>
              <w:jc w:val="left"/>
              <w:rPr>
                <w:sz w:val="22"/>
              </w:rPr>
            </w:pPr>
          </w:p>
        </w:tc>
        <w:tc>
          <w:tcPr>
            <w:tcW w:w="1744" w:type="dxa"/>
          </w:tcPr>
          <w:p w14:paraId="47D42DFA" w14:textId="77777777" w:rsidR="00983B9E" w:rsidRPr="00460E3D" w:rsidRDefault="00983B9E" w:rsidP="005A28EA">
            <w:pPr>
              <w:jc w:val="left"/>
              <w:rPr>
                <w:sz w:val="22"/>
              </w:rPr>
            </w:pPr>
          </w:p>
        </w:tc>
        <w:tc>
          <w:tcPr>
            <w:tcW w:w="2977" w:type="dxa"/>
          </w:tcPr>
          <w:p w14:paraId="31F49BCC" w14:textId="77777777" w:rsidR="00983B9E" w:rsidRPr="00460E3D" w:rsidRDefault="00983B9E" w:rsidP="005A28EA">
            <w:pPr>
              <w:jc w:val="left"/>
              <w:rPr>
                <w:sz w:val="22"/>
              </w:rPr>
            </w:pPr>
          </w:p>
        </w:tc>
        <w:tc>
          <w:tcPr>
            <w:tcW w:w="4111" w:type="dxa"/>
          </w:tcPr>
          <w:p w14:paraId="1009C1FF" w14:textId="77777777" w:rsidR="00983B9E" w:rsidRPr="00460E3D" w:rsidRDefault="00983B9E" w:rsidP="005A28EA">
            <w:pPr>
              <w:jc w:val="left"/>
              <w:rPr>
                <w:sz w:val="22"/>
              </w:rPr>
            </w:pPr>
          </w:p>
        </w:tc>
      </w:tr>
    </w:tbl>
    <w:p w14:paraId="54A59E63" w14:textId="77777777" w:rsidR="005A28EA" w:rsidRPr="00460E3D" w:rsidRDefault="005A28EA" w:rsidP="005A28EA">
      <w:pPr>
        <w:spacing w:after="200" w:line="276" w:lineRule="auto"/>
        <w:jc w:val="left"/>
        <w:rPr>
          <w:rFonts w:eastAsia="Calibri"/>
          <w:b/>
          <w:sz w:val="22"/>
          <w:szCs w:val="22"/>
          <w:lang w:eastAsia="en-US"/>
        </w:rPr>
      </w:pPr>
      <w:r w:rsidRPr="00460E3D">
        <w:rPr>
          <w:rFonts w:eastAsia="Calibri"/>
          <w:b/>
          <w:sz w:val="22"/>
          <w:szCs w:val="22"/>
          <w:lang w:eastAsia="en-US"/>
        </w:rPr>
        <w:br w:type="page"/>
      </w:r>
    </w:p>
    <w:p w14:paraId="70BA2D67" w14:textId="77777777" w:rsidR="005A28EA" w:rsidRPr="00460E3D" w:rsidRDefault="005A28EA" w:rsidP="005A28EA">
      <w:pPr>
        <w:ind w:left="720"/>
        <w:jc w:val="left"/>
        <w:rPr>
          <w:rFonts w:eastAsia="Calibri"/>
          <w:b/>
          <w:sz w:val="22"/>
          <w:szCs w:val="22"/>
          <w:lang w:eastAsia="en-US"/>
        </w:rPr>
        <w:sectPr w:rsidR="005A28EA" w:rsidRPr="00460E3D" w:rsidSect="005A28EA">
          <w:pgSz w:w="16838" w:h="11906" w:orient="landscape"/>
          <w:pgMar w:top="1418" w:right="1418" w:bottom="1418" w:left="1418" w:header="709" w:footer="709" w:gutter="0"/>
          <w:cols w:space="708"/>
          <w:docGrid w:linePitch="360"/>
        </w:sectPr>
      </w:pPr>
    </w:p>
    <w:p w14:paraId="316CC8C5" w14:textId="77777777" w:rsidR="005A28EA" w:rsidRPr="00460E3D" w:rsidRDefault="005A28EA" w:rsidP="00726C7D">
      <w:pPr>
        <w:numPr>
          <w:ilvl w:val="0"/>
          <w:numId w:val="30"/>
        </w:numPr>
        <w:spacing w:after="200" w:line="276" w:lineRule="auto"/>
        <w:jc w:val="left"/>
        <w:rPr>
          <w:rFonts w:eastAsia="Calibri"/>
          <w:b/>
          <w:sz w:val="22"/>
          <w:szCs w:val="22"/>
          <w:lang w:eastAsia="en-US"/>
        </w:rPr>
      </w:pPr>
      <w:r w:rsidRPr="00460E3D">
        <w:rPr>
          <w:rFonts w:eastAsia="Calibri"/>
          <w:b/>
          <w:sz w:val="22"/>
          <w:szCs w:val="22"/>
          <w:lang w:eastAsia="en-US"/>
        </w:rPr>
        <w:lastRenderedPageBreak/>
        <w:t>Projets envisagés de l’offre de produits et de services</w:t>
      </w:r>
    </w:p>
    <w:p w14:paraId="355F0D40" w14:textId="77777777" w:rsidR="005A28EA" w:rsidRPr="00460E3D" w:rsidRDefault="005A28EA" w:rsidP="005A28EA">
      <w:pPr>
        <w:ind w:left="720"/>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9060"/>
      </w:tblGrid>
      <w:tr w:rsidR="005A28EA" w:rsidRPr="00C0062E" w14:paraId="240A2AF9" w14:textId="77777777" w:rsidTr="00983B9E">
        <w:tc>
          <w:tcPr>
            <w:tcW w:w="9060" w:type="dxa"/>
          </w:tcPr>
          <w:p w14:paraId="1A8C285E" w14:textId="77777777" w:rsidR="005A28EA" w:rsidRPr="00460E3D" w:rsidRDefault="005A28EA" w:rsidP="005A28EA">
            <w:pPr>
              <w:jc w:val="left"/>
              <w:rPr>
                <w:rFonts w:ascii="Times New Roman" w:hAnsi="Times New Roman"/>
                <w:i/>
                <w:sz w:val="22"/>
              </w:rPr>
            </w:pPr>
            <w:r w:rsidRPr="00460E3D">
              <w:rPr>
                <w:i/>
                <w:sz w:val="22"/>
              </w:rPr>
              <w:t xml:space="preserve">Décrire les projets </w:t>
            </w:r>
            <w:r w:rsidR="00C30A7D">
              <w:rPr>
                <w:i/>
                <w:sz w:val="22"/>
              </w:rPr>
              <w:t xml:space="preserve">de commercialisation de nouveaux produits/services ou d’évolution de l’offre existante d’ordre technologique, fonctionnel et sécuritaire </w:t>
            </w:r>
            <w:r w:rsidR="00C30A7D" w:rsidRPr="00460E3D">
              <w:rPr>
                <w:i/>
                <w:sz w:val="22"/>
              </w:rPr>
              <w:t>prévus à court et moyen terme</w:t>
            </w:r>
            <w:r w:rsidR="00C30A7D">
              <w:rPr>
                <w:i/>
                <w:sz w:val="22"/>
              </w:rPr>
              <w:t>.</w:t>
            </w:r>
          </w:p>
          <w:p w14:paraId="0DF56901" w14:textId="77777777" w:rsidR="005A28EA" w:rsidRPr="00460E3D" w:rsidRDefault="005A28EA" w:rsidP="005A28EA">
            <w:pPr>
              <w:jc w:val="left"/>
              <w:rPr>
                <w:rFonts w:ascii="Times New Roman" w:hAnsi="Times New Roman"/>
                <w:sz w:val="22"/>
              </w:rPr>
            </w:pPr>
          </w:p>
          <w:p w14:paraId="1ACA1073" w14:textId="77777777" w:rsidR="005A28EA" w:rsidRDefault="005A28EA" w:rsidP="005A28EA">
            <w:pPr>
              <w:jc w:val="left"/>
              <w:rPr>
                <w:rFonts w:ascii="Times New Roman" w:hAnsi="Times New Roman"/>
                <w:sz w:val="22"/>
              </w:rPr>
            </w:pPr>
          </w:p>
          <w:p w14:paraId="54E5D163" w14:textId="77777777" w:rsidR="00983B9E" w:rsidRDefault="00983B9E" w:rsidP="005A28EA">
            <w:pPr>
              <w:jc w:val="left"/>
              <w:rPr>
                <w:rFonts w:ascii="Times New Roman" w:hAnsi="Times New Roman"/>
                <w:sz w:val="22"/>
              </w:rPr>
            </w:pPr>
          </w:p>
          <w:p w14:paraId="0F9E92FE" w14:textId="77777777" w:rsidR="00983B9E" w:rsidRDefault="00983B9E" w:rsidP="005A28EA">
            <w:pPr>
              <w:jc w:val="left"/>
              <w:rPr>
                <w:rFonts w:ascii="Times New Roman" w:hAnsi="Times New Roman"/>
                <w:sz w:val="22"/>
              </w:rPr>
            </w:pPr>
          </w:p>
          <w:p w14:paraId="5179CD73" w14:textId="77777777" w:rsidR="00983B9E" w:rsidRDefault="00983B9E" w:rsidP="005A28EA">
            <w:pPr>
              <w:jc w:val="left"/>
              <w:rPr>
                <w:rFonts w:ascii="Times New Roman" w:hAnsi="Times New Roman"/>
                <w:sz w:val="22"/>
              </w:rPr>
            </w:pPr>
          </w:p>
          <w:p w14:paraId="48CB90F0" w14:textId="77777777" w:rsidR="00983B9E" w:rsidRPr="00460E3D" w:rsidRDefault="00983B9E" w:rsidP="005A28EA">
            <w:pPr>
              <w:jc w:val="left"/>
              <w:rPr>
                <w:rFonts w:ascii="Times New Roman" w:hAnsi="Times New Roman"/>
                <w:sz w:val="22"/>
              </w:rPr>
            </w:pPr>
          </w:p>
          <w:p w14:paraId="44843110" w14:textId="77777777" w:rsidR="005A28EA" w:rsidRPr="00460E3D" w:rsidRDefault="005A28EA" w:rsidP="005A28EA">
            <w:pPr>
              <w:jc w:val="left"/>
              <w:rPr>
                <w:rFonts w:ascii="Times New Roman" w:hAnsi="Times New Roman"/>
                <w:sz w:val="22"/>
              </w:rPr>
            </w:pPr>
          </w:p>
          <w:p w14:paraId="1E5AFF8B" w14:textId="77777777" w:rsidR="005A28EA" w:rsidRPr="00460E3D" w:rsidRDefault="005A28EA" w:rsidP="005A28EA">
            <w:pPr>
              <w:jc w:val="left"/>
              <w:rPr>
                <w:rFonts w:ascii="Times New Roman" w:hAnsi="Times New Roman"/>
                <w:sz w:val="22"/>
              </w:rPr>
            </w:pPr>
          </w:p>
        </w:tc>
      </w:tr>
    </w:tbl>
    <w:p w14:paraId="351F6421" w14:textId="77777777" w:rsidR="005A28EA" w:rsidRDefault="005A28EA" w:rsidP="005A28EA">
      <w:pPr>
        <w:jc w:val="left"/>
        <w:rPr>
          <w:rFonts w:eastAsia="Calibri"/>
          <w:sz w:val="22"/>
          <w:szCs w:val="22"/>
          <w:lang w:eastAsia="en-US"/>
        </w:rPr>
      </w:pPr>
    </w:p>
    <w:p w14:paraId="10511F62" w14:textId="77777777" w:rsidR="007531F6" w:rsidRPr="00460E3D" w:rsidRDefault="007531F6" w:rsidP="005A28EA">
      <w:pPr>
        <w:jc w:val="left"/>
        <w:rPr>
          <w:rFonts w:eastAsia="Calibri"/>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5A28EA" w:rsidRPr="00C0062E" w14:paraId="578B92FB" w14:textId="77777777" w:rsidTr="005A28EA">
        <w:tc>
          <w:tcPr>
            <w:tcW w:w="9212" w:type="dxa"/>
            <w:shd w:val="clear" w:color="auto" w:fill="8DB3E2" w:themeFill="text2" w:themeFillTint="66"/>
          </w:tcPr>
          <w:p w14:paraId="132D9A77" w14:textId="77777777" w:rsidR="005A28EA" w:rsidRPr="00460E3D" w:rsidRDefault="005A28EA" w:rsidP="005A28EA">
            <w:pPr>
              <w:ind w:left="360"/>
              <w:jc w:val="left"/>
              <w:rPr>
                <w:rFonts w:ascii="Times New Roman" w:hAnsi="Times New Roman"/>
                <w:b/>
                <w:sz w:val="22"/>
              </w:rPr>
            </w:pPr>
            <w:r w:rsidRPr="00C0062E">
              <w:rPr>
                <w:b/>
                <w:sz w:val="22"/>
              </w:rPr>
              <w:t>4.2. Organisation opérationnelle de l’activité LCR et BOR</w:t>
            </w:r>
          </w:p>
        </w:tc>
      </w:tr>
    </w:tbl>
    <w:p w14:paraId="20929987" w14:textId="77777777" w:rsidR="005A28EA" w:rsidRPr="00460E3D" w:rsidRDefault="005A28EA" w:rsidP="005A28EA">
      <w:pPr>
        <w:jc w:val="left"/>
        <w:rPr>
          <w:rFonts w:eastAsia="Calibri"/>
          <w:sz w:val="22"/>
          <w:szCs w:val="22"/>
          <w:lang w:eastAsia="en-US"/>
        </w:rPr>
      </w:pPr>
    </w:p>
    <w:p w14:paraId="33188A90" w14:textId="77777777" w:rsidR="005A28EA" w:rsidRDefault="005A28EA" w:rsidP="005A28EA">
      <w:pPr>
        <w:rPr>
          <w:rFonts w:eastAsia="Calibri"/>
          <w:i/>
          <w:sz w:val="22"/>
          <w:szCs w:val="22"/>
          <w:lang w:eastAsia="en-US"/>
        </w:rPr>
      </w:pPr>
      <w:r w:rsidRPr="00460E3D">
        <w:rPr>
          <w:rFonts w:eastAsia="Calibri"/>
          <w:i/>
          <w:sz w:val="22"/>
          <w:szCs w:val="22"/>
          <w:lang w:eastAsia="en-US"/>
        </w:rPr>
        <w:t xml:space="preserve">Présenter de manière synthétique le processus de traitement </w:t>
      </w:r>
      <w:r w:rsidR="00C30A7D">
        <w:rPr>
          <w:rFonts w:eastAsia="Calibri"/>
          <w:i/>
          <w:sz w:val="22"/>
          <w:szCs w:val="22"/>
          <w:lang w:eastAsia="en-US"/>
        </w:rPr>
        <w:t xml:space="preserve">du moyen/service de paiement depuis son émission/réception jusqu’à sa remise aux systèmes d’échange/imputation en compte </w:t>
      </w:r>
      <w:r w:rsidRPr="00460E3D">
        <w:rPr>
          <w:rFonts w:eastAsia="Calibri"/>
          <w:i/>
          <w:sz w:val="22"/>
          <w:szCs w:val="22"/>
          <w:lang w:eastAsia="en-US"/>
        </w:rPr>
        <w:t>en précisant en particulier les traitements externalisés (y compris auprès d’entités du groupe) et ceux mutualisés avec d’autres établissements.</w:t>
      </w:r>
      <w:r w:rsidR="00C30A7D">
        <w:rPr>
          <w:rFonts w:eastAsia="Calibri"/>
          <w:i/>
          <w:sz w:val="22"/>
          <w:szCs w:val="22"/>
          <w:lang w:eastAsia="en-US"/>
        </w:rPr>
        <w:t xml:space="preserve"> Un schéma organisationnel peut-être inséré si nécessaire.</w:t>
      </w:r>
    </w:p>
    <w:p w14:paraId="4F888AD5" w14:textId="77777777" w:rsidR="005A28EA" w:rsidRPr="00460E3D" w:rsidRDefault="005A28EA" w:rsidP="005A28EA">
      <w:pPr>
        <w:rPr>
          <w:rFonts w:eastAsia="Calibri"/>
          <w:i/>
          <w:sz w:val="22"/>
          <w:szCs w:val="22"/>
          <w:lang w:eastAsia="en-US"/>
        </w:rPr>
      </w:pPr>
    </w:p>
    <w:tbl>
      <w:tblPr>
        <w:tblStyle w:val="Grilledutableau2"/>
        <w:tblW w:w="0" w:type="auto"/>
        <w:tblLook w:val="04A0" w:firstRow="1" w:lastRow="0" w:firstColumn="1" w:lastColumn="0" w:noHBand="0" w:noVBand="1"/>
      </w:tblPr>
      <w:tblGrid>
        <w:gridCol w:w="3330"/>
        <w:gridCol w:w="5730"/>
      </w:tblGrid>
      <w:tr w:rsidR="005A28EA" w:rsidRPr="00C0062E" w14:paraId="4E7145F7" w14:textId="77777777" w:rsidTr="005A28EA">
        <w:tc>
          <w:tcPr>
            <w:tcW w:w="3369" w:type="dxa"/>
            <w:tcBorders>
              <w:bottom w:val="single" w:sz="4" w:space="0" w:color="auto"/>
            </w:tcBorders>
            <w:shd w:val="clear" w:color="auto" w:fill="D6E3BC" w:themeFill="accent3" w:themeFillTint="66"/>
          </w:tcPr>
          <w:p w14:paraId="4442E306" w14:textId="77777777" w:rsidR="005A28EA" w:rsidRPr="00460E3D" w:rsidRDefault="005A28EA" w:rsidP="005A28EA">
            <w:pPr>
              <w:jc w:val="center"/>
              <w:rPr>
                <w:rFonts w:ascii="Times New Roman" w:hAnsi="Times New Roman"/>
                <w:b/>
                <w:sz w:val="22"/>
              </w:rPr>
            </w:pPr>
            <w:r w:rsidRPr="00C0062E">
              <w:rPr>
                <w:b/>
                <w:sz w:val="22"/>
              </w:rPr>
              <w:t>Acteurs</w:t>
            </w:r>
          </w:p>
        </w:tc>
        <w:tc>
          <w:tcPr>
            <w:tcW w:w="5811" w:type="dxa"/>
            <w:tcBorders>
              <w:bottom w:val="single" w:sz="4" w:space="0" w:color="auto"/>
            </w:tcBorders>
            <w:shd w:val="clear" w:color="auto" w:fill="D6E3BC" w:themeFill="accent3" w:themeFillTint="66"/>
          </w:tcPr>
          <w:p w14:paraId="550C2842" w14:textId="77777777" w:rsidR="005A28EA" w:rsidRPr="00460E3D" w:rsidRDefault="005A28EA" w:rsidP="005A28EA">
            <w:pPr>
              <w:jc w:val="center"/>
              <w:rPr>
                <w:rFonts w:ascii="Times New Roman" w:hAnsi="Times New Roman"/>
                <w:b/>
                <w:sz w:val="22"/>
              </w:rPr>
            </w:pPr>
            <w:r w:rsidRPr="00C0062E">
              <w:rPr>
                <w:b/>
                <w:sz w:val="22"/>
              </w:rPr>
              <w:t>Rôles</w:t>
            </w:r>
          </w:p>
        </w:tc>
      </w:tr>
      <w:tr w:rsidR="005A28EA" w:rsidRPr="00C0062E" w14:paraId="15CB7EC1" w14:textId="77777777" w:rsidTr="005A28EA">
        <w:tc>
          <w:tcPr>
            <w:tcW w:w="9180" w:type="dxa"/>
            <w:gridSpan w:val="2"/>
            <w:shd w:val="pct10" w:color="auto" w:fill="auto"/>
          </w:tcPr>
          <w:p w14:paraId="6A95F456" w14:textId="77777777" w:rsidR="005A28EA" w:rsidRPr="00460E3D" w:rsidRDefault="005A28EA" w:rsidP="005A28EA">
            <w:pPr>
              <w:jc w:val="center"/>
              <w:rPr>
                <w:rFonts w:ascii="Times New Roman" w:hAnsi="Times New Roman"/>
                <w:b/>
                <w:sz w:val="22"/>
              </w:rPr>
            </w:pPr>
            <w:r w:rsidRPr="00C0062E">
              <w:rPr>
                <w:b/>
                <w:sz w:val="22"/>
              </w:rPr>
              <w:t>Activité du tiré</w:t>
            </w:r>
          </w:p>
        </w:tc>
      </w:tr>
      <w:tr w:rsidR="005A28EA" w:rsidRPr="00C0062E" w14:paraId="4159994E" w14:textId="77777777" w:rsidTr="005A28EA">
        <w:tc>
          <w:tcPr>
            <w:tcW w:w="3369" w:type="dxa"/>
          </w:tcPr>
          <w:p w14:paraId="3ACA8117" w14:textId="77777777" w:rsidR="005A28EA" w:rsidRPr="00460E3D" w:rsidRDefault="005A28EA" w:rsidP="005A28EA">
            <w:pPr>
              <w:jc w:val="left"/>
              <w:rPr>
                <w:rFonts w:ascii="Times New Roman" w:hAnsi="Times New Roman"/>
                <w:sz w:val="22"/>
              </w:rPr>
            </w:pPr>
          </w:p>
        </w:tc>
        <w:tc>
          <w:tcPr>
            <w:tcW w:w="5811" w:type="dxa"/>
          </w:tcPr>
          <w:p w14:paraId="05C71412" w14:textId="77777777" w:rsidR="005A28EA" w:rsidRPr="00460E3D" w:rsidRDefault="005A28EA" w:rsidP="005A28EA">
            <w:pPr>
              <w:jc w:val="left"/>
              <w:rPr>
                <w:rFonts w:ascii="Times New Roman" w:hAnsi="Times New Roman"/>
                <w:sz w:val="22"/>
              </w:rPr>
            </w:pPr>
          </w:p>
        </w:tc>
      </w:tr>
      <w:tr w:rsidR="005A28EA" w:rsidRPr="00C0062E" w14:paraId="1B92D077" w14:textId="77777777" w:rsidTr="005A28EA">
        <w:tc>
          <w:tcPr>
            <w:tcW w:w="3369" w:type="dxa"/>
          </w:tcPr>
          <w:p w14:paraId="255B29F7" w14:textId="77777777" w:rsidR="005A28EA" w:rsidRPr="00460E3D" w:rsidRDefault="005A28EA" w:rsidP="005A28EA">
            <w:pPr>
              <w:jc w:val="left"/>
              <w:rPr>
                <w:rFonts w:ascii="Times New Roman" w:hAnsi="Times New Roman"/>
                <w:sz w:val="22"/>
              </w:rPr>
            </w:pPr>
          </w:p>
        </w:tc>
        <w:tc>
          <w:tcPr>
            <w:tcW w:w="5811" w:type="dxa"/>
          </w:tcPr>
          <w:p w14:paraId="3565C066" w14:textId="77777777" w:rsidR="005A28EA" w:rsidRPr="00460E3D" w:rsidRDefault="005A28EA" w:rsidP="005A28EA">
            <w:pPr>
              <w:jc w:val="left"/>
              <w:rPr>
                <w:rFonts w:ascii="Times New Roman" w:hAnsi="Times New Roman"/>
                <w:sz w:val="22"/>
              </w:rPr>
            </w:pPr>
          </w:p>
        </w:tc>
      </w:tr>
      <w:tr w:rsidR="005A28EA" w:rsidRPr="00C0062E" w14:paraId="34B88031" w14:textId="77777777" w:rsidTr="005A28EA">
        <w:tc>
          <w:tcPr>
            <w:tcW w:w="3369" w:type="dxa"/>
            <w:tcBorders>
              <w:bottom w:val="single" w:sz="4" w:space="0" w:color="auto"/>
            </w:tcBorders>
          </w:tcPr>
          <w:p w14:paraId="6A541CAD" w14:textId="77777777" w:rsidR="005A28EA" w:rsidRPr="00460E3D" w:rsidRDefault="005A28EA" w:rsidP="005A28EA">
            <w:pPr>
              <w:jc w:val="left"/>
              <w:rPr>
                <w:rFonts w:ascii="Times New Roman" w:hAnsi="Times New Roman"/>
                <w:sz w:val="22"/>
              </w:rPr>
            </w:pPr>
          </w:p>
        </w:tc>
        <w:tc>
          <w:tcPr>
            <w:tcW w:w="5811" w:type="dxa"/>
            <w:tcBorders>
              <w:bottom w:val="single" w:sz="4" w:space="0" w:color="auto"/>
            </w:tcBorders>
          </w:tcPr>
          <w:p w14:paraId="37DD0293" w14:textId="77777777" w:rsidR="005A28EA" w:rsidRPr="00460E3D" w:rsidRDefault="005A28EA" w:rsidP="005A28EA">
            <w:pPr>
              <w:jc w:val="left"/>
              <w:rPr>
                <w:rFonts w:ascii="Times New Roman" w:hAnsi="Times New Roman"/>
                <w:sz w:val="22"/>
              </w:rPr>
            </w:pPr>
          </w:p>
        </w:tc>
      </w:tr>
      <w:tr w:rsidR="005A28EA" w:rsidRPr="00C0062E" w14:paraId="0D59E407" w14:textId="77777777" w:rsidTr="005A28EA">
        <w:tc>
          <w:tcPr>
            <w:tcW w:w="9180" w:type="dxa"/>
            <w:gridSpan w:val="2"/>
            <w:shd w:val="pct10" w:color="auto" w:fill="auto"/>
          </w:tcPr>
          <w:p w14:paraId="251AB9E2" w14:textId="77777777" w:rsidR="005A28EA" w:rsidRPr="00460E3D" w:rsidRDefault="005A28EA" w:rsidP="005A28EA">
            <w:pPr>
              <w:jc w:val="center"/>
              <w:rPr>
                <w:rFonts w:ascii="Times New Roman" w:hAnsi="Times New Roman"/>
                <w:b/>
                <w:sz w:val="22"/>
              </w:rPr>
            </w:pPr>
            <w:r w:rsidRPr="00C0062E">
              <w:rPr>
                <w:b/>
                <w:sz w:val="22"/>
              </w:rPr>
              <w:t>Activité du remettant</w:t>
            </w:r>
          </w:p>
        </w:tc>
      </w:tr>
      <w:tr w:rsidR="005A28EA" w:rsidRPr="00C0062E" w14:paraId="6834DC2D" w14:textId="77777777" w:rsidTr="005A28EA">
        <w:tc>
          <w:tcPr>
            <w:tcW w:w="3369" w:type="dxa"/>
          </w:tcPr>
          <w:p w14:paraId="4C8D9A9D" w14:textId="77777777" w:rsidR="005A28EA" w:rsidRPr="00460E3D" w:rsidRDefault="005A28EA" w:rsidP="005A28EA">
            <w:pPr>
              <w:jc w:val="left"/>
              <w:rPr>
                <w:rFonts w:ascii="Times New Roman" w:hAnsi="Times New Roman"/>
                <w:sz w:val="22"/>
              </w:rPr>
            </w:pPr>
          </w:p>
        </w:tc>
        <w:tc>
          <w:tcPr>
            <w:tcW w:w="5811" w:type="dxa"/>
          </w:tcPr>
          <w:p w14:paraId="6F714A1B" w14:textId="77777777" w:rsidR="005A28EA" w:rsidRPr="00460E3D" w:rsidRDefault="005A28EA" w:rsidP="005A28EA">
            <w:pPr>
              <w:jc w:val="left"/>
              <w:rPr>
                <w:rFonts w:ascii="Times New Roman" w:hAnsi="Times New Roman"/>
                <w:sz w:val="22"/>
              </w:rPr>
            </w:pPr>
          </w:p>
        </w:tc>
      </w:tr>
      <w:tr w:rsidR="005A28EA" w:rsidRPr="00C0062E" w14:paraId="66F5134A" w14:textId="77777777" w:rsidTr="005A28EA">
        <w:tc>
          <w:tcPr>
            <w:tcW w:w="3369" w:type="dxa"/>
          </w:tcPr>
          <w:p w14:paraId="4EEF999E" w14:textId="77777777" w:rsidR="005A28EA" w:rsidRPr="00460E3D" w:rsidRDefault="005A28EA" w:rsidP="005A28EA">
            <w:pPr>
              <w:jc w:val="left"/>
              <w:rPr>
                <w:rFonts w:ascii="Times New Roman" w:hAnsi="Times New Roman"/>
                <w:sz w:val="22"/>
              </w:rPr>
            </w:pPr>
          </w:p>
        </w:tc>
        <w:tc>
          <w:tcPr>
            <w:tcW w:w="5811" w:type="dxa"/>
          </w:tcPr>
          <w:p w14:paraId="58E5121F" w14:textId="77777777" w:rsidR="005A28EA" w:rsidRPr="00460E3D" w:rsidRDefault="005A28EA" w:rsidP="005A28EA">
            <w:pPr>
              <w:jc w:val="left"/>
              <w:rPr>
                <w:rFonts w:ascii="Times New Roman" w:hAnsi="Times New Roman"/>
                <w:sz w:val="22"/>
              </w:rPr>
            </w:pPr>
          </w:p>
        </w:tc>
      </w:tr>
      <w:tr w:rsidR="005A28EA" w:rsidRPr="00C0062E" w14:paraId="410B54AF" w14:textId="77777777" w:rsidTr="005A28EA">
        <w:tc>
          <w:tcPr>
            <w:tcW w:w="3369" w:type="dxa"/>
          </w:tcPr>
          <w:p w14:paraId="62F1EA87" w14:textId="77777777" w:rsidR="005A28EA" w:rsidRPr="00460E3D" w:rsidRDefault="005A28EA" w:rsidP="005A28EA">
            <w:pPr>
              <w:jc w:val="left"/>
              <w:rPr>
                <w:rFonts w:ascii="Times New Roman" w:hAnsi="Times New Roman"/>
                <w:sz w:val="22"/>
              </w:rPr>
            </w:pPr>
          </w:p>
        </w:tc>
        <w:tc>
          <w:tcPr>
            <w:tcW w:w="5811" w:type="dxa"/>
          </w:tcPr>
          <w:p w14:paraId="75BF256A" w14:textId="77777777" w:rsidR="005A28EA" w:rsidRPr="00460E3D" w:rsidRDefault="005A28EA" w:rsidP="005A28EA">
            <w:pPr>
              <w:jc w:val="left"/>
              <w:rPr>
                <w:rFonts w:ascii="Times New Roman" w:hAnsi="Times New Roman"/>
                <w:sz w:val="22"/>
              </w:rPr>
            </w:pPr>
          </w:p>
        </w:tc>
      </w:tr>
    </w:tbl>
    <w:p w14:paraId="6ABC9D1B" w14:textId="77777777" w:rsidR="005A28EA" w:rsidRPr="00460E3D" w:rsidRDefault="005A28EA" w:rsidP="005A28EA">
      <w:pPr>
        <w:jc w:val="left"/>
        <w:rPr>
          <w:rFonts w:eastAsia="Calibri"/>
          <w:sz w:val="22"/>
          <w:szCs w:val="22"/>
          <w:lang w:eastAsia="en-US"/>
        </w:rPr>
      </w:pPr>
    </w:p>
    <w:p w14:paraId="60E40559" w14:textId="77777777" w:rsidR="005A28EA" w:rsidRPr="00460E3D" w:rsidRDefault="005A28E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9060"/>
      </w:tblGrid>
      <w:tr w:rsidR="005A28EA" w:rsidRPr="00C0062E" w14:paraId="19A7A1CF" w14:textId="77777777" w:rsidTr="005A28EA">
        <w:tc>
          <w:tcPr>
            <w:tcW w:w="9212" w:type="dxa"/>
          </w:tcPr>
          <w:p w14:paraId="26AE20CB" w14:textId="77777777" w:rsidR="005A28EA" w:rsidRPr="00460E3D" w:rsidRDefault="005A28EA" w:rsidP="005A28EA">
            <w:pPr>
              <w:rPr>
                <w:rFonts w:ascii="Times New Roman" w:hAnsi="Times New Roman"/>
                <w:i/>
                <w:sz w:val="22"/>
              </w:rPr>
            </w:pPr>
            <w:r w:rsidRPr="00C0062E">
              <w:rPr>
                <w:i/>
                <w:sz w:val="22"/>
              </w:rPr>
              <w:t>Décrire les changements et/ou projets organisationnels lancés ou menés au cours de l’année sous revue ou envisagés à court et moyen terme.</w:t>
            </w:r>
          </w:p>
          <w:p w14:paraId="012CD016" w14:textId="77777777" w:rsidR="005A28EA" w:rsidRPr="00460E3D" w:rsidRDefault="005A28EA" w:rsidP="005A28EA">
            <w:pPr>
              <w:rPr>
                <w:rFonts w:ascii="Times New Roman" w:hAnsi="Times New Roman"/>
                <w:i/>
                <w:sz w:val="22"/>
              </w:rPr>
            </w:pPr>
          </w:p>
          <w:p w14:paraId="2F378248" w14:textId="77777777" w:rsidR="005A28EA" w:rsidRDefault="005A28EA" w:rsidP="005A28EA">
            <w:pPr>
              <w:rPr>
                <w:rFonts w:ascii="Times New Roman" w:hAnsi="Times New Roman"/>
                <w:sz w:val="22"/>
              </w:rPr>
            </w:pPr>
          </w:p>
          <w:p w14:paraId="7F8DD706" w14:textId="77777777" w:rsidR="00983B9E" w:rsidRDefault="00983B9E" w:rsidP="005A28EA">
            <w:pPr>
              <w:rPr>
                <w:rFonts w:ascii="Times New Roman" w:hAnsi="Times New Roman"/>
                <w:sz w:val="22"/>
              </w:rPr>
            </w:pPr>
          </w:p>
          <w:p w14:paraId="7F7F08D5" w14:textId="77777777" w:rsidR="00983B9E" w:rsidRDefault="00983B9E" w:rsidP="005A28EA">
            <w:pPr>
              <w:rPr>
                <w:rFonts w:ascii="Times New Roman" w:hAnsi="Times New Roman"/>
                <w:sz w:val="22"/>
              </w:rPr>
            </w:pPr>
          </w:p>
          <w:p w14:paraId="4782E185" w14:textId="77777777" w:rsidR="00983B9E" w:rsidRDefault="00983B9E" w:rsidP="005A28EA">
            <w:pPr>
              <w:rPr>
                <w:rFonts w:ascii="Times New Roman" w:hAnsi="Times New Roman"/>
                <w:sz w:val="22"/>
              </w:rPr>
            </w:pPr>
          </w:p>
          <w:p w14:paraId="031274D3" w14:textId="77777777" w:rsidR="00983B9E" w:rsidRDefault="00983B9E" w:rsidP="005A28EA">
            <w:pPr>
              <w:rPr>
                <w:rFonts w:ascii="Times New Roman" w:hAnsi="Times New Roman"/>
                <w:sz w:val="22"/>
              </w:rPr>
            </w:pPr>
          </w:p>
          <w:p w14:paraId="76187D65" w14:textId="77777777" w:rsidR="00983B9E" w:rsidRDefault="00983B9E" w:rsidP="005A28EA">
            <w:pPr>
              <w:rPr>
                <w:rFonts w:ascii="Times New Roman" w:hAnsi="Times New Roman"/>
                <w:sz w:val="22"/>
              </w:rPr>
            </w:pPr>
          </w:p>
          <w:p w14:paraId="248F751F" w14:textId="77777777" w:rsidR="00983B9E" w:rsidRDefault="00983B9E" w:rsidP="005A28EA">
            <w:pPr>
              <w:rPr>
                <w:rFonts w:ascii="Times New Roman" w:hAnsi="Times New Roman"/>
                <w:sz w:val="22"/>
              </w:rPr>
            </w:pPr>
          </w:p>
          <w:p w14:paraId="2E8CE02F" w14:textId="77777777" w:rsidR="00983B9E" w:rsidRDefault="00983B9E" w:rsidP="005A28EA">
            <w:pPr>
              <w:rPr>
                <w:rFonts w:ascii="Times New Roman" w:hAnsi="Times New Roman"/>
                <w:sz w:val="22"/>
              </w:rPr>
            </w:pPr>
          </w:p>
          <w:p w14:paraId="6D812E35" w14:textId="77777777" w:rsidR="00983B9E" w:rsidRDefault="00983B9E" w:rsidP="005A28EA">
            <w:pPr>
              <w:rPr>
                <w:rFonts w:ascii="Times New Roman" w:hAnsi="Times New Roman"/>
                <w:sz w:val="22"/>
              </w:rPr>
            </w:pPr>
          </w:p>
          <w:p w14:paraId="0FD69DDE" w14:textId="77777777" w:rsidR="00983B9E" w:rsidRDefault="00983B9E" w:rsidP="005A28EA">
            <w:pPr>
              <w:rPr>
                <w:rFonts w:ascii="Times New Roman" w:hAnsi="Times New Roman"/>
                <w:sz w:val="22"/>
              </w:rPr>
            </w:pPr>
          </w:p>
          <w:p w14:paraId="377315CE" w14:textId="77777777" w:rsidR="00983B9E" w:rsidRDefault="00983B9E" w:rsidP="005A28EA">
            <w:pPr>
              <w:rPr>
                <w:rFonts w:ascii="Times New Roman" w:hAnsi="Times New Roman"/>
                <w:sz w:val="22"/>
              </w:rPr>
            </w:pPr>
          </w:p>
          <w:p w14:paraId="5518569A" w14:textId="77777777" w:rsidR="00983B9E" w:rsidRDefault="00983B9E" w:rsidP="005A28EA">
            <w:pPr>
              <w:rPr>
                <w:rFonts w:ascii="Times New Roman" w:hAnsi="Times New Roman"/>
                <w:sz w:val="22"/>
              </w:rPr>
            </w:pPr>
          </w:p>
          <w:p w14:paraId="21BF38D3" w14:textId="77777777" w:rsidR="00983B9E" w:rsidRDefault="00983B9E" w:rsidP="005A28EA">
            <w:pPr>
              <w:rPr>
                <w:rFonts w:ascii="Times New Roman" w:hAnsi="Times New Roman"/>
                <w:sz w:val="22"/>
              </w:rPr>
            </w:pPr>
          </w:p>
          <w:p w14:paraId="3FF3B930" w14:textId="77777777" w:rsidR="005A28EA" w:rsidRDefault="005A28EA" w:rsidP="005A28EA">
            <w:pPr>
              <w:rPr>
                <w:rFonts w:ascii="Times New Roman" w:hAnsi="Times New Roman"/>
                <w:sz w:val="22"/>
              </w:rPr>
            </w:pPr>
          </w:p>
          <w:p w14:paraId="04144BAB" w14:textId="77777777" w:rsidR="00983B9E" w:rsidRPr="00460E3D" w:rsidRDefault="00983B9E" w:rsidP="005A28EA">
            <w:pPr>
              <w:rPr>
                <w:rFonts w:ascii="Times New Roman" w:hAnsi="Times New Roman"/>
                <w:sz w:val="22"/>
              </w:rPr>
            </w:pPr>
          </w:p>
        </w:tc>
      </w:tr>
    </w:tbl>
    <w:p w14:paraId="4EF74F00" w14:textId="77777777" w:rsidR="00983B9E" w:rsidRDefault="00983B9E" w:rsidP="005A28EA">
      <w:pPr>
        <w:jc w:val="left"/>
        <w:rPr>
          <w:rFonts w:eastAsia="Calibri"/>
          <w:szCs w:val="24"/>
          <w:lang w:eastAsia="en-US"/>
        </w:rPr>
        <w:sectPr w:rsidR="00983B9E" w:rsidSect="00983B9E">
          <w:pgSz w:w="11906" w:h="16838"/>
          <w:pgMar w:top="1418" w:right="1418" w:bottom="1418" w:left="1418" w:header="709" w:footer="709" w:gutter="0"/>
          <w:cols w:space="708"/>
          <w:docGrid w:linePitch="360"/>
        </w:sect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5A28EA" w:rsidRPr="00C0062E" w14:paraId="5E9939C0" w14:textId="77777777" w:rsidTr="005A28EA">
        <w:tc>
          <w:tcPr>
            <w:tcW w:w="9212" w:type="dxa"/>
            <w:shd w:val="clear" w:color="auto" w:fill="8DB3E2" w:themeFill="text2" w:themeFillTint="66"/>
          </w:tcPr>
          <w:p w14:paraId="009E93D0" w14:textId="77777777" w:rsidR="005A28EA" w:rsidRPr="00460E3D" w:rsidRDefault="005A28EA" w:rsidP="005A28EA">
            <w:pPr>
              <w:ind w:left="360"/>
              <w:jc w:val="left"/>
              <w:rPr>
                <w:rFonts w:ascii="Times New Roman" w:hAnsi="Times New Roman"/>
                <w:b/>
                <w:sz w:val="22"/>
              </w:rPr>
            </w:pPr>
            <w:r w:rsidRPr="00C0062E">
              <w:rPr>
                <w:b/>
                <w:sz w:val="22"/>
              </w:rPr>
              <w:lastRenderedPageBreak/>
              <w:t>4.3. Grille d’analyse des risques et principaux incidents de fraude</w:t>
            </w:r>
          </w:p>
        </w:tc>
      </w:tr>
    </w:tbl>
    <w:p w14:paraId="37495484" w14:textId="77777777" w:rsidR="00E067C6" w:rsidRDefault="00E067C6" w:rsidP="00E067C6">
      <w:pPr>
        <w:spacing w:after="200" w:line="276" w:lineRule="auto"/>
        <w:ind w:left="720"/>
        <w:jc w:val="left"/>
        <w:rPr>
          <w:rFonts w:eastAsia="Calibri"/>
          <w:b/>
          <w:sz w:val="22"/>
          <w:szCs w:val="22"/>
          <w:lang w:eastAsia="en-US"/>
        </w:rPr>
      </w:pPr>
    </w:p>
    <w:p w14:paraId="133C2220" w14:textId="77777777" w:rsidR="00B04881" w:rsidRPr="00460E3D" w:rsidRDefault="00B04881" w:rsidP="00726C7D">
      <w:pPr>
        <w:numPr>
          <w:ilvl w:val="0"/>
          <w:numId w:val="37"/>
        </w:numPr>
        <w:spacing w:after="200" w:line="276" w:lineRule="auto"/>
        <w:jc w:val="left"/>
        <w:rPr>
          <w:rFonts w:eastAsia="Calibri"/>
          <w:b/>
          <w:sz w:val="22"/>
          <w:szCs w:val="22"/>
          <w:lang w:eastAsia="en-US"/>
        </w:rPr>
      </w:pPr>
      <w:r w:rsidRPr="00460E3D">
        <w:rPr>
          <w:rFonts w:eastAsia="Calibri"/>
          <w:b/>
          <w:sz w:val="22"/>
          <w:szCs w:val="22"/>
          <w:lang w:eastAsia="en-US"/>
        </w:rPr>
        <w:t>Rappel de la typologie de fraude applicable</w:t>
      </w:r>
    </w:p>
    <w:p w14:paraId="04F5D4C2" w14:textId="54355EB9" w:rsidR="005A28EA" w:rsidRPr="0018725E" w:rsidRDefault="00AA59EF" w:rsidP="004A66A7">
      <w:pPr>
        <w:rPr>
          <w:rFonts w:eastAsia="Calibri"/>
          <w:b/>
          <w:sz w:val="22"/>
          <w:szCs w:val="22"/>
          <w:lang w:eastAsia="en-US"/>
        </w:rPr>
      </w:pPr>
      <w:r w:rsidRPr="0018725E">
        <w:rPr>
          <w:sz w:val="22"/>
          <w:szCs w:val="22"/>
        </w:rPr>
        <w:t>L’analyse s’effectue sur la base des définitions et typologie</w:t>
      </w:r>
      <w:r w:rsidR="00CD5998" w:rsidRPr="0018725E">
        <w:rPr>
          <w:sz w:val="22"/>
          <w:szCs w:val="22"/>
        </w:rPr>
        <w:t>s</w:t>
      </w:r>
      <w:r w:rsidRPr="0018725E">
        <w:rPr>
          <w:sz w:val="22"/>
          <w:szCs w:val="22"/>
        </w:rPr>
        <w:t xml:space="preserve"> de fraude propres à la lettre de change (LCR) et au billet à ordre relevé (BOR) retenues pour la déclaration statistique auprès de la Banque de France diffusées dans l’espace déclarants sur le site de la Banque de France : </w:t>
      </w:r>
      <w:hyperlink r:id="rId20" w:history="1">
        <w:r w:rsidRPr="0018725E">
          <w:rPr>
            <w:color w:val="0000FF"/>
            <w:sz w:val="22"/>
            <w:szCs w:val="22"/>
            <w:u w:val="single"/>
          </w:rPr>
          <w:t>Collecte « Recensement de la fraude sur les moyens de paiement »</w:t>
        </w:r>
      </w:hyperlink>
      <w:r w:rsidRPr="0018725E">
        <w:rPr>
          <w:sz w:val="22"/>
          <w:szCs w:val="22"/>
        </w:rPr>
        <w:t>.</w:t>
      </w:r>
    </w:p>
    <w:p w14:paraId="6F578B08" w14:textId="77777777" w:rsidR="007531F6" w:rsidRDefault="007531F6" w:rsidP="005A28EA">
      <w:pPr>
        <w:jc w:val="left"/>
        <w:rPr>
          <w:rFonts w:eastAsia="Calibri"/>
          <w:b/>
          <w:sz w:val="22"/>
          <w:szCs w:val="22"/>
          <w:lang w:eastAsia="en-US"/>
        </w:rPr>
      </w:pPr>
    </w:p>
    <w:p w14:paraId="0C7D9EEE" w14:textId="77777777" w:rsidR="003B0563" w:rsidRPr="00D63D99" w:rsidRDefault="005A28EA" w:rsidP="00726C7D">
      <w:pPr>
        <w:numPr>
          <w:ilvl w:val="0"/>
          <w:numId w:val="37"/>
        </w:numPr>
        <w:spacing w:after="200" w:line="276" w:lineRule="auto"/>
        <w:jc w:val="left"/>
        <w:rPr>
          <w:rFonts w:eastAsia="Calibri"/>
          <w:b/>
          <w:sz w:val="22"/>
          <w:szCs w:val="22"/>
          <w:lang w:eastAsia="en-US"/>
        </w:rPr>
      </w:pPr>
      <w:r w:rsidRPr="003B0563">
        <w:rPr>
          <w:rFonts w:eastAsia="Calibri"/>
          <w:b/>
          <w:sz w:val="22"/>
          <w:szCs w:val="22"/>
          <w:lang w:eastAsia="en-US"/>
        </w:rPr>
        <w:t>Cotation globale du risque de fraude sur le</w:t>
      </w:r>
      <w:r w:rsidR="007A2855" w:rsidRPr="003B0563">
        <w:rPr>
          <w:rFonts w:eastAsia="Calibri"/>
          <w:b/>
          <w:sz w:val="22"/>
          <w:szCs w:val="22"/>
          <w:lang w:eastAsia="en-US"/>
        </w:rPr>
        <w:t>s LCR et BOR</w:t>
      </w:r>
    </w:p>
    <w:p w14:paraId="4A46CF07" w14:textId="77777777" w:rsidR="005A28EA" w:rsidRPr="003B0563" w:rsidRDefault="005A28EA" w:rsidP="00D63D99">
      <w:pPr>
        <w:spacing w:after="200" w:line="276" w:lineRule="auto"/>
        <w:jc w:val="left"/>
        <w:rPr>
          <w:rFonts w:eastAsia="Calibri"/>
          <w:b/>
          <w:sz w:val="22"/>
          <w:szCs w:val="22"/>
          <w:lang w:eastAsia="en-US"/>
        </w:rPr>
      </w:pPr>
      <w:r w:rsidRPr="003B0563">
        <w:rPr>
          <w:rFonts w:eastAsia="Calibri"/>
          <w:i/>
          <w:sz w:val="22"/>
          <w:szCs w:val="22"/>
          <w:lang w:eastAsia="en-US"/>
        </w:rPr>
        <w:t>La matrice de cotation utilisée par l’établissement pour évaluer le risque de fraude est à communiquer dans la partie IV de la présente annexe.</w:t>
      </w:r>
    </w:p>
    <w:tbl>
      <w:tblPr>
        <w:tblStyle w:val="Grilledutableau11"/>
        <w:tblW w:w="0" w:type="auto"/>
        <w:tblInd w:w="-34" w:type="dxa"/>
        <w:tblLook w:val="04A0" w:firstRow="1" w:lastRow="0" w:firstColumn="1" w:lastColumn="0" w:noHBand="0" w:noVBand="1"/>
      </w:tblPr>
      <w:tblGrid>
        <w:gridCol w:w="2951"/>
        <w:gridCol w:w="6143"/>
      </w:tblGrid>
      <w:tr w:rsidR="005A28EA" w:rsidRPr="00C0062E" w14:paraId="07EC5840" w14:textId="77777777" w:rsidTr="005A28EA">
        <w:tc>
          <w:tcPr>
            <w:tcW w:w="2977" w:type="dxa"/>
            <w:shd w:val="clear" w:color="auto" w:fill="F2DBDB" w:themeFill="accent2" w:themeFillTint="33"/>
          </w:tcPr>
          <w:p w14:paraId="19810CB9" w14:textId="77777777" w:rsidR="005A28EA" w:rsidRPr="00460E3D" w:rsidRDefault="005A28EA" w:rsidP="005A28EA">
            <w:pPr>
              <w:jc w:val="left"/>
              <w:rPr>
                <w:rFonts w:ascii="Times New Roman" w:hAnsi="Times New Roman"/>
                <w:szCs w:val="24"/>
                <w:u w:val="single"/>
              </w:rPr>
            </w:pPr>
            <w:r w:rsidRPr="00460E3D">
              <w:rPr>
                <w:szCs w:val="24"/>
                <w:u w:val="single"/>
              </w:rPr>
              <w:t>Risque brut</w:t>
            </w:r>
          </w:p>
          <w:p w14:paraId="06D1CC22" w14:textId="77777777" w:rsidR="005A28EA" w:rsidRPr="00460E3D" w:rsidRDefault="005A28EA" w:rsidP="005A28EA">
            <w:pPr>
              <w:jc w:val="left"/>
              <w:rPr>
                <w:rFonts w:ascii="Times New Roman" w:hAnsi="Times New Roman"/>
                <w:i/>
                <w:szCs w:val="24"/>
              </w:rPr>
            </w:pPr>
            <w:r w:rsidRPr="00C0062E">
              <w:rPr>
                <w:i/>
                <w:szCs w:val="24"/>
              </w:rPr>
              <w:t>(Risque inhérent avant les mesures de couverture)</w:t>
            </w:r>
          </w:p>
        </w:tc>
        <w:tc>
          <w:tcPr>
            <w:tcW w:w="6237" w:type="dxa"/>
          </w:tcPr>
          <w:p w14:paraId="3990ED4C" w14:textId="77777777" w:rsidR="005A28EA" w:rsidRPr="00460E3D" w:rsidRDefault="005A28EA" w:rsidP="005A28EA">
            <w:pPr>
              <w:jc w:val="left"/>
              <w:rPr>
                <w:rFonts w:ascii="Times New Roman" w:hAnsi="Times New Roman"/>
                <w:szCs w:val="24"/>
              </w:rPr>
            </w:pPr>
          </w:p>
        </w:tc>
      </w:tr>
      <w:tr w:rsidR="005A28EA" w:rsidRPr="00C0062E" w14:paraId="1E035871" w14:textId="77777777" w:rsidTr="005A28EA">
        <w:tc>
          <w:tcPr>
            <w:tcW w:w="2977" w:type="dxa"/>
            <w:shd w:val="clear" w:color="auto" w:fill="F2DBDB" w:themeFill="accent2" w:themeFillTint="33"/>
          </w:tcPr>
          <w:p w14:paraId="11024859" w14:textId="77777777" w:rsidR="005A28EA" w:rsidRPr="00460E3D" w:rsidRDefault="005A28EA" w:rsidP="005A28EA">
            <w:pPr>
              <w:jc w:val="left"/>
              <w:rPr>
                <w:rFonts w:ascii="Times New Roman" w:hAnsi="Times New Roman"/>
                <w:szCs w:val="24"/>
                <w:u w:val="single"/>
              </w:rPr>
            </w:pPr>
            <w:r w:rsidRPr="00C0062E">
              <w:rPr>
                <w:szCs w:val="24"/>
                <w:u w:val="single"/>
              </w:rPr>
              <w:t>Risque résiduel</w:t>
            </w:r>
          </w:p>
          <w:p w14:paraId="1F9E418C" w14:textId="77777777" w:rsidR="005A28EA" w:rsidRPr="00460E3D" w:rsidRDefault="005A28EA" w:rsidP="005A28EA">
            <w:pPr>
              <w:jc w:val="left"/>
              <w:rPr>
                <w:rFonts w:ascii="Times New Roman" w:hAnsi="Times New Roman"/>
                <w:i/>
                <w:szCs w:val="24"/>
              </w:rPr>
            </w:pPr>
            <w:r w:rsidRPr="00C0062E">
              <w:rPr>
                <w:i/>
                <w:szCs w:val="24"/>
              </w:rPr>
              <w:t>(Risque subsistant après les mesures de couverture)</w:t>
            </w:r>
          </w:p>
        </w:tc>
        <w:tc>
          <w:tcPr>
            <w:tcW w:w="6237" w:type="dxa"/>
          </w:tcPr>
          <w:p w14:paraId="154548B7" w14:textId="77777777" w:rsidR="005A28EA" w:rsidRPr="00460E3D" w:rsidRDefault="005A28EA" w:rsidP="005A28EA">
            <w:pPr>
              <w:jc w:val="left"/>
              <w:rPr>
                <w:rFonts w:ascii="Times New Roman" w:hAnsi="Times New Roman"/>
                <w:szCs w:val="24"/>
              </w:rPr>
            </w:pPr>
          </w:p>
        </w:tc>
      </w:tr>
    </w:tbl>
    <w:p w14:paraId="0164B73A" w14:textId="77777777" w:rsidR="005A28EA" w:rsidRPr="00460E3D" w:rsidRDefault="005A28EA" w:rsidP="005A28EA">
      <w:pPr>
        <w:ind w:left="360"/>
        <w:jc w:val="left"/>
        <w:rPr>
          <w:rFonts w:eastAsia="Calibri"/>
          <w:szCs w:val="24"/>
          <w:lang w:eastAsia="en-US"/>
        </w:rPr>
      </w:pPr>
    </w:p>
    <w:p w14:paraId="0FD5ED30" w14:textId="77777777" w:rsidR="005A28EA" w:rsidRPr="00460E3D" w:rsidRDefault="005A28EA" w:rsidP="00726C7D">
      <w:pPr>
        <w:numPr>
          <w:ilvl w:val="0"/>
          <w:numId w:val="37"/>
        </w:numPr>
        <w:spacing w:after="200" w:line="276" w:lineRule="auto"/>
        <w:jc w:val="left"/>
        <w:rPr>
          <w:rFonts w:eastAsia="Calibri"/>
          <w:b/>
          <w:sz w:val="22"/>
          <w:szCs w:val="22"/>
          <w:lang w:eastAsia="en-US"/>
        </w:rPr>
      </w:pPr>
      <w:r w:rsidRPr="00460E3D">
        <w:rPr>
          <w:rFonts w:eastAsia="Calibri"/>
          <w:b/>
          <w:sz w:val="22"/>
          <w:szCs w:val="22"/>
          <w:lang w:eastAsia="en-US"/>
        </w:rPr>
        <w:t>Mesures de couverture du risque de fraude</w:t>
      </w:r>
    </w:p>
    <w:p w14:paraId="1CF8F7FF" w14:textId="77777777" w:rsidR="005A28EA" w:rsidRPr="00460E3D" w:rsidRDefault="005A28EA" w:rsidP="005A28EA">
      <w:pPr>
        <w:rPr>
          <w:rFonts w:eastAsia="Calibri"/>
          <w:i/>
          <w:sz w:val="22"/>
          <w:szCs w:val="22"/>
          <w:lang w:eastAsia="en-US"/>
        </w:rPr>
      </w:pPr>
      <w:r w:rsidRPr="00460E3D">
        <w:rPr>
          <w:rFonts w:eastAsia="Calibri"/>
          <w:i/>
          <w:sz w:val="22"/>
          <w:szCs w:val="22"/>
          <w:lang w:eastAsia="en-US"/>
        </w:rPr>
        <w:t>Décrire les mesures de couverture en précisant en gras d’une part, celles déployées durant l’exercice sous revue et d’autre part, celles envisagées en indiquant dans ce cas leur échéance de mise en œuvre.</w:t>
      </w:r>
    </w:p>
    <w:p w14:paraId="164EC167" w14:textId="77777777" w:rsidR="005A28EA" w:rsidRPr="00460E3D" w:rsidRDefault="005A28EA" w:rsidP="005A28EA">
      <w:pPr>
        <w:rPr>
          <w:rFonts w:eastAsia="Calibri"/>
          <w:i/>
          <w:sz w:val="22"/>
          <w:szCs w:val="22"/>
          <w:lang w:eastAsia="en-US"/>
        </w:rPr>
      </w:pPr>
    </w:p>
    <w:tbl>
      <w:tblPr>
        <w:tblStyle w:val="Grilledutableau2"/>
        <w:tblW w:w="0" w:type="auto"/>
        <w:tblLook w:val="04A0" w:firstRow="1" w:lastRow="0" w:firstColumn="1" w:lastColumn="0" w:noHBand="0" w:noVBand="1"/>
      </w:tblPr>
      <w:tblGrid>
        <w:gridCol w:w="2079"/>
        <w:gridCol w:w="1686"/>
        <w:gridCol w:w="5295"/>
      </w:tblGrid>
      <w:tr w:rsidR="005A28EA" w:rsidRPr="00C0062E" w14:paraId="2B46CC1B" w14:textId="77777777" w:rsidTr="00112009">
        <w:tc>
          <w:tcPr>
            <w:tcW w:w="2079" w:type="dxa"/>
            <w:shd w:val="clear" w:color="auto" w:fill="D6E3BC" w:themeFill="accent3" w:themeFillTint="66"/>
            <w:vAlign w:val="center"/>
          </w:tcPr>
          <w:p w14:paraId="665E3A62" w14:textId="77777777" w:rsidR="005A28EA" w:rsidRPr="00460E3D" w:rsidRDefault="005A28EA">
            <w:pPr>
              <w:jc w:val="center"/>
              <w:rPr>
                <w:rFonts w:ascii="Times New Roman" w:hAnsi="Times New Roman"/>
                <w:b/>
                <w:sz w:val="22"/>
              </w:rPr>
            </w:pPr>
            <w:r w:rsidRPr="00C0062E">
              <w:rPr>
                <w:b/>
                <w:sz w:val="22"/>
              </w:rPr>
              <w:t>Typologie de fraude</w:t>
            </w:r>
          </w:p>
        </w:tc>
        <w:tc>
          <w:tcPr>
            <w:tcW w:w="1686" w:type="dxa"/>
            <w:shd w:val="clear" w:color="auto" w:fill="D6E3BC" w:themeFill="accent3" w:themeFillTint="66"/>
            <w:vAlign w:val="center"/>
          </w:tcPr>
          <w:p w14:paraId="47F2BF5E" w14:textId="77777777" w:rsidR="005A28EA" w:rsidRPr="00460E3D" w:rsidRDefault="005A28EA">
            <w:pPr>
              <w:jc w:val="center"/>
              <w:rPr>
                <w:rFonts w:ascii="Times New Roman" w:hAnsi="Times New Roman"/>
                <w:b/>
                <w:sz w:val="22"/>
              </w:rPr>
            </w:pPr>
            <w:r w:rsidRPr="00C0062E">
              <w:rPr>
                <w:b/>
                <w:sz w:val="22"/>
              </w:rPr>
              <w:t>Cana</w:t>
            </w:r>
            <w:r w:rsidR="006C2F17">
              <w:rPr>
                <w:b/>
                <w:sz w:val="22"/>
              </w:rPr>
              <w:t>l</w:t>
            </w:r>
            <w:r w:rsidRPr="00C0062E">
              <w:rPr>
                <w:b/>
                <w:sz w:val="22"/>
              </w:rPr>
              <w:t xml:space="preserve"> d’initiation</w:t>
            </w:r>
          </w:p>
        </w:tc>
        <w:tc>
          <w:tcPr>
            <w:tcW w:w="5295" w:type="dxa"/>
            <w:shd w:val="clear" w:color="auto" w:fill="D6E3BC" w:themeFill="accent3" w:themeFillTint="66"/>
            <w:vAlign w:val="center"/>
          </w:tcPr>
          <w:p w14:paraId="46A461C0" w14:textId="77777777" w:rsidR="005A28EA" w:rsidRPr="00460E3D" w:rsidRDefault="005A28EA" w:rsidP="005A28EA">
            <w:pPr>
              <w:jc w:val="center"/>
              <w:rPr>
                <w:rFonts w:ascii="Times New Roman" w:hAnsi="Times New Roman"/>
                <w:b/>
                <w:sz w:val="22"/>
              </w:rPr>
            </w:pPr>
            <w:r w:rsidRPr="00C0062E">
              <w:rPr>
                <w:b/>
                <w:sz w:val="22"/>
              </w:rPr>
              <w:t>Mesures de couverture</w:t>
            </w:r>
          </w:p>
        </w:tc>
      </w:tr>
      <w:tr w:rsidR="005A28EA" w:rsidRPr="00C0062E" w14:paraId="4C1611CC" w14:textId="77777777" w:rsidTr="00112009">
        <w:tc>
          <w:tcPr>
            <w:tcW w:w="2079" w:type="dxa"/>
          </w:tcPr>
          <w:p w14:paraId="5610FAFA" w14:textId="77777777" w:rsidR="005A28EA" w:rsidRPr="00460E3D" w:rsidRDefault="005A28EA" w:rsidP="00B04881">
            <w:pPr>
              <w:jc w:val="left"/>
              <w:rPr>
                <w:rFonts w:ascii="Times New Roman" w:hAnsi="Times New Roman"/>
                <w:sz w:val="22"/>
              </w:rPr>
            </w:pPr>
            <w:r w:rsidRPr="00C0062E">
              <w:rPr>
                <w:sz w:val="22"/>
              </w:rPr>
              <w:t xml:space="preserve">Vol, perte </w:t>
            </w:r>
          </w:p>
        </w:tc>
        <w:tc>
          <w:tcPr>
            <w:tcW w:w="1686" w:type="dxa"/>
          </w:tcPr>
          <w:p w14:paraId="64793A7C" w14:textId="77777777" w:rsidR="005A28EA" w:rsidRPr="00460E3D" w:rsidRDefault="005A28EA" w:rsidP="005A28EA">
            <w:pPr>
              <w:jc w:val="left"/>
              <w:rPr>
                <w:rFonts w:ascii="Times New Roman" w:hAnsi="Times New Roman"/>
                <w:b/>
                <w:sz w:val="22"/>
              </w:rPr>
            </w:pPr>
          </w:p>
        </w:tc>
        <w:tc>
          <w:tcPr>
            <w:tcW w:w="5295" w:type="dxa"/>
          </w:tcPr>
          <w:p w14:paraId="19C595F2" w14:textId="77777777" w:rsidR="005A28EA" w:rsidRPr="00460E3D" w:rsidRDefault="005A28EA" w:rsidP="005A28EA">
            <w:pPr>
              <w:jc w:val="left"/>
              <w:rPr>
                <w:rFonts w:ascii="Times New Roman" w:hAnsi="Times New Roman"/>
                <w:b/>
                <w:sz w:val="22"/>
              </w:rPr>
            </w:pPr>
          </w:p>
        </w:tc>
      </w:tr>
      <w:tr w:rsidR="005A28EA" w:rsidRPr="00C0062E" w14:paraId="79646BDD" w14:textId="77777777" w:rsidTr="00112009">
        <w:tc>
          <w:tcPr>
            <w:tcW w:w="2079" w:type="dxa"/>
          </w:tcPr>
          <w:p w14:paraId="05B59162" w14:textId="77777777" w:rsidR="005A28EA" w:rsidRPr="00460E3D" w:rsidRDefault="005A28EA" w:rsidP="005A28EA">
            <w:pPr>
              <w:jc w:val="left"/>
              <w:rPr>
                <w:rFonts w:ascii="Times New Roman" w:hAnsi="Times New Roman"/>
                <w:sz w:val="22"/>
              </w:rPr>
            </w:pPr>
            <w:r w:rsidRPr="00C0062E">
              <w:rPr>
                <w:sz w:val="22"/>
              </w:rPr>
              <w:t>Contrefaçon</w:t>
            </w:r>
          </w:p>
        </w:tc>
        <w:tc>
          <w:tcPr>
            <w:tcW w:w="1686" w:type="dxa"/>
          </w:tcPr>
          <w:p w14:paraId="21972103" w14:textId="77777777" w:rsidR="005A28EA" w:rsidRPr="00460E3D" w:rsidRDefault="005A28EA" w:rsidP="005A28EA">
            <w:pPr>
              <w:jc w:val="left"/>
              <w:rPr>
                <w:rFonts w:ascii="Times New Roman" w:hAnsi="Times New Roman"/>
                <w:b/>
                <w:sz w:val="22"/>
              </w:rPr>
            </w:pPr>
          </w:p>
        </w:tc>
        <w:tc>
          <w:tcPr>
            <w:tcW w:w="5295" w:type="dxa"/>
          </w:tcPr>
          <w:p w14:paraId="3DDA43B6" w14:textId="77777777" w:rsidR="005A28EA" w:rsidRPr="00460E3D" w:rsidRDefault="005A28EA" w:rsidP="005A28EA">
            <w:pPr>
              <w:jc w:val="left"/>
              <w:rPr>
                <w:rFonts w:ascii="Times New Roman" w:hAnsi="Times New Roman"/>
                <w:b/>
                <w:sz w:val="22"/>
              </w:rPr>
            </w:pPr>
          </w:p>
        </w:tc>
      </w:tr>
      <w:tr w:rsidR="005A28EA" w:rsidRPr="00C0062E" w14:paraId="7FE650E2" w14:textId="77777777" w:rsidTr="00112009">
        <w:tc>
          <w:tcPr>
            <w:tcW w:w="2079" w:type="dxa"/>
          </w:tcPr>
          <w:p w14:paraId="1C8AF9D2" w14:textId="77777777" w:rsidR="005A28EA" w:rsidRPr="00460E3D" w:rsidRDefault="005A28EA" w:rsidP="005A28EA">
            <w:pPr>
              <w:jc w:val="left"/>
              <w:rPr>
                <w:rFonts w:ascii="Times New Roman" w:hAnsi="Times New Roman"/>
                <w:sz w:val="22"/>
              </w:rPr>
            </w:pPr>
            <w:r w:rsidRPr="00C0062E">
              <w:rPr>
                <w:sz w:val="22"/>
              </w:rPr>
              <w:t>Falsification</w:t>
            </w:r>
          </w:p>
        </w:tc>
        <w:tc>
          <w:tcPr>
            <w:tcW w:w="1686" w:type="dxa"/>
          </w:tcPr>
          <w:p w14:paraId="1A9E9C92" w14:textId="77777777" w:rsidR="005A28EA" w:rsidRPr="00460E3D" w:rsidRDefault="005A28EA" w:rsidP="005A28EA">
            <w:pPr>
              <w:jc w:val="left"/>
              <w:rPr>
                <w:rFonts w:ascii="Times New Roman" w:hAnsi="Times New Roman"/>
                <w:b/>
                <w:sz w:val="22"/>
              </w:rPr>
            </w:pPr>
          </w:p>
        </w:tc>
        <w:tc>
          <w:tcPr>
            <w:tcW w:w="5295" w:type="dxa"/>
          </w:tcPr>
          <w:p w14:paraId="51E9581E" w14:textId="77777777" w:rsidR="005A28EA" w:rsidRPr="00460E3D" w:rsidRDefault="005A28EA" w:rsidP="005A28EA">
            <w:pPr>
              <w:jc w:val="left"/>
              <w:rPr>
                <w:rFonts w:ascii="Times New Roman" w:hAnsi="Times New Roman"/>
                <w:b/>
                <w:sz w:val="22"/>
              </w:rPr>
            </w:pPr>
          </w:p>
        </w:tc>
      </w:tr>
      <w:tr w:rsidR="005A28EA" w:rsidRPr="00C0062E" w14:paraId="7139F2BC" w14:textId="77777777" w:rsidTr="00112009">
        <w:tc>
          <w:tcPr>
            <w:tcW w:w="2079" w:type="dxa"/>
          </w:tcPr>
          <w:p w14:paraId="41B9F413" w14:textId="77777777" w:rsidR="005A28EA" w:rsidRPr="00460E3D" w:rsidRDefault="005A28EA" w:rsidP="005A28EA">
            <w:pPr>
              <w:jc w:val="left"/>
              <w:rPr>
                <w:rFonts w:ascii="Times New Roman" w:hAnsi="Times New Roman"/>
                <w:sz w:val="22"/>
              </w:rPr>
            </w:pPr>
            <w:r w:rsidRPr="00C0062E">
              <w:rPr>
                <w:sz w:val="22"/>
              </w:rPr>
              <w:t>Détournement, rejeu</w:t>
            </w:r>
          </w:p>
        </w:tc>
        <w:tc>
          <w:tcPr>
            <w:tcW w:w="1686" w:type="dxa"/>
          </w:tcPr>
          <w:p w14:paraId="15D54E0D" w14:textId="77777777" w:rsidR="005A28EA" w:rsidRPr="00460E3D" w:rsidRDefault="005A28EA" w:rsidP="005A28EA">
            <w:pPr>
              <w:jc w:val="left"/>
              <w:rPr>
                <w:rFonts w:ascii="Times New Roman" w:hAnsi="Times New Roman"/>
                <w:b/>
                <w:sz w:val="22"/>
              </w:rPr>
            </w:pPr>
          </w:p>
        </w:tc>
        <w:tc>
          <w:tcPr>
            <w:tcW w:w="5295" w:type="dxa"/>
          </w:tcPr>
          <w:p w14:paraId="332017B3" w14:textId="77777777" w:rsidR="005A28EA" w:rsidRPr="00460E3D" w:rsidRDefault="005A28EA" w:rsidP="005A28EA">
            <w:pPr>
              <w:jc w:val="left"/>
              <w:rPr>
                <w:rFonts w:ascii="Times New Roman" w:hAnsi="Times New Roman"/>
                <w:b/>
                <w:sz w:val="22"/>
              </w:rPr>
            </w:pPr>
          </w:p>
        </w:tc>
      </w:tr>
    </w:tbl>
    <w:p w14:paraId="572205CA" w14:textId="77777777" w:rsidR="005A28EA" w:rsidRPr="00460E3D" w:rsidRDefault="005A28EA" w:rsidP="005A28EA">
      <w:pPr>
        <w:ind w:left="720"/>
        <w:jc w:val="left"/>
        <w:rPr>
          <w:rFonts w:eastAsia="Calibri"/>
          <w:b/>
          <w:sz w:val="22"/>
          <w:szCs w:val="22"/>
          <w:lang w:eastAsia="en-US"/>
        </w:rPr>
      </w:pPr>
    </w:p>
    <w:p w14:paraId="4F44FB03" w14:textId="77777777" w:rsidR="005A28EA" w:rsidRPr="00460E3D" w:rsidRDefault="005A28EA" w:rsidP="00726C7D">
      <w:pPr>
        <w:numPr>
          <w:ilvl w:val="0"/>
          <w:numId w:val="37"/>
        </w:numPr>
        <w:spacing w:after="200" w:line="276" w:lineRule="auto"/>
        <w:jc w:val="left"/>
        <w:rPr>
          <w:rFonts w:eastAsia="Calibri"/>
          <w:b/>
          <w:sz w:val="22"/>
          <w:szCs w:val="22"/>
          <w:lang w:eastAsia="en-US"/>
        </w:rPr>
      </w:pPr>
      <w:r w:rsidRPr="00460E3D">
        <w:rPr>
          <w:rFonts w:eastAsia="Calibri"/>
          <w:b/>
          <w:sz w:val="22"/>
          <w:szCs w:val="22"/>
          <w:lang w:eastAsia="en-US"/>
        </w:rPr>
        <w:t>Évolution de la fraude brute au cours de la période sous revue</w:t>
      </w:r>
    </w:p>
    <w:p w14:paraId="245E79C2" w14:textId="77777777" w:rsidR="005A28EA" w:rsidRDefault="005A28EA" w:rsidP="005A28EA">
      <w:pPr>
        <w:jc w:val="left"/>
        <w:rPr>
          <w:rFonts w:eastAsia="Calibri"/>
          <w:sz w:val="22"/>
          <w:szCs w:val="22"/>
          <w:lang w:eastAsia="en-US"/>
        </w:rPr>
      </w:pPr>
      <w:r w:rsidRPr="00460E3D">
        <w:rPr>
          <w:rFonts w:eastAsia="Calibri"/>
          <w:sz w:val="22"/>
          <w:szCs w:val="22"/>
          <w:lang w:eastAsia="en-US"/>
        </w:rPr>
        <w:t>En tant qu’établissement du tiré</w:t>
      </w:r>
      <w:r w:rsidR="007531F6">
        <w:rPr>
          <w:rFonts w:eastAsia="Calibri"/>
          <w:sz w:val="22"/>
          <w:szCs w:val="22"/>
          <w:lang w:eastAsia="en-US"/>
        </w:rPr>
        <w:t> :</w:t>
      </w:r>
    </w:p>
    <w:tbl>
      <w:tblPr>
        <w:tblStyle w:val="Grilledutableau2"/>
        <w:tblW w:w="0" w:type="auto"/>
        <w:tblLook w:val="04A0" w:firstRow="1" w:lastRow="0" w:firstColumn="1" w:lastColumn="0" w:noHBand="0" w:noVBand="1"/>
      </w:tblPr>
      <w:tblGrid>
        <w:gridCol w:w="2342"/>
        <w:gridCol w:w="1965"/>
        <w:gridCol w:w="4753"/>
      </w:tblGrid>
      <w:tr w:rsidR="005A28EA" w:rsidRPr="00C0062E" w14:paraId="6205E40D" w14:textId="77777777" w:rsidTr="00112009">
        <w:tc>
          <w:tcPr>
            <w:tcW w:w="2342" w:type="dxa"/>
            <w:shd w:val="clear" w:color="auto" w:fill="D6E3BC" w:themeFill="accent3" w:themeFillTint="66"/>
            <w:vAlign w:val="center"/>
          </w:tcPr>
          <w:p w14:paraId="5771CEE2" w14:textId="77777777" w:rsidR="005A28EA" w:rsidRPr="00460E3D" w:rsidRDefault="005A28EA" w:rsidP="005A28EA">
            <w:pPr>
              <w:jc w:val="center"/>
              <w:rPr>
                <w:rFonts w:ascii="Times New Roman" w:hAnsi="Times New Roman"/>
                <w:b/>
                <w:sz w:val="22"/>
              </w:rPr>
            </w:pPr>
            <w:r w:rsidRPr="00C0062E">
              <w:rPr>
                <w:b/>
                <w:sz w:val="22"/>
              </w:rPr>
              <w:t>Typologie de fraude</w:t>
            </w:r>
          </w:p>
        </w:tc>
        <w:tc>
          <w:tcPr>
            <w:tcW w:w="1965" w:type="dxa"/>
            <w:shd w:val="clear" w:color="auto" w:fill="D6E3BC" w:themeFill="accent3" w:themeFillTint="66"/>
            <w:vAlign w:val="center"/>
          </w:tcPr>
          <w:p w14:paraId="441A91E9" w14:textId="77777777" w:rsidR="005A28EA" w:rsidRPr="00460E3D" w:rsidRDefault="005A28EA" w:rsidP="005A28EA">
            <w:pPr>
              <w:jc w:val="center"/>
              <w:rPr>
                <w:rFonts w:ascii="Times New Roman" w:hAnsi="Times New Roman"/>
                <w:b/>
                <w:sz w:val="22"/>
              </w:rPr>
            </w:pPr>
            <w:r w:rsidRPr="00C0062E">
              <w:rPr>
                <w:b/>
                <w:sz w:val="22"/>
              </w:rPr>
              <w:t>Canal d’initiation</w:t>
            </w:r>
          </w:p>
        </w:tc>
        <w:tc>
          <w:tcPr>
            <w:tcW w:w="4753" w:type="dxa"/>
            <w:shd w:val="clear" w:color="auto" w:fill="D6E3BC" w:themeFill="accent3" w:themeFillTint="66"/>
            <w:vAlign w:val="center"/>
          </w:tcPr>
          <w:p w14:paraId="4A5C815E" w14:textId="77777777" w:rsidR="005A28EA" w:rsidRPr="00460E3D" w:rsidRDefault="005A28EA" w:rsidP="005A28EA">
            <w:pPr>
              <w:jc w:val="center"/>
              <w:rPr>
                <w:rFonts w:ascii="Times New Roman" w:hAnsi="Times New Roman"/>
                <w:b/>
                <w:sz w:val="21"/>
                <w:szCs w:val="21"/>
              </w:rPr>
            </w:pPr>
            <w:r w:rsidRPr="00C0062E">
              <w:rPr>
                <w:b/>
                <w:sz w:val="21"/>
                <w:szCs w:val="21"/>
              </w:rPr>
              <w:t xml:space="preserve">Description des principaux cas de fraude rencontrés </w:t>
            </w:r>
          </w:p>
          <w:p w14:paraId="59DBD84D" w14:textId="77777777" w:rsidR="005A28EA" w:rsidRPr="00460E3D" w:rsidRDefault="005A28EA" w:rsidP="005A28EA">
            <w:pPr>
              <w:jc w:val="center"/>
              <w:rPr>
                <w:rFonts w:ascii="Times New Roman" w:hAnsi="Times New Roman"/>
                <w:b/>
                <w:sz w:val="21"/>
                <w:szCs w:val="21"/>
              </w:rPr>
            </w:pPr>
            <w:r w:rsidRPr="00C0062E">
              <w:rPr>
                <w:b/>
                <w:sz w:val="21"/>
                <w:szCs w:val="21"/>
              </w:rPr>
              <w:t>(eu égard à leur montant et/ou fréquence)</w:t>
            </w:r>
          </w:p>
        </w:tc>
      </w:tr>
      <w:tr w:rsidR="00CD5998" w:rsidRPr="00C0062E" w14:paraId="3DA9FE1A" w14:textId="77777777" w:rsidTr="00112009">
        <w:tc>
          <w:tcPr>
            <w:tcW w:w="2342" w:type="dxa"/>
          </w:tcPr>
          <w:p w14:paraId="170ABE03" w14:textId="4C86280E" w:rsidR="00CD5998" w:rsidRPr="00460E3D" w:rsidRDefault="00CD5998" w:rsidP="00CD5998">
            <w:pPr>
              <w:jc w:val="left"/>
              <w:rPr>
                <w:rFonts w:ascii="Times New Roman" w:hAnsi="Times New Roman"/>
                <w:b/>
                <w:sz w:val="22"/>
              </w:rPr>
            </w:pPr>
          </w:p>
        </w:tc>
        <w:tc>
          <w:tcPr>
            <w:tcW w:w="1965" w:type="dxa"/>
          </w:tcPr>
          <w:p w14:paraId="1228332A" w14:textId="77777777" w:rsidR="00CD5998" w:rsidRPr="00460E3D" w:rsidRDefault="00CD5998" w:rsidP="00CD5998">
            <w:pPr>
              <w:jc w:val="left"/>
              <w:rPr>
                <w:rFonts w:ascii="Times New Roman" w:hAnsi="Times New Roman"/>
                <w:b/>
                <w:sz w:val="22"/>
              </w:rPr>
            </w:pPr>
          </w:p>
        </w:tc>
        <w:tc>
          <w:tcPr>
            <w:tcW w:w="4753" w:type="dxa"/>
          </w:tcPr>
          <w:p w14:paraId="2B3F7CF8" w14:textId="77777777" w:rsidR="00CD5998" w:rsidRPr="00460E3D" w:rsidRDefault="00CD5998" w:rsidP="00CD5998">
            <w:pPr>
              <w:jc w:val="left"/>
              <w:rPr>
                <w:rFonts w:ascii="Times New Roman" w:hAnsi="Times New Roman"/>
                <w:b/>
                <w:sz w:val="22"/>
              </w:rPr>
            </w:pPr>
          </w:p>
        </w:tc>
      </w:tr>
      <w:tr w:rsidR="00CD5998" w:rsidRPr="00C0062E" w14:paraId="186C4000" w14:textId="77777777" w:rsidTr="00112009">
        <w:tc>
          <w:tcPr>
            <w:tcW w:w="2342" w:type="dxa"/>
          </w:tcPr>
          <w:p w14:paraId="3D85F447" w14:textId="0FD9254D" w:rsidR="00CD5998" w:rsidRPr="00460E3D" w:rsidRDefault="00CD5998" w:rsidP="00CD5998">
            <w:pPr>
              <w:jc w:val="left"/>
              <w:rPr>
                <w:rFonts w:ascii="Times New Roman" w:hAnsi="Times New Roman"/>
                <w:b/>
                <w:sz w:val="22"/>
              </w:rPr>
            </w:pPr>
          </w:p>
        </w:tc>
        <w:tc>
          <w:tcPr>
            <w:tcW w:w="1965" w:type="dxa"/>
          </w:tcPr>
          <w:p w14:paraId="56F9108C" w14:textId="77777777" w:rsidR="00CD5998" w:rsidRPr="00460E3D" w:rsidRDefault="00CD5998" w:rsidP="00CD5998">
            <w:pPr>
              <w:jc w:val="left"/>
              <w:rPr>
                <w:rFonts w:ascii="Times New Roman" w:hAnsi="Times New Roman"/>
                <w:b/>
                <w:sz w:val="22"/>
              </w:rPr>
            </w:pPr>
          </w:p>
        </w:tc>
        <w:tc>
          <w:tcPr>
            <w:tcW w:w="4753" w:type="dxa"/>
          </w:tcPr>
          <w:p w14:paraId="2BFCB303" w14:textId="77777777" w:rsidR="00CD5998" w:rsidRPr="00460E3D" w:rsidRDefault="00CD5998" w:rsidP="00CD5998">
            <w:pPr>
              <w:jc w:val="left"/>
              <w:rPr>
                <w:rFonts w:ascii="Times New Roman" w:hAnsi="Times New Roman"/>
                <w:b/>
                <w:sz w:val="22"/>
              </w:rPr>
            </w:pPr>
          </w:p>
        </w:tc>
      </w:tr>
      <w:tr w:rsidR="00CD5998" w:rsidRPr="00C0062E" w14:paraId="0829CDDA" w14:textId="77777777" w:rsidTr="00112009">
        <w:tc>
          <w:tcPr>
            <w:tcW w:w="2342" w:type="dxa"/>
          </w:tcPr>
          <w:p w14:paraId="0BE00589" w14:textId="4F5E051D" w:rsidR="00CD5998" w:rsidRPr="00460E3D" w:rsidRDefault="00CD5998" w:rsidP="00CD5998">
            <w:pPr>
              <w:jc w:val="left"/>
              <w:rPr>
                <w:rFonts w:ascii="Times New Roman" w:hAnsi="Times New Roman"/>
                <w:b/>
                <w:sz w:val="22"/>
              </w:rPr>
            </w:pPr>
          </w:p>
        </w:tc>
        <w:tc>
          <w:tcPr>
            <w:tcW w:w="1965" w:type="dxa"/>
          </w:tcPr>
          <w:p w14:paraId="2C4121D3" w14:textId="77777777" w:rsidR="00CD5998" w:rsidRPr="00460E3D" w:rsidRDefault="00CD5998" w:rsidP="00CD5998">
            <w:pPr>
              <w:jc w:val="left"/>
              <w:rPr>
                <w:rFonts w:ascii="Times New Roman" w:hAnsi="Times New Roman"/>
                <w:b/>
                <w:sz w:val="22"/>
              </w:rPr>
            </w:pPr>
          </w:p>
        </w:tc>
        <w:tc>
          <w:tcPr>
            <w:tcW w:w="4753" w:type="dxa"/>
          </w:tcPr>
          <w:p w14:paraId="59BB7950" w14:textId="77777777" w:rsidR="00CD5998" w:rsidRPr="00460E3D" w:rsidRDefault="00CD5998" w:rsidP="00CD5998">
            <w:pPr>
              <w:jc w:val="left"/>
              <w:rPr>
                <w:rFonts w:ascii="Times New Roman" w:hAnsi="Times New Roman"/>
                <w:b/>
                <w:sz w:val="22"/>
              </w:rPr>
            </w:pPr>
          </w:p>
        </w:tc>
      </w:tr>
      <w:tr w:rsidR="00CD5998" w:rsidRPr="00C0062E" w14:paraId="60339708" w14:textId="77777777" w:rsidTr="00112009">
        <w:tc>
          <w:tcPr>
            <w:tcW w:w="2342" w:type="dxa"/>
          </w:tcPr>
          <w:p w14:paraId="46CAEB3A" w14:textId="1B26EA8E" w:rsidR="00CD5998" w:rsidRPr="00460E3D" w:rsidRDefault="00CD5998" w:rsidP="00CD5998">
            <w:pPr>
              <w:jc w:val="left"/>
              <w:rPr>
                <w:rFonts w:ascii="Times New Roman" w:hAnsi="Times New Roman"/>
                <w:b/>
                <w:sz w:val="22"/>
              </w:rPr>
            </w:pPr>
          </w:p>
        </w:tc>
        <w:tc>
          <w:tcPr>
            <w:tcW w:w="1965" w:type="dxa"/>
          </w:tcPr>
          <w:p w14:paraId="71AEF166" w14:textId="77777777" w:rsidR="00CD5998" w:rsidRPr="00460E3D" w:rsidRDefault="00CD5998" w:rsidP="00CD5998">
            <w:pPr>
              <w:jc w:val="left"/>
              <w:rPr>
                <w:rFonts w:ascii="Times New Roman" w:hAnsi="Times New Roman"/>
                <w:b/>
                <w:sz w:val="22"/>
              </w:rPr>
            </w:pPr>
          </w:p>
        </w:tc>
        <w:tc>
          <w:tcPr>
            <w:tcW w:w="4753" w:type="dxa"/>
          </w:tcPr>
          <w:p w14:paraId="5F6FD462" w14:textId="77777777" w:rsidR="00CD5998" w:rsidRPr="00460E3D" w:rsidRDefault="00CD5998" w:rsidP="00CD5998">
            <w:pPr>
              <w:jc w:val="left"/>
              <w:rPr>
                <w:rFonts w:ascii="Times New Roman" w:hAnsi="Times New Roman"/>
                <w:b/>
                <w:sz w:val="22"/>
              </w:rPr>
            </w:pPr>
          </w:p>
        </w:tc>
      </w:tr>
    </w:tbl>
    <w:p w14:paraId="3635E92B" w14:textId="77777777" w:rsidR="005A28EA" w:rsidRPr="00460E3D" w:rsidRDefault="005A28EA" w:rsidP="005A28EA">
      <w:pPr>
        <w:jc w:val="left"/>
        <w:rPr>
          <w:rFonts w:eastAsia="Calibri"/>
          <w:b/>
          <w:sz w:val="22"/>
          <w:szCs w:val="22"/>
          <w:lang w:eastAsia="en-US"/>
        </w:rPr>
      </w:pPr>
    </w:p>
    <w:p w14:paraId="03FA60C4" w14:textId="77777777" w:rsidR="0000299A" w:rsidRPr="00460E3D" w:rsidRDefault="005A28EA" w:rsidP="005A28EA">
      <w:pPr>
        <w:jc w:val="left"/>
        <w:rPr>
          <w:rFonts w:eastAsia="Calibri"/>
          <w:sz w:val="22"/>
          <w:szCs w:val="22"/>
          <w:lang w:eastAsia="en-US"/>
        </w:rPr>
      </w:pPr>
      <w:r w:rsidRPr="00460E3D">
        <w:rPr>
          <w:rFonts w:eastAsia="Calibri"/>
          <w:sz w:val="22"/>
          <w:szCs w:val="22"/>
          <w:lang w:eastAsia="en-US"/>
        </w:rPr>
        <w:t>En tant qu’établissement du remettant</w:t>
      </w:r>
      <w:r w:rsidR="007531F6">
        <w:rPr>
          <w:rFonts w:eastAsia="Calibri"/>
          <w:sz w:val="22"/>
          <w:szCs w:val="22"/>
          <w:lang w:eastAsia="en-US"/>
        </w:rPr>
        <w:t> :</w:t>
      </w:r>
    </w:p>
    <w:tbl>
      <w:tblPr>
        <w:tblStyle w:val="Grilledutableau2"/>
        <w:tblW w:w="0" w:type="auto"/>
        <w:tblLook w:val="04A0" w:firstRow="1" w:lastRow="0" w:firstColumn="1" w:lastColumn="0" w:noHBand="0" w:noVBand="1"/>
      </w:tblPr>
      <w:tblGrid>
        <w:gridCol w:w="2342"/>
        <w:gridCol w:w="1965"/>
        <w:gridCol w:w="4753"/>
      </w:tblGrid>
      <w:tr w:rsidR="005A28EA" w:rsidRPr="00C0062E" w14:paraId="7789F69C" w14:textId="77777777" w:rsidTr="00983B9E">
        <w:tc>
          <w:tcPr>
            <w:tcW w:w="2342" w:type="dxa"/>
            <w:shd w:val="clear" w:color="auto" w:fill="D6E3BC" w:themeFill="accent3" w:themeFillTint="66"/>
            <w:vAlign w:val="center"/>
          </w:tcPr>
          <w:p w14:paraId="375EEE2F" w14:textId="77777777" w:rsidR="005A28EA" w:rsidRPr="00460E3D" w:rsidRDefault="005A28EA" w:rsidP="005A28EA">
            <w:pPr>
              <w:jc w:val="center"/>
              <w:rPr>
                <w:rFonts w:ascii="Times New Roman" w:hAnsi="Times New Roman"/>
                <w:b/>
                <w:sz w:val="22"/>
              </w:rPr>
            </w:pPr>
            <w:r w:rsidRPr="00C0062E">
              <w:rPr>
                <w:b/>
                <w:sz w:val="22"/>
              </w:rPr>
              <w:t>Typologie de fraude</w:t>
            </w:r>
          </w:p>
        </w:tc>
        <w:tc>
          <w:tcPr>
            <w:tcW w:w="1965" w:type="dxa"/>
            <w:shd w:val="clear" w:color="auto" w:fill="D6E3BC" w:themeFill="accent3" w:themeFillTint="66"/>
            <w:vAlign w:val="center"/>
          </w:tcPr>
          <w:p w14:paraId="4FE456A4" w14:textId="77777777" w:rsidR="005A28EA" w:rsidRPr="00460E3D" w:rsidRDefault="005A28EA" w:rsidP="005A28EA">
            <w:pPr>
              <w:jc w:val="center"/>
              <w:rPr>
                <w:rFonts w:ascii="Times New Roman" w:hAnsi="Times New Roman"/>
                <w:b/>
                <w:sz w:val="22"/>
              </w:rPr>
            </w:pPr>
            <w:r w:rsidRPr="00C0062E">
              <w:rPr>
                <w:b/>
                <w:sz w:val="22"/>
              </w:rPr>
              <w:t>Canal d’initiation</w:t>
            </w:r>
          </w:p>
        </w:tc>
        <w:tc>
          <w:tcPr>
            <w:tcW w:w="4753" w:type="dxa"/>
            <w:shd w:val="clear" w:color="auto" w:fill="D6E3BC" w:themeFill="accent3" w:themeFillTint="66"/>
            <w:vAlign w:val="center"/>
          </w:tcPr>
          <w:p w14:paraId="05DCBC0E" w14:textId="77777777" w:rsidR="005A28EA" w:rsidRPr="00460E3D" w:rsidRDefault="005A28EA" w:rsidP="005A28EA">
            <w:pPr>
              <w:jc w:val="center"/>
              <w:rPr>
                <w:rFonts w:ascii="Times New Roman" w:hAnsi="Times New Roman"/>
                <w:b/>
                <w:sz w:val="21"/>
                <w:szCs w:val="21"/>
              </w:rPr>
            </w:pPr>
            <w:r w:rsidRPr="00C0062E">
              <w:rPr>
                <w:b/>
                <w:sz w:val="21"/>
                <w:szCs w:val="21"/>
              </w:rPr>
              <w:t xml:space="preserve">Description des principaux cas de fraude rencontrés </w:t>
            </w:r>
          </w:p>
          <w:p w14:paraId="00271CD6" w14:textId="77777777" w:rsidR="005A28EA" w:rsidRPr="00460E3D" w:rsidRDefault="005A28EA" w:rsidP="005A28EA">
            <w:pPr>
              <w:jc w:val="center"/>
              <w:rPr>
                <w:rFonts w:ascii="Times New Roman" w:hAnsi="Times New Roman"/>
                <w:b/>
                <w:sz w:val="21"/>
                <w:szCs w:val="21"/>
              </w:rPr>
            </w:pPr>
            <w:r w:rsidRPr="00C0062E">
              <w:rPr>
                <w:b/>
                <w:sz w:val="21"/>
                <w:szCs w:val="21"/>
              </w:rPr>
              <w:t>(eu égard à leur montant et/ou fréquence)</w:t>
            </w:r>
          </w:p>
        </w:tc>
      </w:tr>
      <w:tr w:rsidR="00CD5998" w:rsidRPr="00C0062E" w14:paraId="4D0BD9FE" w14:textId="77777777" w:rsidTr="00983B9E">
        <w:tc>
          <w:tcPr>
            <w:tcW w:w="2342" w:type="dxa"/>
          </w:tcPr>
          <w:p w14:paraId="02C6B9B6" w14:textId="3413B39F" w:rsidR="00CD5998" w:rsidRPr="00460E3D" w:rsidRDefault="00CD5998" w:rsidP="00CD5998">
            <w:pPr>
              <w:jc w:val="left"/>
              <w:rPr>
                <w:rFonts w:ascii="Times New Roman" w:hAnsi="Times New Roman"/>
                <w:b/>
                <w:sz w:val="22"/>
              </w:rPr>
            </w:pPr>
          </w:p>
        </w:tc>
        <w:tc>
          <w:tcPr>
            <w:tcW w:w="1965" w:type="dxa"/>
          </w:tcPr>
          <w:p w14:paraId="1CCF205C" w14:textId="77777777" w:rsidR="00CD5998" w:rsidRPr="00460E3D" w:rsidRDefault="00CD5998" w:rsidP="00CD5998">
            <w:pPr>
              <w:jc w:val="left"/>
              <w:rPr>
                <w:rFonts w:ascii="Times New Roman" w:hAnsi="Times New Roman"/>
                <w:b/>
                <w:sz w:val="22"/>
              </w:rPr>
            </w:pPr>
          </w:p>
        </w:tc>
        <w:tc>
          <w:tcPr>
            <w:tcW w:w="4753" w:type="dxa"/>
          </w:tcPr>
          <w:p w14:paraId="51192777" w14:textId="77777777" w:rsidR="00CD5998" w:rsidRPr="00460E3D" w:rsidRDefault="00CD5998" w:rsidP="00CD5998">
            <w:pPr>
              <w:jc w:val="left"/>
              <w:rPr>
                <w:rFonts w:ascii="Times New Roman" w:hAnsi="Times New Roman"/>
                <w:b/>
                <w:sz w:val="22"/>
              </w:rPr>
            </w:pPr>
          </w:p>
        </w:tc>
      </w:tr>
      <w:tr w:rsidR="00CD5998" w:rsidRPr="00C0062E" w14:paraId="405DBE06" w14:textId="77777777" w:rsidTr="00983B9E">
        <w:tc>
          <w:tcPr>
            <w:tcW w:w="2342" w:type="dxa"/>
          </w:tcPr>
          <w:p w14:paraId="5AB6D657" w14:textId="3B1ED74F" w:rsidR="00CD5998" w:rsidRPr="00460E3D" w:rsidRDefault="00CD5998" w:rsidP="00CD5998">
            <w:pPr>
              <w:jc w:val="left"/>
              <w:rPr>
                <w:rFonts w:ascii="Times New Roman" w:hAnsi="Times New Roman"/>
                <w:b/>
                <w:sz w:val="22"/>
              </w:rPr>
            </w:pPr>
          </w:p>
        </w:tc>
        <w:tc>
          <w:tcPr>
            <w:tcW w:w="1965" w:type="dxa"/>
          </w:tcPr>
          <w:p w14:paraId="3349A51E" w14:textId="77777777" w:rsidR="00CD5998" w:rsidRPr="00460E3D" w:rsidRDefault="00CD5998" w:rsidP="00CD5998">
            <w:pPr>
              <w:jc w:val="left"/>
              <w:rPr>
                <w:rFonts w:ascii="Times New Roman" w:hAnsi="Times New Roman"/>
                <w:b/>
                <w:sz w:val="22"/>
              </w:rPr>
            </w:pPr>
          </w:p>
        </w:tc>
        <w:tc>
          <w:tcPr>
            <w:tcW w:w="4753" w:type="dxa"/>
          </w:tcPr>
          <w:p w14:paraId="2B503DC0" w14:textId="77777777" w:rsidR="00CD5998" w:rsidRPr="00460E3D" w:rsidRDefault="00CD5998" w:rsidP="00CD5998">
            <w:pPr>
              <w:jc w:val="left"/>
              <w:rPr>
                <w:rFonts w:ascii="Times New Roman" w:hAnsi="Times New Roman"/>
                <w:b/>
                <w:sz w:val="22"/>
              </w:rPr>
            </w:pPr>
          </w:p>
        </w:tc>
      </w:tr>
      <w:tr w:rsidR="00CD5998" w:rsidRPr="00C0062E" w14:paraId="48633406" w14:textId="77777777" w:rsidTr="00983B9E">
        <w:tc>
          <w:tcPr>
            <w:tcW w:w="2342" w:type="dxa"/>
          </w:tcPr>
          <w:p w14:paraId="674FCCC3" w14:textId="08032230" w:rsidR="00CD5998" w:rsidRPr="00460E3D" w:rsidRDefault="00CD5998" w:rsidP="00CD5998">
            <w:pPr>
              <w:jc w:val="left"/>
              <w:rPr>
                <w:b/>
                <w:sz w:val="22"/>
              </w:rPr>
            </w:pPr>
          </w:p>
        </w:tc>
        <w:tc>
          <w:tcPr>
            <w:tcW w:w="1965" w:type="dxa"/>
          </w:tcPr>
          <w:p w14:paraId="7B6F33D8" w14:textId="77777777" w:rsidR="00CD5998" w:rsidRPr="00460E3D" w:rsidRDefault="00CD5998" w:rsidP="00CD5998">
            <w:pPr>
              <w:jc w:val="left"/>
              <w:rPr>
                <w:b/>
                <w:sz w:val="22"/>
              </w:rPr>
            </w:pPr>
          </w:p>
        </w:tc>
        <w:tc>
          <w:tcPr>
            <w:tcW w:w="4753" w:type="dxa"/>
          </w:tcPr>
          <w:p w14:paraId="7424F1F5" w14:textId="77777777" w:rsidR="00CD5998" w:rsidRPr="00460E3D" w:rsidRDefault="00CD5998" w:rsidP="00CD5998">
            <w:pPr>
              <w:jc w:val="left"/>
              <w:rPr>
                <w:b/>
                <w:sz w:val="22"/>
              </w:rPr>
            </w:pPr>
          </w:p>
        </w:tc>
      </w:tr>
      <w:tr w:rsidR="00CD5998" w:rsidRPr="00C0062E" w14:paraId="2E86E978" w14:textId="77777777" w:rsidTr="00983B9E">
        <w:tc>
          <w:tcPr>
            <w:tcW w:w="2342" w:type="dxa"/>
          </w:tcPr>
          <w:p w14:paraId="20CF92F0" w14:textId="40C1D081" w:rsidR="00CD5998" w:rsidRPr="00460E3D" w:rsidRDefault="00CD5998" w:rsidP="00CD5998">
            <w:pPr>
              <w:jc w:val="left"/>
              <w:rPr>
                <w:rFonts w:ascii="Times New Roman" w:hAnsi="Times New Roman"/>
                <w:b/>
                <w:sz w:val="22"/>
              </w:rPr>
            </w:pPr>
          </w:p>
        </w:tc>
        <w:tc>
          <w:tcPr>
            <w:tcW w:w="1965" w:type="dxa"/>
          </w:tcPr>
          <w:p w14:paraId="5644C2F9" w14:textId="77777777" w:rsidR="00CD5998" w:rsidRPr="00460E3D" w:rsidRDefault="00CD5998" w:rsidP="00CD5998">
            <w:pPr>
              <w:jc w:val="left"/>
              <w:rPr>
                <w:rFonts w:ascii="Times New Roman" w:hAnsi="Times New Roman"/>
                <w:b/>
                <w:sz w:val="22"/>
              </w:rPr>
            </w:pPr>
          </w:p>
        </w:tc>
        <w:tc>
          <w:tcPr>
            <w:tcW w:w="4753" w:type="dxa"/>
          </w:tcPr>
          <w:p w14:paraId="26F8B6BB" w14:textId="77777777" w:rsidR="00CD5998" w:rsidRPr="00460E3D" w:rsidRDefault="00CD5998" w:rsidP="00CD5998">
            <w:pPr>
              <w:jc w:val="left"/>
              <w:rPr>
                <w:rFonts w:ascii="Times New Roman" w:hAnsi="Times New Roman"/>
                <w:b/>
                <w:sz w:val="22"/>
              </w:rPr>
            </w:pPr>
          </w:p>
        </w:tc>
      </w:tr>
    </w:tbl>
    <w:p w14:paraId="31085989" w14:textId="77777777" w:rsidR="005A28EA" w:rsidRDefault="005A28EA" w:rsidP="005A28EA">
      <w:pPr>
        <w:jc w:val="left"/>
        <w:rPr>
          <w:rFonts w:eastAsia="Calibri"/>
          <w:b/>
          <w:sz w:val="22"/>
          <w:szCs w:val="22"/>
          <w:lang w:eastAsia="en-US"/>
        </w:rPr>
      </w:pPr>
    </w:p>
    <w:p w14:paraId="285FB09E" w14:textId="77777777" w:rsidR="005A28EA" w:rsidRPr="00460E3D" w:rsidRDefault="005A28EA" w:rsidP="00726C7D">
      <w:pPr>
        <w:numPr>
          <w:ilvl w:val="0"/>
          <w:numId w:val="37"/>
        </w:numPr>
        <w:spacing w:after="200" w:line="276" w:lineRule="auto"/>
        <w:jc w:val="left"/>
        <w:rPr>
          <w:rFonts w:eastAsia="Calibri"/>
          <w:b/>
          <w:sz w:val="22"/>
          <w:szCs w:val="22"/>
          <w:lang w:eastAsia="en-US"/>
        </w:rPr>
      </w:pPr>
      <w:r w:rsidRPr="00460E3D">
        <w:rPr>
          <w:rFonts w:eastAsia="Calibri"/>
          <w:b/>
          <w:sz w:val="22"/>
          <w:szCs w:val="22"/>
          <w:lang w:eastAsia="en-US"/>
        </w:rPr>
        <w:t>Présentation des risques émergents</w:t>
      </w:r>
    </w:p>
    <w:tbl>
      <w:tblPr>
        <w:tblStyle w:val="Grilledutableau2"/>
        <w:tblW w:w="0" w:type="auto"/>
        <w:tblLook w:val="04A0" w:firstRow="1" w:lastRow="0" w:firstColumn="1" w:lastColumn="0" w:noHBand="0" w:noVBand="1"/>
      </w:tblPr>
      <w:tblGrid>
        <w:gridCol w:w="9060"/>
      </w:tblGrid>
      <w:tr w:rsidR="005A28EA" w:rsidRPr="00C0062E" w14:paraId="5D794CC3" w14:textId="77777777" w:rsidTr="005A28EA">
        <w:tc>
          <w:tcPr>
            <w:tcW w:w="9210" w:type="dxa"/>
          </w:tcPr>
          <w:p w14:paraId="7A075AB0" w14:textId="77777777" w:rsidR="005A28EA" w:rsidRDefault="005A28EA" w:rsidP="005A28EA">
            <w:pPr>
              <w:jc w:val="left"/>
              <w:rPr>
                <w:i/>
                <w:sz w:val="22"/>
              </w:rPr>
            </w:pPr>
            <w:r w:rsidRPr="00C0062E">
              <w:rPr>
                <w:i/>
                <w:sz w:val="22"/>
              </w:rPr>
              <w:t>Décrire les nouveaux scénarios de fraude rencontrés</w:t>
            </w:r>
            <w:r w:rsidR="00956C62">
              <w:rPr>
                <w:i/>
                <w:sz w:val="22"/>
              </w:rPr>
              <w:t xml:space="preserve"> au cours de l’exercice sous revue</w:t>
            </w:r>
            <w:r w:rsidRPr="00C0062E">
              <w:rPr>
                <w:i/>
                <w:sz w:val="22"/>
              </w:rPr>
              <w:t>.</w:t>
            </w:r>
          </w:p>
          <w:p w14:paraId="072F021C" w14:textId="77777777" w:rsidR="003B0563" w:rsidRPr="00460E3D" w:rsidRDefault="003B0563" w:rsidP="005A28EA">
            <w:pPr>
              <w:jc w:val="left"/>
              <w:rPr>
                <w:rFonts w:ascii="Times New Roman" w:hAnsi="Times New Roman"/>
                <w:i/>
                <w:sz w:val="22"/>
              </w:rPr>
            </w:pPr>
          </w:p>
          <w:p w14:paraId="31709C80" w14:textId="77777777" w:rsidR="005A28EA" w:rsidRDefault="005A28EA" w:rsidP="005A28EA">
            <w:pPr>
              <w:jc w:val="left"/>
              <w:rPr>
                <w:rFonts w:ascii="Times New Roman" w:hAnsi="Times New Roman"/>
                <w:i/>
                <w:sz w:val="22"/>
              </w:rPr>
            </w:pPr>
          </w:p>
          <w:p w14:paraId="4830BA68" w14:textId="77777777" w:rsidR="00983B9E" w:rsidRDefault="00983B9E" w:rsidP="005A28EA">
            <w:pPr>
              <w:jc w:val="left"/>
              <w:rPr>
                <w:rFonts w:ascii="Times New Roman" w:hAnsi="Times New Roman"/>
                <w:i/>
                <w:sz w:val="22"/>
              </w:rPr>
            </w:pPr>
          </w:p>
          <w:p w14:paraId="106C14CE" w14:textId="77777777" w:rsidR="00983B9E" w:rsidRDefault="00983B9E" w:rsidP="005A28EA">
            <w:pPr>
              <w:jc w:val="left"/>
              <w:rPr>
                <w:rFonts w:ascii="Times New Roman" w:hAnsi="Times New Roman"/>
                <w:i/>
                <w:sz w:val="22"/>
              </w:rPr>
            </w:pPr>
          </w:p>
          <w:p w14:paraId="1D66E154" w14:textId="77777777" w:rsidR="00E067C6" w:rsidRDefault="00E067C6" w:rsidP="005A28EA">
            <w:pPr>
              <w:jc w:val="left"/>
              <w:rPr>
                <w:rFonts w:ascii="Times New Roman" w:hAnsi="Times New Roman"/>
                <w:i/>
                <w:sz w:val="22"/>
              </w:rPr>
            </w:pPr>
          </w:p>
          <w:p w14:paraId="0EDF19BA" w14:textId="77777777" w:rsidR="00E067C6" w:rsidRDefault="00E067C6" w:rsidP="005A28EA">
            <w:pPr>
              <w:jc w:val="left"/>
              <w:rPr>
                <w:rFonts w:ascii="Times New Roman" w:hAnsi="Times New Roman"/>
                <w:i/>
                <w:sz w:val="22"/>
              </w:rPr>
            </w:pPr>
          </w:p>
          <w:p w14:paraId="1FEAAF9E" w14:textId="77777777" w:rsidR="00E067C6" w:rsidRDefault="00E067C6" w:rsidP="005A28EA">
            <w:pPr>
              <w:jc w:val="left"/>
              <w:rPr>
                <w:rFonts w:ascii="Times New Roman" w:hAnsi="Times New Roman"/>
                <w:i/>
                <w:sz w:val="22"/>
              </w:rPr>
            </w:pPr>
          </w:p>
          <w:p w14:paraId="095FF8F9" w14:textId="77777777" w:rsidR="00E067C6" w:rsidRDefault="00E067C6" w:rsidP="005A28EA">
            <w:pPr>
              <w:jc w:val="left"/>
              <w:rPr>
                <w:rFonts w:ascii="Times New Roman" w:hAnsi="Times New Roman"/>
                <w:i/>
                <w:sz w:val="22"/>
              </w:rPr>
            </w:pPr>
          </w:p>
          <w:p w14:paraId="41DF2141" w14:textId="77777777" w:rsidR="00983B9E" w:rsidRPr="00460E3D" w:rsidRDefault="00983B9E" w:rsidP="005A28EA">
            <w:pPr>
              <w:jc w:val="left"/>
              <w:rPr>
                <w:rFonts w:ascii="Times New Roman" w:hAnsi="Times New Roman"/>
                <w:i/>
                <w:sz w:val="22"/>
              </w:rPr>
            </w:pPr>
          </w:p>
          <w:p w14:paraId="280B8851" w14:textId="77777777" w:rsidR="005A28EA" w:rsidRPr="00460E3D" w:rsidRDefault="005A28EA" w:rsidP="005A28EA">
            <w:pPr>
              <w:jc w:val="left"/>
              <w:rPr>
                <w:rFonts w:ascii="Times New Roman" w:hAnsi="Times New Roman"/>
                <w:i/>
                <w:sz w:val="22"/>
              </w:rPr>
            </w:pPr>
          </w:p>
        </w:tc>
      </w:tr>
    </w:tbl>
    <w:p w14:paraId="1182BDAB" w14:textId="77777777" w:rsidR="005A28EA" w:rsidRPr="00460E3D" w:rsidRDefault="005A28EA" w:rsidP="005A28EA">
      <w:pPr>
        <w:jc w:val="left"/>
        <w:rPr>
          <w:rFonts w:eastAsia="Calibri"/>
          <w:b/>
          <w:sz w:val="22"/>
          <w:szCs w:val="22"/>
          <w:lang w:eastAsia="en-US"/>
        </w:rPr>
      </w:pPr>
    </w:p>
    <w:p w14:paraId="5FB30104" w14:textId="77777777" w:rsidR="00E067C6" w:rsidRDefault="00E067C6" w:rsidP="005A28EA">
      <w:pPr>
        <w:jc w:val="left"/>
        <w:rPr>
          <w:rFonts w:eastAsia="Calibri"/>
          <w:szCs w:val="24"/>
          <w:lang w:eastAsia="en-US"/>
        </w:rPr>
        <w:sectPr w:rsidR="00E067C6" w:rsidSect="00E067C6">
          <w:pgSz w:w="11906" w:h="16838"/>
          <w:pgMar w:top="1418" w:right="1418" w:bottom="1418" w:left="1418" w:header="709" w:footer="709" w:gutter="0"/>
          <w:cols w:space="708"/>
          <w:docGrid w:linePitch="360"/>
        </w:sectPr>
      </w:pPr>
    </w:p>
    <w:p w14:paraId="713AE39F" w14:textId="77777777" w:rsidR="005A28EA" w:rsidRDefault="005A28EA" w:rsidP="005A28EA">
      <w:pPr>
        <w:jc w:val="left"/>
        <w:rPr>
          <w:rFonts w:eastAsia="Calibri"/>
          <w:szCs w:val="24"/>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14002"/>
      </w:tblGrid>
      <w:tr w:rsidR="005A28EA" w:rsidRPr="00C0062E" w14:paraId="2AB52E8E" w14:textId="77777777" w:rsidTr="00983B9E">
        <w:tc>
          <w:tcPr>
            <w:tcW w:w="14002" w:type="dxa"/>
            <w:shd w:val="clear" w:color="auto" w:fill="FBD4B4" w:themeFill="accent6" w:themeFillTint="66"/>
          </w:tcPr>
          <w:p w14:paraId="7B3B3D8C" w14:textId="77777777" w:rsidR="005A28EA" w:rsidRPr="00460E3D" w:rsidRDefault="005A28EA" w:rsidP="00726C7D">
            <w:pPr>
              <w:numPr>
                <w:ilvl w:val="0"/>
                <w:numId w:val="26"/>
              </w:numPr>
              <w:jc w:val="left"/>
              <w:rPr>
                <w:rFonts w:ascii="Times New Roman" w:hAnsi="Times New Roman"/>
                <w:b/>
                <w:sz w:val="22"/>
              </w:rPr>
            </w:pPr>
            <w:r w:rsidRPr="00460E3D">
              <w:rPr>
                <w:b/>
                <w:sz w:val="22"/>
              </w:rPr>
              <w:t>Chèque</w:t>
            </w:r>
          </w:p>
        </w:tc>
      </w:tr>
    </w:tbl>
    <w:p w14:paraId="03C7B975" w14:textId="77777777" w:rsidR="005A28EA" w:rsidRPr="00460E3D" w:rsidRDefault="005A28EA" w:rsidP="005A28EA">
      <w:pPr>
        <w:jc w:val="left"/>
        <w:rPr>
          <w:rFonts w:eastAsia="Calibri"/>
          <w:b/>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4002"/>
      </w:tblGrid>
      <w:tr w:rsidR="005A28EA" w:rsidRPr="00C0062E" w14:paraId="6515B630" w14:textId="77777777" w:rsidTr="005A28EA">
        <w:tc>
          <w:tcPr>
            <w:tcW w:w="14142" w:type="dxa"/>
            <w:shd w:val="clear" w:color="auto" w:fill="8DB3E2" w:themeFill="text2" w:themeFillTint="66"/>
          </w:tcPr>
          <w:p w14:paraId="20227601" w14:textId="77777777" w:rsidR="005A28EA" w:rsidRPr="00460E3D" w:rsidRDefault="005A28EA" w:rsidP="005A28EA">
            <w:pPr>
              <w:ind w:left="360"/>
              <w:jc w:val="left"/>
              <w:rPr>
                <w:rFonts w:ascii="Times New Roman" w:hAnsi="Times New Roman"/>
                <w:b/>
                <w:sz w:val="22"/>
              </w:rPr>
            </w:pPr>
            <w:r w:rsidRPr="00C0062E">
              <w:rPr>
                <w:b/>
                <w:sz w:val="22"/>
              </w:rPr>
              <w:t>5.1. Présentation de l’offre</w:t>
            </w:r>
          </w:p>
        </w:tc>
      </w:tr>
    </w:tbl>
    <w:p w14:paraId="0CFB47A0" w14:textId="77777777" w:rsidR="005A28EA" w:rsidRPr="00460E3D" w:rsidRDefault="005A28EA" w:rsidP="005A28EA">
      <w:pPr>
        <w:jc w:val="left"/>
        <w:rPr>
          <w:rFonts w:eastAsia="Calibri"/>
          <w:sz w:val="22"/>
          <w:szCs w:val="22"/>
          <w:lang w:eastAsia="en-US"/>
        </w:rPr>
      </w:pPr>
    </w:p>
    <w:p w14:paraId="1EF78617" w14:textId="77777777" w:rsidR="005A28EA" w:rsidRPr="00460E3D" w:rsidRDefault="005A28EA" w:rsidP="00726C7D">
      <w:pPr>
        <w:numPr>
          <w:ilvl w:val="0"/>
          <w:numId w:val="31"/>
        </w:numPr>
        <w:spacing w:after="200" w:line="276" w:lineRule="auto"/>
        <w:jc w:val="left"/>
        <w:rPr>
          <w:rFonts w:eastAsia="Calibri"/>
          <w:b/>
          <w:sz w:val="22"/>
          <w:szCs w:val="22"/>
          <w:lang w:eastAsia="en-US"/>
        </w:rPr>
      </w:pPr>
      <w:r w:rsidRPr="00460E3D">
        <w:rPr>
          <w:rFonts w:eastAsia="Calibri"/>
          <w:b/>
          <w:sz w:val="22"/>
          <w:szCs w:val="22"/>
          <w:lang w:eastAsia="en-US"/>
        </w:rPr>
        <w:t>Description de l’offre de produits et de services</w:t>
      </w:r>
    </w:p>
    <w:p w14:paraId="18DFE657" w14:textId="77777777" w:rsidR="005A28EA" w:rsidRPr="00460E3D" w:rsidRDefault="005A28EA" w:rsidP="005A28EA">
      <w:pPr>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1486"/>
        <w:gridCol w:w="2279"/>
        <w:gridCol w:w="1507"/>
        <w:gridCol w:w="1730"/>
        <w:gridCol w:w="2942"/>
        <w:gridCol w:w="4048"/>
      </w:tblGrid>
      <w:tr w:rsidR="005A28EA" w:rsidRPr="00C0062E" w14:paraId="46D7F4AB" w14:textId="77777777" w:rsidTr="005A28EA">
        <w:tc>
          <w:tcPr>
            <w:tcW w:w="1501" w:type="dxa"/>
            <w:tcBorders>
              <w:bottom w:val="single" w:sz="4" w:space="0" w:color="auto"/>
            </w:tcBorders>
            <w:shd w:val="clear" w:color="auto" w:fill="D6E3BC" w:themeFill="accent3" w:themeFillTint="66"/>
          </w:tcPr>
          <w:p w14:paraId="6094641B" w14:textId="77777777" w:rsidR="005A28EA" w:rsidRPr="00460E3D" w:rsidRDefault="005A28EA" w:rsidP="005A28EA">
            <w:pPr>
              <w:jc w:val="center"/>
              <w:rPr>
                <w:rFonts w:ascii="Times New Roman" w:hAnsi="Times New Roman"/>
                <w:b/>
                <w:sz w:val="22"/>
              </w:rPr>
            </w:pPr>
            <w:r w:rsidRPr="00C0062E">
              <w:rPr>
                <w:b/>
                <w:sz w:val="22"/>
              </w:rPr>
              <w:t>Produit et/ou service</w:t>
            </w:r>
          </w:p>
        </w:tc>
        <w:tc>
          <w:tcPr>
            <w:tcW w:w="2293" w:type="dxa"/>
            <w:tcBorders>
              <w:bottom w:val="single" w:sz="4" w:space="0" w:color="auto"/>
            </w:tcBorders>
            <w:shd w:val="clear" w:color="auto" w:fill="D6E3BC" w:themeFill="accent3" w:themeFillTint="66"/>
          </w:tcPr>
          <w:p w14:paraId="37D14B1B" w14:textId="77777777" w:rsidR="005A28EA" w:rsidRPr="00460E3D" w:rsidRDefault="005A28EA" w:rsidP="005A28EA">
            <w:pPr>
              <w:jc w:val="center"/>
              <w:rPr>
                <w:rFonts w:ascii="Times New Roman" w:hAnsi="Times New Roman"/>
                <w:b/>
                <w:sz w:val="22"/>
              </w:rPr>
            </w:pPr>
            <w:r w:rsidRPr="00C0062E">
              <w:rPr>
                <w:b/>
                <w:sz w:val="22"/>
              </w:rPr>
              <w:t>Caractéristiques, ancienneté et fonctionnalités proposées</w:t>
            </w:r>
          </w:p>
        </w:tc>
        <w:tc>
          <w:tcPr>
            <w:tcW w:w="1516" w:type="dxa"/>
            <w:tcBorders>
              <w:bottom w:val="single" w:sz="4" w:space="0" w:color="auto"/>
            </w:tcBorders>
            <w:shd w:val="clear" w:color="auto" w:fill="D6E3BC" w:themeFill="accent3" w:themeFillTint="66"/>
          </w:tcPr>
          <w:p w14:paraId="733B28D7" w14:textId="77777777" w:rsidR="005A28EA" w:rsidRPr="00460E3D" w:rsidRDefault="005A28EA" w:rsidP="005A28EA">
            <w:pPr>
              <w:jc w:val="center"/>
              <w:rPr>
                <w:rFonts w:ascii="Times New Roman" w:hAnsi="Times New Roman"/>
                <w:b/>
                <w:sz w:val="22"/>
              </w:rPr>
            </w:pPr>
            <w:r w:rsidRPr="00C0062E">
              <w:rPr>
                <w:b/>
                <w:sz w:val="22"/>
              </w:rPr>
              <w:t>Clientèle concernée</w:t>
            </w:r>
          </w:p>
        </w:tc>
        <w:tc>
          <w:tcPr>
            <w:tcW w:w="1744" w:type="dxa"/>
            <w:tcBorders>
              <w:bottom w:val="single" w:sz="4" w:space="0" w:color="auto"/>
            </w:tcBorders>
            <w:shd w:val="clear" w:color="auto" w:fill="D6E3BC" w:themeFill="accent3" w:themeFillTint="66"/>
          </w:tcPr>
          <w:p w14:paraId="3F9ABEBC" w14:textId="77777777" w:rsidR="005A28EA" w:rsidRPr="00460E3D" w:rsidRDefault="005A28EA" w:rsidP="00E11824">
            <w:pPr>
              <w:jc w:val="center"/>
              <w:rPr>
                <w:rFonts w:ascii="Times New Roman" w:hAnsi="Times New Roman"/>
                <w:b/>
                <w:sz w:val="22"/>
              </w:rPr>
            </w:pPr>
            <w:r w:rsidRPr="00C0062E">
              <w:rPr>
                <w:b/>
                <w:sz w:val="22"/>
              </w:rPr>
              <w:t>Cana</w:t>
            </w:r>
            <w:r w:rsidR="006C2F17">
              <w:rPr>
                <w:b/>
                <w:sz w:val="22"/>
              </w:rPr>
              <w:t>l</w:t>
            </w:r>
            <w:r w:rsidRPr="00C0062E">
              <w:rPr>
                <w:b/>
                <w:sz w:val="22"/>
              </w:rPr>
              <w:t xml:space="preserve"> </w:t>
            </w:r>
            <w:r w:rsidR="00E11824">
              <w:rPr>
                <w:b/>
                <w:sz w:val="22"/>
              </w:rPr>
              <w:t>de délivrance / de remise</w:t>
            </w:r>
          </w:p>
        </w:tc>
        <w:tc>
          <w:tcPr>
            <w:tcW w:w="2977" w:type="dxa"/>
            <w:tcBorders>
              <w:bottom w:val="single" w:sz="4" w:space="0" w:color="auto"/>
            </w:tcBorders>
            <w:shd w:val="clear" w:color="auto" w:fill="D6E3BC" w:themeFill="accent3" w:themeFillTint="66"/>
          </w:tcPr>
          <w:p w14:paraId="2E940B3D" w14:textId="77777777" w:rsidR="005A28EA" w:rsidRPr="00460E3D" w:rsidRDefault="005A28EA" w:rsidP="005A28EA">
            <w:pPr>
              <w:jc w:val="center"/>
              <w:rPr>
                <w:rFonts w:ascii="Times New Roman" w:hAnsi="Times New Roman"/>
                <w:b/>
                <w:sz w:val="22"/>
              </w:rPr>
            </w:pPr>
            <w:r w:rsidRPr="00C0062E">
              <w:rPr>
                <w:b/>
                <w:sz w:val="22"/>
              </w:rPr>
              <w:t>Commentaires sur l’évolution de la volumétrie d’activité</w:t>
            </w:r>
          </w:p>
        </w:tc>
        <w:tc>
          <w:tcPr>
            <w:tcW w:w="4111" w:type="dxa"/>
            <w:tcBorders>
              <w:bottom w:val="single" w:sz="4" w:space="0" w:color="auto"/>
            </w:tcBorders>
            <w:shd w:val="clear" w:color="auto" w:fill="D6E3BC" w:themeFill="accent3" w:themeFillTint="66"/>
          </w:tcPr>
          <w:p w14:paraId="007FEDF1" w14:textId="77777777" w:rsidR="005A28EA" w:rsidRPr="00460E3D" w:rsidRDefault="005A28EA" w:rsidP="005A28EA">
            <w:pPr>
              <w:jc w:val="center"/>
              <w:rPr>
                <w:rFonts w:ascii="Times New Roman" w:hAnsi="Times New Roman"/>
                <w:b/>
                <w:sz w:val="22"/>
              </w:rPr>
            </w:pPr>
            <w:r w:rsidRPr="00C0062E">
              <w:rPr>
                <w:b/>
                <w:sz w:val="22"/>
              </w:rPr>
              <w:t>Commentaires sur les évolutions d’ordre technologique, fonctionnel et sécuritaire</w:t>
            </w:r>
          </w:p>
        </w:tc>
      </w:tr>
      <w:tr w:rsidR="005A28EA" w:rsidRPr="00C0062E" w14:paraId="31BB44AE" w14:textId="77777777" w:rsidTr="005A28EA">
        <w:tc>
          <w:tcPr>
            <w:tcW w:w="1501" w:type="dxa"/>
          </w:tcPr>
          <w:p w14:paraId="65D20DDA" w14:textId="77777777" w:rsidR="005A28EA" w:rsidRPr="00460E3D" w:rsidRDefault="005A28EA" w:rsidP="005A28EA">
            <w:pPr>
              <w:jc w:val="left"/>
              <w:rPr>
                <w:rFonts w:ascii="Times New Roman" w:hAnsi="Times New Roman"/>
                <w:sz w:val="22"/>
              </w:rPr>
            </w:pPr>
          </w:p>
        </w:tc>
        <w:tc>
          <w:tcPr>
            <w:tcW w:w="2293" w:type="dxa"/>
          </w:tcPr>
          <w:p w14:paraId="466A3F4F" w14:textId="77777777" w:rsidR="005A28EA" w:rsidRPr="00460E3D" w:rsidRDefault="005A28EA" w:rsidP="005A28EA">
            <w:pPr>
              <w:jc w:val="left"/>
              <w:rPr>
                <w:rFonts w:ascii="Times New Roman" w:hAnsi="Times New Roman"/>
                <w:sz w:val="22"/>
              </w:rPr>
            </w:pPr>
          </w:p>
        </w:tc>
        <w:tc>
          <w:tcPr>
            <w:tcW w:w="1516" w:type="dxa"/>
          </w:tcPr>
          <w:p w14:paraId="750B8EBD" w14:textId="77777777" w:rsidR="005A28EA" w:rsidRPr="00460E3D" w:rsidRDefault="005A28EA" w:rsidP="005A28EA">
            <w:pPr>
              <w:jc w:val="left"/>
              <w:rPr>
                <w:rFonts w:ascii="Times New Roman" w:hAnsi="Times New Roman"/>
                <w:sz w:val="22"/>
              </w:rPr>
            </w:pPr>
          </w:p>
        </w:tc>
        <w:tc>
          <w:tcPr>
            <w:tcW w:w="1744" w:type="dxa"/>
          </w:tcPr>
          <w:p w14:paraId="576FEF15" w14:textId="77777777" w:rsidR="005A28EA" w:rsidRPr="00460E3D" w:rsidRDefault="005A28EA" w:rsidP="005A28EA">
            <w:pPr>
              <w:jc w:val="left"/>
              <w:rPr>
                <w:rFonts w:ascii="Times New Roman" w:hAnsi="Times New Roman"/>
                <w:sz w:val="22"/>
              </w:rPr>
            </w:pPr>
          </w:p>
        </w:tc>
        <w:tc>
          <w:tcPr>
            <w:tcW w:w="2977" w:type="dxa"/>
          </w:tcPr>
          <w:p w14:paraId="7C33CD5F" w14:textId="77777777" w:rsidR="005A28EA" w:rsidRPr="00460E3D" w:rsidRDefault="005A28EA" w:rsidP="005A28EA">
            <w:pPr>
              <w:jc w:val="left"/>
              <w:rPr>
                <w:rFonts w:ascii="Times New Roman" w:hAnsi="Times New Roman"/>
                <w:sz w:val="22"/>
              </w:rPr>
            </w:pPr>
          </w:p>
        </w:tc>
        <w:tc>
          <w:tcPr>
            <w:tcW w:w="4111" w:type="dxa"/>
          </w:tcPr>
          <w:p w14:paraId="6A5AA00F" w14:textId="77777777" w:rsidR="005A28EA" w:rsidRPr="00460E3D" w:rsidRDefault="005A28EA" w:rsidP="005A28EA">
            <w:pPr>
              <w:jc w:val="left"/>
              <w:rPr>
                <w:rFonts w:ascii="Times New Roman" w:hAnsi="Times New Roman"/>
                <w:sz w:val="22"/>
              </w:rPr>
            </w:pPr>
          </w:p>
        </w:tc>
      </w:tr>
      <w:tr w:rsidR="005A28EA" w:rsidRPr="00C0062E" w14:paraId="4BE93A28" w14:textId="77777777" w:rsidTr="005A28EA">
        <w:tc>
          <w:tcPr>
            <w:tcW w:w="1501" w:type="dxa"/>
          </w:tcPr>
          <w:p w14:paraId="784689E5" w14:textId="77777777" w:rsidR="005A28EA" w:rsidRPr="00460E3D" w:rsidRDefault="005A28EA" w:rsidP="005A28EA">
            <w:pPr>
              <w:jc w:val="left"/>
              <w:rPr>
                <w:rFonts w:ascii="Times New Roman" w:hAnsi="Times New Roman"/>
                <w:sz w:val="22"/>
              </w:rPr>
            </w:pPr>
          </w:p>
        </w:tc>
        <w:tc>
          <w:tcPr>
            <w:tcW w:w="2293" w:type="dxa"/>
          </w:tcPr>
          <w:p w14:paraId="4525095B" w14:textId="77777777" w:rsidR="005A28EA" w:rsidRPr="00460E3D" w:rsidRDefault="005A28EA" w:rsidP="005A28EA">
            <w:pPr>
              <w:jc w:val="left"/>
              <w:rPr>
                <w:rFonts w:ascii="Times New Roman" w:hAnsi="Times New Roman"/>
                <w:sz w:val="22"/>
              </w:rPr>
            </w:pPr>
          </w:p>
        </w:tc>
        <w:tc>
          <w:tcPr>
            <w:tcW w:w="1516" w:type="dxa"/>
          </w:tcPr>
          <w:p w14:paraId="38E4C8F1" w14:textId="77777777" w:rsidR="005A28EA" w:rsidRPr="00460E3D" w:rsidRDefault="005A28EA" w:rsidP="005A28EA">
            <w:pPr>
              <w:jc w:val="left"/>
              <w:rPr>
                <w:rFonts w:ascii="Times New Roman" w:hAnsi="Times New Roman"/>
                <w:sz w:val="22"/>
              </w:rPr>
            </w:pPr>
          </w:p>
        </w:tc>
        <w:tc>
          <w:tcPr>
            <w:tcW w:w="1744" w:type="dxa"/>
          </w:tcPr>
          <w:p w14:paraId="3BFD9A12" w14:textId="77777777" w:rsidR="005A28EA" w:rsidRPr="00460E3D" w:rsidRDefault="005A28EA" w:rsidP="005A28EA">
            <w:pPr>
              <w:jc w:val="left"/>
              <w:rPr>
                <w:rFonts w:ascii="Times New Roman" w:hAnsi="Times New Roman"/>
                <w:sz w:val="22"/>
              </w:rPr>
            </w:pPr>
          </w:p>
        </w:tc>
        <w:tc>
          <w:tcPr>
            <w:tcW w:w="2977" w:type="dxa"/>
          </w:tcPr>
          <w:p w14:paraId="0B0C7A30" w14:textId="77777777" w:rsidR="005A28EA" w:rsidRPr="00460E3D" w:rsidRDefault="005A28EA" w:rsidP="005A28EA">
            <w:pPr>
              <w:jc w:val="left"/>
              <w:rPr>
                <w:rFonts w:ascii="Times New Roman" w:hAnsi="Times New Roman"/>
                <w:sz w:val="22"/>
              </w:rPr>
            </w:pPr>
          </w:p>
        </w:tc>
        <w:tc>
          <w:tcPr>
            <w:tcW w:w="4111" w:type="dxa"/>
          </w:tcPr>
          <w:p w14:paraId="78B82826" w14:textId="77777777" w:rsidR="005A28EA" w:rsidRPr="00460E3D" w:rsidRDefault="005A28EA" w:rsidP="005A28EA">
            <w:pPr>
              <w:jc w:val="left"/>
              <w:rPr>
                <w:rFonts w:ascii="Times New Roman" w:hAnsi="Times New Roman"/>
                <w:sz w:val="22"/>
              </w:rPr>
            </w:pPr>
          </w:p>
        </w:tc>
      </w:tr>
      <w:tr w:rsidR="005A28EA" w:rsidRPr="00C0062E" w14:paraId="712F8783" w14:textId="77777777" w:rsidTr="005A28EA">
        <w:tc>
          <w:tcPr>
            <w:tcW w:w="1501" w:type="dxa"/>
            <w:tcBorders>
              <w:bottom w:val="single" w:sz="4" w:space="0" w:color="auto"/>
            </w:tcBorders>
          </w:tcPr>
          <w:p w14:paraId="4D68F037" w14:textId="77777777" w:rsidR="005A28EA" w:rsidRPr="00460E3D" w:rsidRDefault="005A28EA" w:rsidP="005A28EA">
            <w:pPr>
              <w:jc w:val="left"/>
              <w:rPr>
                <w:rFonts w:ascii="Times New Roman" w:hAnsi="Times New Roman"/>
                <w:sz w:val="22"/>
              </w:rPr>
            </w:pPr>
          </w:p>
        </w:tc>
        <w:tc>
          <w:tcPr>
            <w:tcW w:w="2293" w:type="dxa"/>
            <w:tcBorders>
              <w:bottom w:val="single" w:sz="4" w:space="0" w:color="auto"/>
            </w:tcBorders>
          </w:tcPr>
          <w:p w14:paraId="4DD44618" w14:textId="77777777" w:rsidR="005A28EA" w:rsidRPr="00460E3D" w:rsidRDefault="005A28EA" w:rsidP="005A28EA">
            <w:pPr>
              <w:jc w:val="left"/>
              <w:rPr>
                <w:rFonts w:ascii="Times New Roman" w:hAnsi="Times New Roman"/>
                <w:sz w:val="22"/>
              </w:rPr>
            </w:pPr>
          </w:p>
        </w:tc>
        <w:tc>
          <w:tcPr>
            <w:tcW w:w="1516" w:type="dxa"/>
            <w:tcBorders>
              <w:bottom w:val="single" w:sz="4" w:space="0" w:color="auto"/>
            </w:tcBorders>
          </w:tcPr>
          <w:p w14:paraId="6391F7EF" w14:textId="77777777" w:rsidR="005A28EA" w:rsidRPr="00460E3D" w:rsidRDefault="005A28EA" w:rsidP="005A28EA">
            <w:pPr>
              <w:jc w:val="left"/>
              <w:rPr>
                <w:rFonts w:ascii="Times New Roman" w:hAnsi="Times New Roman"/>
                <w:sz w:val="22"/>
              </w:rPr>
            </w:pPr>
          </w:p>
        </w:tc>
        <w:tc>
          <w:tcPr>
            <w:tcW w:w="1744" w:type="dxa"/>
            <w:tcBorders>
              <w:bottom w:val="single" w:sz="4" w:space="0" w:color="auto"/>
            </w:tcBorders>
          </w:tcPr>
          <w:p w14:paraId="71E17745" w14:textId="77777777" w:rsidR="005A28EA" w:rsidRPr="00460E3D" w:rsidRDefault="005A28EA" w:rsidP="005A28EA">
            <w:pPr>
              <w:jc w:val="left"/>
              <w:rPr>
                <w:rFonts w:ascii="Times New Roman" w:hAnsi="Times New Roman"/>
                <w:sz w:val="22"/>
              </w:rPr>
            </w:pPr>
          </w:p>
        </w:tc>
        <w:tc>
          <w:tcPr>
            <w:tcW w:w="2977" w:type="dxa"/>
            <w:tcBorders>
              <w:bottom w:val="single" w:sz="4" w:space="0" w:color="auto"/>
            </w:tcBorders>
          </w:tcPr>
          <w:p w14:paraId="71A97E09" w14:textId="77777777" w:rsidR="005A28EA" w:rsidRPr="00460E3D" w:rsidRDefault="005A28EA" w:rsidP="005A28EA">
            <w:pPr>
              <w:jc w:val="left"/>
              <w:rPr>
                <w:rFonts w:ascii="Times New Roman" w:hAnsi="Times New Roman"/>
                <w:sz w:val="22"/>
              </w:rPr>
            </w:pPr>
          </w:p>
        </w:tc>
        <w:tc>
          <w:tcPr>
            <w:tcW w:w="4111" w:type="dxa"/>
            <w:tcBorders>
              <w:bottom w:val="single" w:sz="4" w:space="0" w:color="auto"/>
            </w:tcBorders>
          </w:tcPr>
          <w:p w14:paraId="0E5515BC" w14:textId="77777777" w:rsidR="005A28EA" w:rsidRPr="00460E3D" w:rsidRDefault="005A28EA" w:rsidP="005A28EA">
            <w:pPr>
              <w:jc w:val="left"/>
              <w:rPr>
                <w:rFonts w:ascii="Times New Roman" w:hAnsi="Times New Roman"/>
                <w:sz w:val="22"/>
              </w:rPr>
            </w:pPr>
          </w:p>
        </w:tc>
      </w:tr>
      <w:tr w:rsidR="005A28EA" w:rsidRPr="00C0062E" w14:paraId="4EAE4322" w14:textId="77777777" w:rsidTr="005A28EA">
        <w:tc>
          <w:tcPr>
            <w:tcW w:w="1501" w:type="dxa"/>
            <w:tcBorders>
              <w:bottom w:val="single" w:sz="4" w:space="0" w:color="auto"/>
            </w:tcBorders>
          </w:tcPr>
          <w:p w14:paraId="476EB1F6" w14:textId="77777777" w:rsidR="005A28EA" w:rsidRPr="00460E3D" w:rsidRDefault="005A28EA" w:rsidP="005A28EA">
            <w:pPr>
              <w:jc w:val="left"/>
              <w:rPr>
                <w:rFonts w:ascii="Times New Roman" w:hAnsi="Times New Roman"/>
                <w:sz w:val="22"/>
              </w:rPr>
            </w:pPr>
          </w:p>
        </w:tc>
        <w:tc>
          <w:tcPr>
            <w:tcW w:w="2293" w:type="dxa"/>
            <w:tcBorders>
              <w:bottom w:val="single" w:sz="4" w:space="0" w:color="auto"/>
            </w:tcBorders>
          </w:tcPr>
          <w:p w14:paraId="7CAE107E" w14:textId="77777777" w:rsidR="005A28EA" w:rsidRPr="00460E3D" w:rsidRDefault="005A28EA" w:rsidP="005A28EA">
            <w:pPr>
              <w:jc w:val="left"/>
              <w:rPr>
                <w:rFonts w:ascii="Times New Roman" w:hAnsi="Times New Roman"/>
                <w:sz w:val="22"/>
              </w:rPr>
            </w:pPr>
          </w:p>
        </w:tc>
        <w:tc>
          <w:tcPr>
            <w:tcW w:w="1516" w:type="dxa"/>
            <w:tcBorders>
              <w:bottom w:val="single" w:sz="4" w:space="0" w:color="auto"/>
            </w:tcBorders>
          </w:tcPr>
          <w:p w14:paraId="3CBBA1B8" w14:textId="77777777" w:rsidR="005A28EA" w:rsidRPr="00460E3D" w:rsidRDefault="005A28EA" w:rsidP="005A28EA">
            <w:pPr>
              <w:jc w:val="left"/>
              <w:rPr>
                <w:rFonts w:ascii="Times New Roman" w:hAnsi="Times New Roman"/>
                <w:sz w:val="22"/>
              </w:rPr>
            </w:pPr>
          </w:p>
        </w:tc>
        <w:tc>
          <w:tcPr>
            <w:tcW w:w="1744" w:type="dxa"/>
            <w:tcBorders>
              <w:bottom w:val="single" w:sz="4" w:space="0" w:color="auto"/>
            </w:tcBorders>
          </w:tcPr>
          <w:p w14:paraId="0537D1B6" w14:textId="77777777" w:rsidR="005A28EA" w:rsidRPr="00460E3D" w:rsidRDefault="005A28EA" w:rsidP="005A28EA">
            <w:pPr>
              <w:jc w:val="left"/>
              <w:rPr>
                <w:rFonts w:ascii="Times New Roman" w:hAnsi="Times New Roman"/>
                <w:sz w:val="22"/>
              </w:rPr>
            </w:pPr>
          </w:p>
        </w:tc>
        <w:tc>
          <w:tcPr>
            <w:tcW w:w="2977" w:type="dxa"/>
            <w:tcBorders>
              <w:bottom w:val="single" w:sz="4" w:space="0" w:color="auto"/>
            </w:tcBorders>
          </w:tcPr>
          <w:p w14:paraId="4974D9A1" w14:textId="77777777" w:rsidR="005A28EA" w:rsidRPr="00460E3D" w:rsidRDefault="005A28EA" w:rsidP="005A28EA">
            <w:pPr>
              <w:jc w:val="left"/>
              <w:rPr>
                <w:rFonts w:ascii="Times New Roman" w:hAnsi="Times New Roman"/>
                <w:sz w:val="22"/>
              </w:rPr>
            </w:pPr>
          </w:p>
        </w:tc>
        <w:tc>
          <w:tcPr>
            <w:tcW w:w="4111" w:type="dxa"/>
            <w:tcBorders>
              <w:bottom w:val="single" w:sz="4" w:space="0" w:color="auto"/>
            </w:tcBorders>
          </w:tcPr>
          <w:p w14:paraId="22CDDD44" w14:textId="77777777" w:rsidR="005A28EA" w:rsidRPr="00460E3D" w:rsidRDefault="005A28EA" w:rsidP="005A28EA">
            <w:pPr>
              <w:jc w:val="left"/>
              <w:rPr>
                <w:rFonts w:ascii="Times New Roman" w:hAnsi="Times New Roman"/>
                <w:sz w:val="22"/>
              </w:rPr>
            </w:pPr>
          </w:p>
        </w:tc>
      </w:tr>
      <w:tr w:rsidR="005A28EA" w:rsidRPr="00C0062E" w14:paraId="6C1BFEA5" w14:textId="77777777" w:rsidTr="005A28EA">
        <w:tc>
          <w:tcPr>
            <w:tcW w:w="1501" w:type="dxa"/>
            <w:tcBorders>
              <w:bottom w:val="single" w:sz="4" w:space="0" w:color="auto"/>
            </w:tcBorders>
          </w:tcPr>
          <w:p w14:paraId="0E52497E" w14:textId="77777777" w:rsidR="005A28EA" w:rsidRPr="00460E3D" w:rsidRDefault="005A28EA" w:rsidP="005A28EA">
            <w:pPr>
              <w:jc w:val="left"/>
              <w:rPr>
                <w:rFonts w:ascii="Times New Roman" w:hAnsi="Times New Roman"/>
                <w:sz w:val="22"/>
              </w:rPr>
            </w:pPr>
          </w:p>
        </w:tc>
        <w:tc>
          <w:tcPr>
            <w:tcW w:w="2293" w:type="dxa"/>
            <w:tcBorders>
              <w:bottom w:val="single" w:sz="4" w:space="0" w:color="auto"/>
            </w:tcBorders>
          </w:tcPr>
          <w:p w14:paraId="05DA2DF6" w14:textId="77777777" w:rsidR="005A28EA" w:rsidRPr="00460E3D" w:rsidRDefault="005A28EA" w:rsidP="005A28EA">
            <w:pPr>
              <w:jc w:val="left"/>
              <w:rPr>
                <w:rFonts w:ascii="Times New Roman" w:hAnsi="Times New Roman"/>
                <w:sz w:val="22"/>
              </w:rPr>
            </w:pPr>
          </w:p>
        </w:tc>
        <w:tc>
          <w:tcPr>
            <w:tcW w:w="1516" w:type="dxa"/>
            <w:tcBorders>
              <w:bottom w:val="single" w:sz="4" w:space="0" w:color="auto"/>
            </w:tcBorders>
          </w:tcPr>
          <w:p w14:paraId="1E21D8E9" w14:textId="77777777" w:rsidR="005A28EA" w:rsidRPr="00460E3D" w:rsidRDefault="005A28EA" w:rsidP="005A28EA">
            <w:pPr>
              <w:jc w:val="left"/>
              <w:rPr>
                <w:rFonts w:ascii="Times New Roman" w:hAnsi="Times New Roman"/>
                <w:sz w:val="22"/>
              </w:rPr>
            </w:pPr>
          </w:p>
        </w:tc>
        <w:tc>
          <w:tcPr>
            <w:tcW w:w="1744" w:type="dxa"/>
            <w:tcBorders>
              <w:bottom w:val="single" w:sz="4" w:space="0" w:color="auto"/>
            </w:tcBorders>
          </w:tcPr>
          <w:p w14:paraId="138B325F" w14:textId="77777777" w:rsidR="005A28EA" w:rsidRPr="00460E3D" w:rsidRDefault="005A28EA" w:rsidP="005A28EA">
            <w:pPr>
              <w:jc w:val="left"/>
              <w:rPr>
                <w:rFonts w:ascii="Times New Roman" w:hAnsi="Times New Roman"/>
                <w:sz w:val="22"/>
              </w:rPr>
            </w:pPr>
          </w:p>
        </w:tc>
        <w:tc>
          <w:tcPr>
            <w:tcW w:w="2977" w:type="dxa"/>
            <w:tcBorders>
              <w:bottom w:val="single" w:sz="4" w:space="0" w:color="auto"/>
            </w:tcBorders>
          </w:tcPr>
          <w:p w14:paraId="5E18242D" w14:textId="77777777" w:rsidR="005A28EA" w:rsidRPr="00460E3D" w:rsidRDefault="005A28EA" w:rsidP="005A28EA">
            <w:pPr>
              <w:jc w:val="left"/>
              <w:rPr>
                <w:rFonts w:ascii="Times New Roman" w:hAnsi="Times New Roman"/>
                <w:sz w:val="22"/>
              </w:rPr>
            </w:pPr>
          </w:p>
        </w:tc>
        <w:tc>
          <w:tcPr>
            <w:tcW w:w="4111" w:type="dxa"/>
            <w:tcBorders>
              <w:bottom w:val="single" w:sz="4" w:space="0" w:color="auto"/>
            </w:tcBorders>
          </w:tcPr>
          <w:p w14:paraId="5F30BEFE" w14:textId="77777777" w:rsidR="005A28EA" w:rsidRPr="00460E3D" w:rsidRDefault="005A28EA" w:rsidP="005A28EA">
            <w:pPr>
              <w:jc w:val="left"/>
              <w:rPr>
                <w:rFonts w:ascii="Times New Roman" w:hAnsi="Times New Roman"/>
                <w:sz w:val="22"/>
              </w:rPr>
            </w:pPr>
          </w:p>
        </w:tc>
      </w:tr>
      <w:tr w:rsidR="005A28EA" w:rsidRPr="00C0062E" w14:paraId="6CB4DDDD" w14:textId="77777777" w:rsidTr="005A28EA">
        <w:tc>
          <w:tcPr>
            <w:tcW w:w="1501" w:type="dxa"/>
            <w:tcBorders>
              <w:bottom w:val="single" w:sz="4" w:space="0" w:color="auto"/>
            </w:tcBorders>
          </w:tcPr>
          <w:p w14:paraId="0905011F" w14:textId="77777777" w:rsidR="005A28EA" w:rsidRPr="00460E3D" w:rsidRDefault="005A28EA" w:rsidP="005A28EA">
            <w:pPr>
              <w:jc w:val="left"/>
              <w:rPr>
                <w:rFonts w:ascii="Times New Roman" w:hAnsi="Times New Roman"/>
                <w:sz w:val="22"/>
              </w:rPr>
            </w:pPr>
          </w:p>
        </w:tc>
        <w:tc>
          <w:tcPr>
            <w:tcW w:w="2293" w:type="dxa"/>
            <w:tcBorders>
              <w:bottom w:val="single" w:sz="4" w:space="0" w:color="auto"/>
            </w:tcBorders>
          </w:tcPr>
          <w:p w14:paraId="2008BB6F" w14:textId="77777777" w:rsidR="005A28EA" w:rsidRPr="00460E3D" w:rsidRDefault="005A28EA" w:rsidP="005A28EA">
            <w:pPr>
              <w:jc w:val="left"/>
              <w:rPr>
                <w:rFonts w:ascii="Times New Roman" w:hAnsi="Times New Roman"/>
                <w:sz w:val="22"/>
              </w:rPr>
            </w:pPr>
          </w:p>
        </w:tc>
        <w:tc>
          <w:tcPr>
            <w:tcW w:w="1516" w:type="dxa"/>
            <w:tcBorders>
              <w:bottom w:val="single" w:sz="4" w:space="0" w:color="auto"/>
            </w:tcBorders>
          </w:tcPr>
          <w:p w14:paraId="0A0B5B82" w14:textId="77777777" w:rsidR="005A28EA" w:rsidRPr="00460E3D" w:rsidRDefault="005A28EA" w:rsidP="005A28EA">
            <w:pPr>
              <w:jc w:val="left"/>
              <w:rPr>
                <w:rFonts w:ascii="Times New Roman" w:hAnsi="Times New Roman"/>
                <w:sz w:val="22"/>
              </w:rPr>
            </w:pPr>
          </w:p>
        </w:tc>
        <w:tc>
          <w:tcPr>
            <w:tcW w:w="1744" w:type="dxa"/>
            <w:tcBorders>
              <w:bottom w:val="single" w:sz="4" w:space="0" w:color="auto"/>
            </w:tcBorders>
          </w:tcPr>
          <w:p w14:paraId="70C236F5" w14:textId="77777777" w:rsidR="005A28EA" w:rsidRPr="00460E3D" w:rsidRDefault="005A28EA" w:rsidP="005A28EA">
            <w:pPr>
              <w:jc w:val="left"/>
              <w:rPr>
                <w:rFonts w:ascii="Times New Roman" w:hAnsi="Times New Roman"/>
                <w:sz w:val="22"/>
              </w:rPr>
            </w:pPr>
          </w:p>
        </w:tc>
        <w:tc>
          <w:tcPr>
            <w:tcW w:w="2977" w:type="dxa"/>
            <w:tcBorders>
              <w:bottom w:val="single" w:sz="4" w:space="0" w:color="auto"/>
            </w:tcBorders>
          </w:tcPr>
          <w:p w14:paraId="65C33FB3" w14:textId="77777777" w:rsidR="005A28EA" w:rsidRPr="00460E3D" w:rsidRDefault="005A28EA" w:rsidP="005A28EA">
            <w:pPr>
              <w:jc w:val="left"/>
              <w:rPr>
                <w:rFonts w:ascii="Times New Roman" w:hAnsi="Times New Roman"/>
                <w:sz w:val="22"/>
              </w:rPr>
            </w:pPr>
          </w:p>
        </w:tc>
        <w:tc>
          <w:tcPr>
            <w:tcW w:w="4111" w:type="dxa"/>
            <w:tcBorders>
              <w:bottom w:val="single" w:sz="4" w:space="0" w:color="auto"/>
            </w:tcBorders>
          </w:tcPr>
          <w:p w14:paraId="0E6FA90C" w14:textId="77777777" w:rsidR="005A28EA" w:rsidRPr="00460E3D" w:rsidRDefault="005A28EA" w:rsidP="005A28EA">
            <w:pPr>
              <w:jc w:val="left"/>
              <w:rPr>
                <w:rFonts w:ascii="Times New Roman" w:hAnsi="Times New Roman"/>
                <w:sz w:val="22"/>
              </w:rPr>
            </w:pPr>
          </w:p>
        </w:tc>
      </w:tr>
      <w:tr w:rsidR="005A28EA" w:rsidRPr="00C0062E" w14:paraId="52BA4563" w14:textId="77777777" w:rsidTr="005A28EA">
        <w:tc>
          <w:tcPr>
            <w:tcW w:w="1501" w:type="dxa"/>
            <w:tcBorders>
              <w:bottom w:val="single" w:sz="4" w:space="0" w:color="auto"/>
            </w:tcBorders>
          </w:tcPr>
          <w:p w14:paraId="71B06370" w14:textId="77777777" w:rsidR="005A28EA" w:rsidRPr="00460E3D" w:rsidRDefault="005A28EA" w:rsidP="005A28EA">
            <w:pPr>
              <w:jc w:val="left"/>
              <w:rPr>
                <w:rFonts w:ascii="Times New Roman" w:hAnsi="Times New Roman"/>
                <w:sz w:val="22"/>
              </w:rPr>
            </w:pPr>
          </w:p>
        </w:tc>
        <w:tc>
          <w:tcPr>
            <w:tcW w:w="2293" w:type="dxa"/>
            <w:tcBorders>
              <w:bottom w:val="single" w:sz="4" w:space="0" w:color="auto"/>
            </w:tcBorders>
          </w:tcPr>
          <w:p w14:paraId="16E3BF25" w14:textId="77777777" w:rsidR="005A28EA" w:rsidRPr="00460E3D" w:rsidRDefault="005A28EA" w:rsidP="005A28EA">
            <w:pPr>
              <w:jc w:val="left"/>
              <w:rPr>
                <w:rFonts w:ascii="Times New Roman" w:hAnsi="Times New Roman"/>
                <w:sz w:val="22"/>
              </w:rPr>
            </w:pPr>
          </w:p>
        </w:tc>
        <w:tc>
          <w:tcPr>
            <w:tcW w:w="1516" w:type="dxa"/>
            <w:tcBorders>
              <w:bottom w:val="single" w:sz="4" w:space="0" w:color="auto"/>
            </w:tcBorders>
          </w:tcPr>
          <w:p w14:paraId="3A28A0DE" w14:textId="77777777" w:rsidR="005A28EA" w:rsidRPr="00460E3D" w:rsidRDefault="005A28EA" w:rsidP="005A28EA">
            <w:pPr>
              <w:jc w:val="left"/>
              <w:rPr>
                <w:rFonts w:ascii="Times New Roman" w:hAnsi="Times New Roman"/>
                <w:sz w:val="22"/>
              </w:rPr>
            </w:pPr>
          </w:p>
        </w:tc>
        <w:tc>
          <w:tcPr>
            <w:tcW w:w="1744" w:type="dxa"/>
            <w:tcBorders>
              <w:bottom w:val="single" w:sz="4" w:space="0" w:color="auto"/>
            </w:tcBorders>
          </w:tcPr>
          <w:p w14:paraId="43B047DB" w14:textId="77777777" w:rsidR="005A28EA" w:rsidRPr="00460E3D" w:rsidRDefault="005A28EA" w:rsidP="005A28EA">
            <w:pPr>
              <w:jc w:val="left"/>
              <w:rPr>
                <w:rFonts w:ascii="Times New Roman" w:hAnsi="Times New Roman"/>
                <w:sz w:val="22"/>
              </w:rPr>
            </w:pPr>
          </w:p>
        </w:tc>
        <w:tc>
          <w:tcPr>
            <w:tcW w:w="2977" w:type="dxa"/>
            <w:tcBorders>
              <w:bottom w:val="single" w:sz="4" w:space="0" w:color="auto"/>
            </w:tcBorders>
          </w:tcPr>
          <w:p w14:paraId="5CC162EA" w14:textId="77777777" w:rsidR="005A28EA" w:rsidRPr="00460E3D" w:rsidRDefault="005A28EA" w:rsidP="005A28EA">
            <w:pPr>
              <w:jc w:val="left"/>
              <w:rPr>
                <w:rFonts w:ascii="Times New Roman" w:hAnsi="Times New Roman"/>
                <w:sz w:val="22"/>
              </w:rPr>
            </w:pPr>
          </w:p>
        </w:tc>
        <w:tc>
          <w:tcPr>
            <w:tcW w:w="4111" w:type="dxa"/>
            <w:tcBorders>
              <w:bottom w:val="single" w:sz="4" w:space="0" w:color="auto"/>
            </w:tcBorders>
          </w:tcPr>
          <w:p w14:paraId="01FC9A5B" w14:textId="77777777" w:rsidR="005A28EA" w:rsidRPr="00460E3D" w:rsidRDefault="005A28EA" w:rsidP="005A28EA">
            <w:pPr>
              <w:jc w:val="left"/>
              <w:rPr>
                <w:rFonts w:ascii="Times New Roman" w:hAnsi="Times New Roman"/>
                <w:sz w:val="22"/>
              </w:rPr>
            </w:pPr>
          </w:p>
        </w:tc>
      </w:tr>
      <w:tr w:rsidR="005A28EA" w:rsidRPr="00C0062E" w14:paraId="572D2518" w14:textId="77777777" w:rsidTr="005A28EA">
        <w:tc>
          <w:tcPr>
            <w:tcW w:w="1501" w:type="dxa"/>
          </w:tcPr>
          <w:p w14:paraId="4F04C6E0" w14:textId="77777777" w:rsidR="005A28EA" w:rsidRPr="00460E3D" w:rsidRDefault="005A28EA" w:rsidP="005A28EA">
            <w:pPr>
              <w:jc w:val="left"/>
              <w:rPr>
                <w:rFonts w:ascii="Times New Roman" w:hAnsi="Times New Roman"/>
                <w:sz w:val="22"/>
              </w:rPr>
            </w:pPr>
          </w:p>
        </w:tc>
        <w:tc>
          <w:tcPr>
            <w:tcW w:w="2293" w:type="dxa"/>
          </w:tcPr>
          <w:p w14:paraId="054E5D0A" w14:textId="77777777" w:rsidR="005A28EA" w:rsidRPr="00460E3D" w:rsidRDefault="005A28EA" w:rsidP="005A28EA">
            <w:pPr>
              <w:jc w:val="left"/>
              <w:rPr>
                <w:rFonts w:ascii="Times New Roman" w:hAnsi="Times New Roman"/>
                <w:sz w:val="22"/>
              </w:rPr>
            </w:pPr>
          </w:p>
        </w:tc>
        <w:tc>
          <w:tcPr>
            <w:tcW w:w="1516" w:type="dxa"/>
          </w:tcPr>
          <w:p w14:paraId="2A53FE0F" w14:textId="77777777" w:rsidR="005A28EA" w:rsidRPr="00460E3D" w:rsidRDefault="005A28EA" w:rsidP="005A28EA">
            <w:pPr>
              <w:jc w:val="left"/>
              <w:rPr>
                <w:rFonts w:ascii="Times New Roman" w:hAnsi="Times New Roman"/>
                <w:sz w:val="22"/>
              </w:rPr>
            </w:pPr>
          </w:p>
        </w:tc>
        <w:tc>
          <w:tcPr>
            <w:tcW w:w="1744" w:type="dxa"/>
          </w:tcPr>
          <w:p w14:paraId="73464C7A" w14:textId="77777777" w:rsidR="005A28EA" w:rsidRPr="00460E3D" w:rsidRDefault="005A28EA" w:rsidP="005A28EA">
            <w:pPr>
              <w:jc w:val="left"/>
              <w:rPr>
                <w:rFonts w:ascii="Times New Roman" w:hAnsi="Times New Roman"/>
                <w:sz w:val="22"/>
              </w:rPr>
            </w:pPr>
          </w:p>
        </w:tc>
        <w:tc>
          <w:tcPr>
            <w:tcW w:w="2977" w:type="dxa"/>
          </w:tcPr>
          <w:p w14:paraId="6AF0EC03" w14:textId="77777777" w:rsidR="005A28EA" w:rsidRPr="00460E3D" w:rsidRDefault="005A28EA" w:rsidP="005A28EA">
            <w:pPr>
              <w:jc w:val="left"/>
              <w:rPr>
                <w:rFonts w:ascii="Times New Roman" w:hAnsi="Times New Roman"/>
                <w:sz w:val="22"/>
              </w:rPr>
            </w:pPr>
          </w:p>
        </w:tc>
        <w:tc>
          <w:tcPr>
            <w:tcW w:w="4111" w:type="dxa"/>
          </w:tcPr>
          <w:p w14:paraId="379B2D7F" w14:textId="77777777" w:rsidR="005A28EA" w:rsidRPr="00460E3D" w:rsidRDefault="005A28EA" w:rsidP="005A28EA">
            <w:pPr>
              <w:jc w:val="left"/>
              <w:rPr>
                <w:rFonts w:ascii="Times New Roman" w:hAnsi="Times New Roman"/>
                <w:sz w:val="22"/>
              </w:rPr>
            </w:pPr>
          </w:p>
        </w:tc>
      </w:tr>
      <w:tr w:rsidR="005A28EA" w:rsidRPr="00C0062E" w14:paraId="6598C3BC" w14:textId="77777777" w:rsidTr="005A28EA">
        <w:tc>
          <w:tcPr>
            <w:tcW w:w="1501" w:type="dxa"/>
          </w:tcPr>
          <w:p w14:paraId="79F50041" w14:textId="77777777" w:rsidR="005A28EA" w:rsidRPr="00460E3D" w:rsidRDefault="005A28EA" w:rsidP="005A28EA">
            <w:pPr>
              <w:jc w:val="left"/>
              <w:rPr>
                <w:rFonts w:ascii="Times New Roman" w:hAnsi="Times New Roman"/>
                <w:sz w:val="22"/>
              </w:rPr>
            </w:pPr>
          </w:p>
        </w:tc>
        <w:tc>
          <w:tcPr>
            <w:tcW w:w="2293" w:type="dxa"/>
          </w:tcPr>
          <w:p w14:paraId="4717A517" w14:textId="77777777" w:rsidR="005A28EA" w:rsidRPr="00460E3D" w:rsidRDefault="005A28EA" w:rsidP="005A28EA">
            <w:pPr>
              <w:jc w:val="left"/>
              <w:rPr>
                <w:rFonts w:ascii="Times New Roman" w:hAnsi="Times New Roman"/>
                <w:sz w:val="22"/>
              </w:rPr>
            </w:pPr>
          </w:p>
        </w:tc>
        <w:tc>
          <w:tcPr>
            <w:tcW w:w="1516" w:type="dxa"/>
          </w:tcPr>
          <w:p w14:paraId="71253759" w14:textId="77777777" w:rsidR="005A28EA" w:rsidRPr="00460E3D" w:rsidRDefault="005A28EA" w:rsidP="005A28EA">
            <w:pPr>
              <w:jc w:val="left"/>
              <w:rPr>
                <w:rFonts w:ascii="Times New Roman" w:hAnsi="Times New Roman"/>
                <w:sz w:val="22"/>
              </w:rPr>
            </w:pPr>
          </w:p>
        </w:tc>
        <w:tc>
          <w:tcPr>
            <w:tcW w:w="1744" w:type="dxa"/>
          </w:tcPr>
          <w:p w14:paraId="3BC942ED" w14:textId="77777777" w:rsidR="005A28EA" w:rsidRPr="00460E3D" w:rsidRDefault="005A28EA" w:rsidP="005A28EA">
            <w:pPr>
              <w:jc w:val="left"/>
              <w:rPr>
                <w:rFonts w:ascii="Times New Roman" w:hAnsi="Times New Roman"/>
                <w:sz w:val="22"/>
              </w:rPr>
            </w:pPr>
          </w:p>
        </w:tc>
        <w:tc>
          <w:tcPr>
            <w:tcW w:w="2977" w:type="dxa"/>
          </w:tcPr>
          <w:p w14:paraId="33193FA9" w14:textId="77777777" w:rsidR="005A28EA" w:rsidRPr="00460E3D" w:rsidRDefault="005A28EA" w:rsidP="005A28EA">
            <w:pPr>
              <w:jc w:val="left"/>
              <w:rPr>
                <w:rFonts w:ascii="Times New Roman" w:hAnsi="Times New Roman"/>
                <w:sz w:val="22"/>
              </w:rPr>
            </w:pPr>
          </w:p>
        </w:tc>
        <w:tc>
          <w:tcPr>
            <w:tcW w:w="4111" w:type="dxa"/>
          </w:tcPr>
          <w:p w14:paraId="6AAC0DC2" w14:textId="77777777" w:rsidR="005A28EA" w:rsidRPr="00460E3D" w:rsidRDefault="005A28EA" w:rsidP="005A28EA">
            <w:pPr>
              <w:jc w:val="left"/>
              <w:rPr>
                <w:rFonts w:ascii="Times New Roman" w:hAnsi="Times New Roman"/>
                <w:sz w:val="22"/>
              </w:rPr>
            </w:pPr>
          </w:p>
        </w:tc>
      </w:tr>
      <w:tr w:rsidR="005A28EA" w:rsidRPr="00C0062E" w14:paraId="76D5FAD4" w14:textId="77777777" w:rsidTr="005A28EA">
        <w:tc>
          <w:tcPr>
            <w:tcW w:w="1501" w:type="dxa"/>
          </w:tcPr>
          <w:p w14:paraId="3099F198" w14:textId="77777777" w:rsidR="005A28EA" w:rsidRPr="00460E3D" w:rsidRDefault="005A28EA" w:rsidP="005A28EA">
            <w:pPr>
              <w:jc w:val="left"/>
              <w:rPr>
                <w:rFonts w:ascii="Times New Roman" w:hAnsi="Times New Roman"/>
                <w:sz w:val="22"/>
              </w:rPr>
            </w:pPr>
          </w:p>
        </w:tc>
        <w:tc>
          <w:tcPr>
            <w:tcW w:w="2293" w:type="dxa"/>
          </w:tcPr>
          <w:p w14:paraId="1CD61615" w14:textId="77777777" w:rsidR="005A28EA" w:rsidRPr="00460E3D" w:rsidRDefault="005A28EA" w:rsidP="005A28EA">
            <w:pPr>
              <w:jc w:val="left"/>
              <w:rPr>
                <w:rFonts w:ascii="Times New Roman" w:hAnsi="Times New Roman"/>
                <w:sz w:val="22"/>
              </w:rPr>
            </w:pPr>
          </w:p>
        </w:tc>
        <w:tc>
          <w:tcPr>
            <w:tcW w:w="1516" w:type="dxa"/>
          </w:tcPr>
          <w:p w14:paraId="5C19F081" w14:textId="77777777" w:rsidR="005A28EA" w:rsidRPr="00460E3D" w:rsidRDefault="005A28EA" w:rsidP="005A28EA">
            <w:pPr>
              <w:jc w:val="left"/>
              <w:rPr>
                <w:rFonts w:ascii="Times New Roman" w:hAnsi="Times New Roman"/>
                <w:sz w:val="22"/>
              </w:rPr>
            </w:pPr>
          </w:p>
        </w:tc>
        <w:tc>
          <w:tcPr>
            <w:tcW w:w="1744" w:type="dxa"/>
          </w:tcPr>
          <w:p w14:paraId="6A2C6CA3" w14:textId="77777777" w:rsidR="005A28EA" w:rsidRPr="00460E3D" w:rsidRDefault="005A28EA" w:rsidP="005A28EA">
            <w:pPr>
              <w:jc w:val="left"/>
              <w:rPr>
                <w:rFonts w:ascii="Times New Roman" w:hAnsi="Times New Roman"/>
                <w:sz w:val="22"/>
              </w:rPr>
            </w:pPr>
          </w:p>
        </w:tc>
        <w:tc>
          <w:tcPr>
            <w:tcW w:w="2977" w:type="dxa"/>
          </w:tcPr>
          <w:p w14:paraId="45509902" w14:textId="77777777" w:rsidR="005A28EA" w:rsidRPr="00460E3D" w:rsidRDefault="005A28EA" w:rsidP="005A28EA">
            <w:pPr>
              <w:jc w:val="left"/>
              <w:rPr>
                <w:rFonts w:ascii="Times New Roman" w:hAnsi="Times New Roman"/>
                <w:sz w:val="22"/>
              </w:rPr>
            </w:pPr>
          </w:p>
        </w:tc>
        <w:tc>
          <w:tcPr>
            <w:tcW w:w="4111" w:type="dxa"/>
          </w:tcPr>
          <w:p w14:paraId="400ABBDE" w14:textId="77777777" w:rsidR="005A28EA" w:rsidRPr="00460E3D" w:rsidRDefault="005A28EA" w:rsidP="005A28EA">
            <w:pPr>
              <w:jc w:val="left"/>
              <w:rPr>
                <w:rFonts w:ascii="Times New Roman" w:hAnsi="Times New Roman"/>
                <w:sz w:val="22"/>
              </w:rPr>
            </w:pPr>
          </w:p>
        </w:tc>
      </w:tr>
      <w:tr w:rsidR="005A28EA" w:rsidRPr="00C0062E" w14:paraId="314FECB7" w14:textId="77777777" w:rsidTr="005A28EA">
        <w:tc>
          <w:tcPr>
            <w:tcW w:w="1501" w:type="dxa"/>
          </w:tcPr>
          <w:p w14:paraId="0A04864A" w14:textId="77777777" w:rsidR="005A28EA" w:rsidRPr="00460E3D" w:rsidRDefault="005A28EA" w:rsidP="005A28EA">
            <w:pPr>
              <w:jc w:val="left"/>
              <w:rPr>
                <w:rFonts w:ascii="Times New Roman" w:hAnsi="Times New Roman"/>
                <w:sz w:val="22"/>
              </w:rPr>
            </w:pPr>
          </w:p>
        </w:tc>
        <w:tc>
          <w:tcPr>
            <w:tcW w:w="2293" w:type="dxa"/>
          </w:tcPr>
          <w:p w14:paraId="6AA06E51" w14:textId="77777777" w:rsidR="005A28EA" w:rsidRPr="00460E3D" w:rsidRDefault="005A28EA" w:rsidP="005A28EA">
            <w:pPr>
              <w:jc w:val="left"/>
              <w:rPr>
                <w:rFonts w:ascii="Times New Roman" w:hAnsi="Times New Roman"/>
                <w:sz w:val="22"/>
              </w:rPr>
            </w:pPr>
          </w:p>
        </w:tc>
        <w:tc>
          <w:tcPr>
            <w:tcW w:w="1516" w:type="dxa"/>
          </w:tcPr>
          <w:p w14:paraId="27B5046D" w14:textId="77777777" w:rsidR="005A28EA" w:rsidRPr="00460E3D" w:rsidRDefault="005A28EA" w:rsidP="005A28EA">
            <w:pPr>
              <w:jc w:val="left"/>
              <w:rPr>
                <w:rFonts w:ascii="Times New Roman" w:hAnsi="Times New Roman"/>
                <w:sz w:val="22"/>
              </w:rPr>
            </w:pPr>
          </w:p>
        </w:tc>
        <w:tc>
          <w:tcPr>
            <w:tcW w:w="1744" w:type="dxa"/>
          </w:tcPr>
          <w:p w14:paraId="66778BC2" w14:textId="77777777" w:rsidR="005A28EA" w:rsidRPr="00460E3D" w:rsidRDefault="005A28EA" w:rsidP="005A28EA">
            <w:pPr>
              <w:jc w:val="left"/>
              <w:rPr>
                <w:rFonts w:ascii="Times New Roman" w:hAnsi="Times New Roman"/>
                <w:sz w:val="22"/>
              </w:rPr>
            </w:pPr>
          </w:p>
        </w:tc>
        <w:tc>
          <w:tcPr>
            <w:tcW w:w="2977" w:type="dxa"/>
          </w:tcPr>
          <w:p w14:paraId="13397A3B" w14:textId="77777777" w:rsidR="005A28EA" w:rsidRPr="00460E3D" w:rsidRDefault="005A28EA" w:rsidP="005A28EA">
            <w:pPr>
              <w:jc w:val="left"/>
              <w:rPr>
                <w:rFonts w:ascii="Times New Roman" w:hAnsi="Times New Roman"/>
                <w:sz w:val="22"/>
              </w:rPr>
            </w:pPr>
          </w:p>
        </w:tc>
        <w:tc>
          <w:tcPr>
            <w:tcW w:w="4111" w:type="dxa"/>
          </w:tcPr>
          <w:p w14:paraId="1F12DA5D" w14:textId="77777777" w:rsidR="005A28EA" w:rsidRPr="00460E3D" w:rsidRDefault="005A28EA" w:rsidP="005A28EA">
            <w:pPr>
              <w:jc w:val="left"/>
              <w:rPr>
                <w:rFonts w:ascii="Times New Roman" w:hAnsi="Times New Roman"/>
                <w:sz w:val="22"/>
              </w:rPr>
            </w:pPr>
          </w:p>
        </w:tc>
      </w:tr>
    </w:tbl>
    <w:p w14:paraId="6238F488" w14:textId="77777777" w:rsidR="005A28EA" w:rsidRPr="00460E3D" w:rsidRDefault="005A28EA" w:rsidP="005A28EA">
      <w:pPr>
        <w:spacing w:after="200" w:line="276" w:lineRule="auto"/>
        <w:jc w:val="left"/>
        <w:rPr>
          <w:rFonts w:eastAsia="Calibri"/>
          <w:b/>
          <w:sz w:val="22"/>
          <w:szCs w:val="22"/>
          <w:lang w:eastAsia="en-US"/>
        </w:rPr>
      </w:pPr>
      <w:r w:rsidRPr="00460E3D">
        <w:rPr>
          <w:rFonts w:eastAsia="Calibri"/>
          <w:b/>
          <w:sz w:val="22"/>
          <w:szCs w:val="22"/>
          <w:lang w:eastAsia="en-US"/>
        </w:rPr>
        <w:br w:type="page"/>
      </w:r>
    </w:p>
    <w:p w14:paraId="3E09ED42" w14:textId="77777777" w:rsidR="005A28EA" w:rsidRPr="00460E3D" w:rsidRDefault="005A28EA" w:rsidP="005A28EA">
      <w:pPr>
        <w:ind w:left="720"/>
        <w:jc w:val="left"/>
        <w:rPr>
          <w:rFonts w:eastAsia="Calibri"/>
          <w:sz w:val="22"/>
          <w:szCs w:val="22"/>
          <w:lang w:eastAsia="en-US"/>
        </w:rPr>
        <w:sectPr w:rsidR="005A28EA" w:rsidRPr="00460E3D" w:rsidSect="005A28EA">
          <w:pgSz w:w="16838" w:h="11906" w:orient="landscape"/>
          <w:pgMar w:top="1418" w:right="1418" w:bottom="1418" w:left="1418" w:header="709" w:footer="709" w:gutter="0"/>
          <w:cols w:space="708"/>
          <w:docGrid w:linePitch="360"/>
        </w:sectPr>
      </w:pPr>
    </w:p>
    <w:p w14:paraId="1DDFCD61" w14:textId="77777777" w:rsidR="005A28EA" w:rsidRPr="00460E3D" w:rsidRDefault="005A28EA" w:rsidP="00726C7D">
      <w:pPr>
        <w:numPr>
          <w:ilvl w:val="0"/>
          <w:numId w:val="31"/>
        </w:numPr>
        <w:spacing w:after="200" w:line="276" w:lineRule="auto"/>
        <w:jc w:val="left"/>
        <w:rPr>
          <w:rFonts w:eastAsia="Calibri"/>
          <w:b/>
          <w:sz w:val="22"/>
          <w:szCs w:val="22"/>
          <w:lang w:eastAsia="en-US"/>
        </w:rPr>
      </w:pPr>
      <w:r w:rsidRPr="00460E3D">
        <w:rPr>
          <w:rFonts w:eastAsia="Calibri"/>
          <w:b/>
          <w:sz w:val="22"/>
          <w:szCs w:val="22"/>
          <w:lang w:eastAsia="en-US"/>
        </w:rPr>
        <w:lastRenderedPageBreak/>
        <w:t xml:space="preserve">Projets envisagés de l’offre de produits et des services </w:t>
      </w:r>
    </w:p>
    <w:p w14:paraId="2DD6B1E5" w14:textId="77777777" w:rsidR="005A28EA" w:rsidRPr="00460E3D" w:rsidRDefault="005A28EA" w:rsidP="005A28EA">
      <w:pPr>
        <w:ind w:left="720"/>
        <w:jc w:val="left"/>
        <w:rPr>
          <w:rFonts w:eastAsia="Calibri"/>
          <w:sz w:val="22"/>
          <w:szCs w:val="22"/>
          <w:lang w:eastAsia="en-US"/>
        </w:rPr>
      </w:pPr>
    </w:p>
    <w:tbl>
      <w:tblPr>
        <w:tblStyle w:val="Grilledutableau2"/>
        <w:tblW w:w="0" w:type="auto"/>
        <w:tblLook w:val="04A0" w:firstRow="1" w:lastRow="0" w:firstColumn="1" w:lastColumn="0" w:noHBand="0" w:noVBand="1"/>
      </w:tblPr>
      <w:tblGrid>
        <w:gridCol w:w="9060"/>
      </w:tblGrid>
      <w:tr w:rsidR="005A28EA" w:rsidRPr="00C0062E" w14:paraId="07973F33" w14:textId="77777777" w:rsidTr="005A28EA">
        <w:tc>
          <w:tcPr>
            <w:tcW w:w="9212" w:type="dxa"/>
          </w:tcPr>
          <w:p w14:paraId="207365C0" w14:textId="77777777" w:rsidR="005A28EA" w:rsidRPr="00460E3D" w:rsidRDefault="005A28EA" w:rsidP="005A28EA">
            <w:pPr>
              <w:jc w:val="left"/>
              <w:rPr>
                <w:rFonts w:ascii="Times New Roman" w:hAnsi="Times New Roman"/>
                <w:sz w:val="22"/>
              </w:rPr>
            </w:pPr>
            <w:r w:rsidRPr="00460E3D">
              <w:rPr>
                <w:i/>
                <w:sz w:val="22"/>
              </w:rPr>
              <w:t xml:space="preserve">Décrire les projets </w:t>
            </w:r>
            <w:r w:rsidR="00C30A7D">
              <w:rPr>
                <w:i/>
                <w:sz w:val="22"/>
              </w:rPr>
              <w:t xml:space="preserve">de commercialisation de nouveaux produits/services ou d’évolution de l’offre existante d’ordre technologique, fonctionnel et sécuritaire </w:t>
            </w:r>
            <w:r w:rsidR="00C30A7D" w:rsidRPr="00460E3D">
              <w:rPr>
                <w:i/>
                <w:sz w:val="22"/>
              </w:rPr>
              <w:t>prévus à court et moyen terme</w:t>
            </w:r>
            <w:r w:rsidR="00C30A7D">
              <w:rPr>
                <w:i/>
                <w:sz w:val="22"/>
              </w:rPr>
              <w:t>.</w:t>
            </w:r>
          </w:p>
          <w:p w14:paraId="06133C23" w14:textId="77777777" w:rsidR="005A28EA" w:rsidRPr="00460E3D" w:rsidRDefault="005A28EA" w:rsidP="005A28EA">
            <w:pPr>
              <w:jc w:val="left"/>
              <w:rPr>
                <w:rFonts w:ascii="Times New Roman" w:hAnsi="Times New Roman"/>
                <w:sz w:val="22"/>
              </w:rPr>
            </w:pPr>
          </w:p>
          <w:p w14:paraId="2AF6C5D6" w14:textId="77777777" w:rsidR="005A28EA" w:rsidRPr="00460E3D" w:rsidRDefault="005A28EA" w:rsidP="005A28EA">
            <w:pPr>
              <w:jc w:val="left"/>
              <w:rPr>
                <w:rFonts w:ascii="Times New Roman" w:hAnsi="Times New Roman"/>
                <w:sz w:val="22"/>
              </w:rPr>
            </w:pPr>
          </w:p>
          <w:p w14:paraId="58106248" w14:textId="77777777" w:rsidR="005A28EA" w:rsidRPr="00460E3D" w:rsidRDefault="005A28EA" w:rsidP="005A28EA">
            <w:pPr>
              <w:jc w:val="left"/>
              <w:rPr>
                <w:rFonts w:ascii="Times New Roman" w:hAnsi="Times New Roman"/>
                <w:sz w:val="22"/>
              </w:rPr>
            </w:pPr>
          </w:p>
        </w:tc>
      </w:tr>
    </w:tbl>
    <w:p w14:paraId="50602F3D" w14:textId="77777777" w:rsidR="005A28EA" w:rsidRPr="00460E3D" w:rsidRDefault="005A28EA" w:rsidP="005A28EA">
      <w:pPr>
        <w:jc w:val="left"/>
        <w:rPr>
          <w:rFonts w:eastAsia="Calibri"/>
          <w:szCs w:val="24"/>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5A28EA" w:rsidRPr="00C0062E" w14:paraId="6682ACD3" w14:textId="77777777" w:rsidTr="005A28EA">
        <w:tc>
          <w:tcPr>
            <w:tcW w:w="9212" w:type="dxa"/>
            <w:shd w:val="clear" w:color="auto" w:fill="8DB3E2" w:themeFill="text2" w:themeFillTint="66"/>
          </w:tcPr>
          <w:p w14:paraId="15011B58" w14:textId="77777777" w:rsidR="005A28EA" w:rsidRPr="00460E3D" w:rsidRDefault="005A28EA" w:rsidP="005A28EA">
            <w:pPr>
              <w:ind w:left="360"/>
              <w:jc w:val="left"/>
              <w:rPr>
                <w:rFonts w:ascii="Times New Roman" w:hAnsi="Times New Roman"/>
                <w:b/>
                <w:sz w:val="22"/>
              </w:rPr>
            </w:pPr>
            <w:r w:rsidRPr="00C0062E">
              <w:rPr>
                <w:b/>
                <w:sz w:val="22"/>
              </w:rPr>
              <w:t>5.2. Organisation opérationnelle de l’activité chèque</w:t>
            </w:r>
          </w:p>
        </w:tc>
      </w:tr>
    </w:tbl>
    <w:p w14:paraId="3E2CFAC9" w14:textId="77777777" w:rsidR="005A28EA" w:rsidRPr="00460E3D" w:rsidRDefault="005A28EA" w:rsidP="005A28EA">
      <w:pPr>
        <w:jc w:val="left"/>
        <w:rPr>
          <w:rFonts w:eastAsia="Calibri"/>
          <w:szCs w:val="24"/>
          <w:lang w:eastAsia="en-US"/>
        </w:rPr>
      </w:pPr>
    </w:p>
    <w:p w14:paraId="5E9DCC95" w14:textId="77777777" w:rsidR="005A28EA" w:rsidRDefault="005A28EA" w:rsidP="005A28EA">
      <w:pPr>
        <w:rPr>
          <w:rFonts w:eastAsia="Calibri"/>
          <w:i/>
          <w:sz w:val="22"/>
          <w:szCs w:val="22"/>
          <w:lang w:eastAsia="en-US"/>
        </w:rPr>
      </w:pPr>
      <w:r w:rsidRPr="00460E3D">
        <w:rPr>
          <w:rFonts w:eastAsia="Calibri"/>
          <w:i/>
          <w:sz w:val="22"/>
          <w:szCs w:val="22"/>
          <w:lang w:eastAsia="en-US"/>
        </w:rPr>
        <w:t xml:space="preserve">Présenter de manière synthétique le processus de traitement </w:t>
      </w:r>
      <w:r w:rsidR="00C30A7D">
        <w:rPr>
          <w:rFonts w:eastAsia="Calibri"/>
          <w:i/>
          <w:sz w:val="22"/>
          <w:szCs w:val="22"/>
          <w:lang w:eastAsia="en-US"/>
        </w:rPr>
        <w:t xml:space="preserve">du moyen/service de paiement depuis son émission/réception jusqu’à sa remise aux systèmes d’échange/imputation en compte </w:t>
      </w:r>
      <w:r w:rsidRPr="00460E3D">
        <w:rPr>
          <w:rFonts w:eastAsia="Calibri"/>
          <w:i/>
          <w:sz w:val="22"/>
          <w:szCs w:val="22"/>
          <w:lang w:eastAsia="en-US"/>
        </w:rPr>
        <w:t xml:space="preserve">en précisant en particulier les traitements externalisés (y compris auprès d’entités du groupe) et ceux mutualisés avec d’autres établissements. </w:t>
      </w:r>
      <w:r w:rsidR="00C30A7D">
        <w:rPr>
          <w:rFonts w:eastAsia="Calibri"/>
          <w:i/>
          <w:sz w:val="22"/>
          <w:szCs w:val="22"/>
          <w:lang w:eastAsia="en-US"/>
        </w:rPr>
        <w:t>Un schéma organisationnel peut-être inséré si nécessaire.</w:t>
      </w:r>
    </w:p>
    <w:p w14:paraId="66BE489E" w14:textId="77777777" w:rsidR="005A28EA" w:rsidRPr="00460E3D" w:rsidRDefault="005A28EA" w:rsidP="005A28EA">
      <w:pPr>
        <w:jc w:val="left"/>
        <w:rPr>
          <w:rFonts w:eastAsia="Calibri"/>
          <w:i/>
          <w:sz w:val="22"/>
          <w:szCs w:val="22"/>
          <w:lang w:eastAsia="en-US"/>
        </w:rPr>
      </w:pPr>
    </w:p>
    <w:tbl>
      <w:tblPr>
        <w:tblStyle w:val="Grilledutableau2"/>
        <w:tblW w:w="0" w:type="auto"/>
        <w:tblLook w:val="04A0" w:firstRow="1" w:lastRow="0" w:firstColumn="1" w:lastColumn="0" w:noHBand="0" w:noVBand="1"/>
      </w:tblPr>
      <w:tblGrid>
        <w:gridCol w:w="3330"/>
        <w:gridCol w:w="5730"/>
      </w:tblGrid>
      <w:tr w:rsidR="005A28EA" w:rsidRPr="00C0062E" w14:paraId="5DB8C9CB" w14:textId="77777777" w:rsidTr="005A28EA">
        <w:tc>
          <w:tcPr>
            <w:tcW w:w="3369" w:type="dxa"/>
            <w:tcBorders>
              <w:bottom w:val="single" w:sz="4" w:space="0" w:color="auto"/>
            </w:tcBorders>
            <w:shd w:val="clear" w:color="auto" w:fill="D6E3BC" w:themeFill="accent3" w:themeFillTint="66"/>
          </w:tcPr>
          <w:p w14:paraId="2CF4C318" w14:textId="77777777" w:rsidR="005A28EA" w:rsidRPr="00460E3D" w:rsidRDefault="005A28EA" w:rsidP="005A28EA">
            <w:pPr>
              <w:jc w:val="center"/>
              <w:rPr>
                <w:rFonts w:ascii="Times New Roman" w:hAnsi="Times New Roman"/>
                <w:b/>
                <w:sz w:val="22"/>
              </w:rPr>
            </w:pPr>
            <w:r w:rsidRPr="00C0062E">
              <w:rPr>
                <w:b/>
                <w:sz w:val="22"/>
              </w:rPr>
              <w:t>Acteurs</w:t>
            </w:r>
          </w:p>
        </w:tc>
        <w:tc>
          <w:tcPr>
            <w:tcW w:w="5811" w:type="dxa"/>
            <w:tcBorders>
              <w:bottom w:val="single" w:sz="4" w:space="0" w:color="auto"/>
            </w:tcBorders>
            <w:shd w:val="clear" w:color="auto" w:fill="D6E3BC" w:themeFill="accent3" w:themeFillTint="66"/>
          </w:tcPr>
          <w:p w14:paraId="44ED4690" w14:textId="77777777" w:rsidR="005A28EA" w:rsidRPr="00460E3D" w:rsidRDefault="005A28EA" w:rsidP="005A28EA">
            <w:pPr>
              <w:jc w:val="center"/>
              <w:rPr>
                <w:rFonts w:ascii="Times New Roman" w:hAnsi="Times New Roman"/>
                <w:b/>
                <w:sz w:val="22"/>
              </w:rPr>
            </w:pPr>
            <w:r w:rsidRPr="00C0062E">
              <w:rPr>
                <w:b/>
                <w:sz w:val="22"/>
              </w:rPr>
              <w:t>Rôles</w:t>
            </w:r>
          </w:p>
        </w:tc>
      </w:tr>
      <w:tr w:rsidR="005A28EA" w:rsidRPr="00C0062E" w14:paraId="6137DB48" w14:textId="77777777" w:rsidTr="005A28EA">
        <w:tc>
          <w:tcPr>
            <w:tcW w:w="9180" w:type="dxa"/>
            <w:gridSpan w:val="2"/>
            <w:shd w:val="pct10" w:color="auto" w:fill="auto"/>
          </w:tcPr>
          <w:p w14:paraId="15225587" w14:textId="77777777" w:rsidR="005A28EA" w:rsidRPr="00460E3D" w:rsidRDefault="005A28EA" w:rsidP="005A28EA">
            <w:pPr>
              <w:jc w:val="center"/>
              <w:rPr>
                <w:rFonts w:ascii="Times New Roman" w:hAnsi="Times New Roman"/>
                <w:b/>
                <w:sz w:val="22"/>
              </w:rPr>
            </w:pPr>
            <w:r w:rsidRPr="00C0062E">
              <w:rPr>
                <w:b/>
                <w:sz w:val="22"/>
              </w:rPr>
              <w:t>Activité d’émission</w:t>
            </w:r>
          </w:p>
        </w:tc>
      </w:tr>
      <w:tr w:rsidR="005A28EA" w:rsidRPr="00C0062E" w14:paraId="22D06109" w14:textId="77777777" w:rsidTr="005A28EA">
        <w:tc>
          <w:tcPr>
            <w:tcW w:w="3369" w:type="dxa"/>
          </w:tcPr>
          <w:p w14:paraId="36E43EAF" w14:textId="77777777" w:rsidR="005A28EA" w:rsidRPr="00460E3D" w:rsidRDefault="005A28EA" w:rsidP="005A28EA">
            <w:pPr>
              <w:jc w:val="left"/>
              <w:rPr>
                <w:rFonts w:ascii="Times New Roman" w:hAnsi="Times New Roman"/>
                <w:sz w:val="22"/>
              </w:rPr>
            </w:pPr>
          </w:p>
        </w:tc>
        <w:tc>
          <w:tcPr>
            <w:tcW w:w="5811" w:type="dxa"/>
          </w:tcPr>
          <w:p w14:paraId="6D459E22" w14:textId="77777777" w:rsidR="005A28EA" w:rsidRPr="00460E3D" w:rsidRDefault="005A28EA" w:rsidP="005A28EA">
            <w:pPr>
              <w:jc w:val="left"/>
              <w:rPr>
                <w:rFonts w:ascii="Times New Roman" w:hAnsi="Times New Roman"/>
                <w:sz w:val="22"/>
              </w:rPr>
            </w:pPr>
          </w:p>
        </w:tc>
      </w:tr>
      <w:tr w:rsidR="005A28EA" w:rsidRPr="00C0062E" w14:paraId="38FB9E60" w14:textId="77777777" w:rsidTr="005A28EA">
        <w:tc>
          <w:tcPr>
            <w:tcW w:w="3369" w:type="dxa"/>
          </w:tcPr>
          <w:p w14:paraId="2F27524A" w14:textId="77777777" w:rsidR="005A28EA" w:rsidRPr="00460E3D" w:rsidRDefault="005A28EA" w:rsidP="005A28EA">
            <w:pPr>
              <w:jc w:val="left"/>
              <w:rPr>
                <w:rFonts w:ascii="Times New Roman" w:hAnsi="Times New Roman"/>
                <w:sz w:val="22"/>
              </w:rPr>
            </w:pPr>
          </w:p>
        </w:tc>
        <w:tc>
          <w:tcPr>
            <w:tcW w:w="5811" w:type="dxa"/>
          </w:tcPr>
          <w:p w14:paraId="128CA752" w14:textId="77777777" w:rsidR="005A28EA" w:rsidRPr="00460E3D" w:rsidRDefault="005A28EA" w:rsidP="005A28EA">
            <w:pPr>
              <w:jc w:val="left"/>
              <w:rPr>
                <w:rFonts w:ascii="Times New Roman" w:hAnsi="Times New Roman"/>
                <w:sz w:val="22"/>
              </w:rPr>
            </w:pPr>
          </w:p>
        </w:tc>
      </w:tr>
      <w:tr w:rsidR="005A28EA" w:rsidRPr="00C0062E" w14:paraId="3B3F4A2A" w14:textId="77777777" w:rsidTr="005A28EA">
        <w:tc>
          <w:tcPr>
            <w:tcW w:w="3369" w:type="dxa"/>
            <w:tcBorders>
              <w:bottom w:val="single" w:sz="4" w:space="0" w:color="auto"/>
            </w:tcBorders>
          </w:tcPr>
          <w:p w14:paraId="27F79B73" w14:textId="77777777" w:rsidR="005A28EA" w:rsidRPr="00460E3D" w:rsidRDefault="005A28EA" w:rsidP="005A28EA">
            <w:pPr>
              <w:jc w:val="left"/>
              <w:rPr>
                <w:rFonts w:ascii="Times New Roman" w:hAnsi="Times New Roman"/>
                <w:sz w:val="22"/>
              </w:rPr>
            </w:pPr>
          </w:p>
        </w:tc>
        <w:tc>
          <w:tcPr>
            <w:tcW w:w="5811" w:type="dxa"/>
            <w:tcBorders>
              <w:bottom w:val="single" w:sz="4" w:space="0" w:color="auto"/>
            </w:tcBorders>
          </w:tcPr>
          <w:p w14:paraId="611344B2" w14:textId="77777777" w:rsidR="005A28EA" w:rsidRPr="00460E3D" w:rsidRDefault="005A28EA" w:rsidP="005A28EA">
            <w:pPr>
              <w:jc w:val="left"/>
              <w:rPr>
                <w:rFonts w:ascii="Times New Roman" w:hAnsi="Times New Roman"/>
                <w:sz w:val="22"/>
              </w:rPr>
            </w:pPr>
          </w:p>
        </w:tc>
      </w:tr>
      <w:tr w:rsidR="005A28EA" w:rsidRPr="00C0062E" w14:paraId="3B662C4F" w14:textId="77777777" w:rsidTr="005A28EA">
        <w:tc>
          <w:tcPr>
            <w:tcW w:w="9180" w:type="dxa"/>
            <w:gridSpan w:val="2"/>
            <w:shd w:val="pct10" w:color="auto" w:fill="auto"/>
          </w:tcPr>
          <w:p w14:paraId="060CFD83" w14:textId="77777777" w:rsidR="005A28EA" w:rsidRPr="00460E3D" w:rsidRDefault="005A28EA" w:rsidP="005A28EA">
            <w:pPr>
              <w:jc w:val="center"/>
              <w:rPr>
                <w:rFonts w:ascii="Times New Roman" w:hAnsi="Times New Roman"/>
                <w:b/>
                <w:sz w:val="22"/>
              </w:rPr>
            </w:pPr>
            <w:r w:rsidRPr="00C0062E">
              <w:rPr>
                <w:b/>
                <w:sz w:val="22"/>
              </w:rPr>
              <w:t>Activité du remettant</w:t>
            </w:r>
          </w:p>
        </w:tc>
      </w:tr>
      <w:tr w:rsidR="005A28EA" w:rsidRPr="00C0062E" w14:paraId="460679E0" w14:textId="77777777" w:rsidTr="005A28EA">
        <w:tc>
          <w:tcPr>
            <w:tcW w:w="3369" w:type="dxa"/>
          </w:tcPr>
          <w:p w14:paraId="59BEA27F" w14:textId="77777777" w:rsidR="005A28EA" w:rsidRPr="00460E3D" w:rsidRDefault="005A28EA" w:rsidP="005A28EA">
            <w:pPr>
              <w:jc w:val="left"/>
              <w:rPr>
                <w:rFonts w:ascii="Times New Roman" w:hAnsi="Times New Roman"/>
                <w:sz w:val="22"/>
              </w:rPr>
            </w:pPr>
          </w:p>
        </w:tc>
        <w:tc>
          <w:tcPr>
            <w:tcW w:w="5811" w:type="dxa"/>
          </w:tcPr>
          <w:p w14:paraId="016CCD23" w14:textId="77777777" w:rsidR="005A28EA" w:rsidRPr="00460E3D" w:rsidRDefault="005A28EA" w:rsidP="005A28EA">
            <w:pPr>
              <w:jc w:val="left"/>
              <w:rPr>
                <w:rFonts w:ascii="Times New Roman" w:hAnsi="Times New Roman"/>
                <w:sz w:val="22"/>
              </w:rPr>
            </w:pPr>
          </w:p>
        </w:tc>
      </w:tr>
      <w:tr w:rsidR="005A28EA" w:rsidRPr="00C0062E" w14:paraId="6593CF83" w14:textId="77777777" w:rsidTr="005A28EA">
        <w:tc>
          <w:tcPr>
            <w:tcW w:w="3369" w:type="dxa"/>
          </w:tcPr>
          <w:p w14:paraId="017E6F21" w14:textId="77777777" w:rsidR="005A28EA" w:rsidRPr="00460E3D" w:rsidRDefault="005A28EA" w:rsidP="005A28EA">
            <w:pPr>
              <w:jc w:val="left"/>
              <w:rPr>
                <w:rFonts w:ascii="Times New Roman" w:hAnsi="Times New Roman"/>
                <w:sz w:val="22"/>
              </w:rPr>
            </w:pPr>
          </w:p>
        </w:tc>
        <w:tc>
          <w:tcPr>
            <w:tcW w:w="5811" w:type="dxa"/>
          </w:tcPr>
          <w:p w14:paraId="6A7A0161" w14:textId="77777777" w:rsidR="005A28EA" w:rsidRPr="00460E3D" w:rsidRDefault="005A28EA" w:rsidP="005A28EA">
            <w:pPr>
              <w:jc w:val="left"/>
              <w:rPr>
                <w:rFonts w:ascii="Times New Roman" w:hAnsi="Times New Roman"/>
                <w:sz w:val="22"/>
              </w:rPr>
            </w:pPr>
          </w:p>
        </w:tc>
      </w:tr>
      <w:tr w:rsidR="005A28EA" w:rsidRPr="00C0062E" w14:paraId="10196F09" w14:textId="77777777" w:rsidTr="005A28EA">
        <w:tc>
          <w:tcPr>
            <w:tcW w:w="3369" w:type="dxa"/>
          </w:tcPr>
          <w:p w14:paraId="728CC1C2" w14:textId="77777777" w:rsidR="005A28EA" w:rsidRPr="00460E3D" w:rsidRDefault="005A28EA" w:rsidP="005A28EA">
            <w:pPr>
              <w:jc w:val="left"/>
              <w:rPr>
                <w:rFonts w:ascii="Times New Roman" w:hAnsi="Times New Roman"/>
                <w:sz w:val="22"/>
              </w:rPr>
            </w:pPr>
          </w:p>
        </w:tc>
        <w:tc>
          <w:tcPr>
            <w:tcW w:w="5811" w:type="dxa"/>
          </w:tcPr>
          <w:p w14:paraId="1CF22245" w14:textId="77777777" w:rsidR="005A28EA" w:rsidRPr="00460E3D" w:rsidRDefault="005A28EA" w:rsidP="005A28EA">
            <w:pPr>
              <w:jc w:val="left"/>
              <w:rPr>
                <w:rFonts w:ascii="Times New Roman" w:hAnsi="Times New Roman"/>
                <w:sz w:val="22"/>
              </w:rPr>
            </w:pPr>
          </w:p>
        </w:tc>
      </w:tr>
    </w:tbl>
    <w:p w14:paraId="3AC56810" w14:textId="77777777" w:rsidR="005A28EA" w:rsidRPr="00460E3D" w:rsidRDefault="005A28E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9060"/>
      </w:tblGrid>
      <w:tr w:rsidR="005A28EA" w:rsidRPr="00C0062E" w14:paraId="2F8EDF98" w14:textId="77777777" w:rsidTr="005A28EA">
        <w:tc>
          <w:tcPr>
            <w:tcW w:w="9212" w:type="dxa"/>
          </w:tcPr>
          <w:p w14:paraId="423605B4" w14:textId="77777777" w:rsidR="005A28EA" w:rsidRPr="00460E3D" w:rsidRDefault="005A28EA" w:rsidP="005A28EA">
            <w:pPr>
              <w:rPr>
                <w:rFonts w:ascii="Times New Roman" w:hAnsi="Times New Roman"/>
                <w:i/>
                <w:sz w:val="22"/>
              </w:rPr>
            </w:pPr>
            <w:r w:rsidRPr="00C0062E">
              <w:rPr>
                <w:i/>
                <w:sz w:val="22"/>
              </w:rPr>
              <w:t>Décrire les changements et/ou projets organisationnels lancés ou menés au cours de l’année sous revue ou envisagés à court et moyen terme.</w:t>
            </w:r>
          </w:p>
          <w:p w14:paraId="7B5918D6" w14:textId="77777777" w:rsidR="005A28EA" w:rsidRPr="00460E3D" w:rsidRDefault="005A28EA" w:rsidP="005A28EA">
            <w:pPr>
              <w:rPr>
                <w:rFonts w:ascii="Times New Roman" w:hAnsi="Times New Roman"/>
                <w:sz w:val="22"/>
              </w:rPr>
            </w:pPr>
          </w:p>
          <w:p w14:paraId="241AB498" w14:textId="77777777" w:rsidR="005A28EA" w:rsidRPr="00460E3D" w:rsidRDefault="005A28EA" w:rsidP="005A28EA">
            <w:pPr>
              <w:rPr>
                <w:rFonts w:ascii="Times New Roman" w:hAnsi="Times New Roman"/>
                <w:sz w:val="22"/>
              </w:rPr>
            </w:pPr>
          </w:p>
        </w:tc>
      </w:tr>
    </w:tbl>
    <w:p w14:paraId="1724A2C9" w14:textId="77777777" w:rsidR="005A28EA" w:rsidRDefault="005A28EA" w:rsidP="005A28EA">
      <w:pPr>
        <w:jc w:val="left"/>
        <w:rPr>
          <w:rFonts w:eastAsia="Calibri"/>
          <w:sz w:val="22"/>
          <w:szCs w:val="22"/>
          <w:lang w:eastAsia="en-US"/>
        </w:rPr>
      </w:pPr>
    </w:p>
    <w:p w14:paraId="7385C751" w14:textId="77777777" w:rsidR="007D55EF" w:rsidRDefault="007D55EF" w:rsidP="007D55EF">
      <w:pPr>
        <w:jc w:val="left"/>
        <w:rPr>
          <w:rFonts w:eastAsia="Calibri"/>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7D55EF" w:rsidRPr="00C0062E" w14:paraId="1E5BD473" w14:textId="77777777" w:rsidTr="00D605A5">
        <w:tc>
          <w:tcPr>
            <w:tcW w:w="9212" w:type="dxa"/>
            <w:shd w:val="clear" w:color="auto" w:fill="8DB3E2" w:themeFill="text2" w:themeFillTint="66"/>
          </w:tcPr>
          <w:p w14:paraId="6E3C6782" w14:textId="77777777" w:rsidR="007D55EF" w:rsidRPr="00460E3D" w:rsidRDefault="007D55EF" w:rsidP="00D605A5">
            <w:pPr>
              <w:ind w:left="360"/>
              <w:jc w:val="left"/>
              <w:rPr>
                <w:rFonts w:ascii="Times New Roman" w:hAnsi="Times New Roman"/>
                <w:b/>
                <w:sz w:val="22"/>
              </w:rPr>
            </w:pPr>
            <w:r>
              <w:rPr>
                <w:b/>
                <w:sz w:val="22"/>
              </w:rPr>
              <w:t>5.3.</w:t>
            </w:r>
            <w:r w:rsidRPr="00C0062E">
              <w:rPr>
                <w:b/>
                <w:sz w:val="22"/>
              </w:rPr>
              <w:t xml:space="preserve"> Grille d’analyse des risques et principaux incidents de fraude</w:t>
            </w:r>
          </w:p>
        </w:tc>
      </w:tr>
    </w:tbl>
    <w:p w14:paraId="43F1FABF" w14:textId="77777777" w:rsidR="007D55EF" w:rsidRDefault="007D55EF" w:rsidP="007D55EF">
      <w:pPr>
        <w:spacing w:after="200" w:line="276" w:lineRule="auto"/>
        <w:ind w:left="720"/>
        <w:jc w:val="left"/>
        <w:rPr>
          <w:rFonts w:eastAsia="Calibri"/>
          <w:b/>
          <w:sz w:val="22"/>
          <w:szCs w:val="22"/>
          <w:lang w:eastAsia="en-US"/>
        </w:rPr>
      </w:pPr>
    </w:p>
    <w:p w14:paraId="352D495B" w14:textId="77777777" w:rsidR="007D55EF" w:rsidRPr="00E857C6" w:rsidRDefault="007D55EF" w:rsidP="00726C7D">
      <w:pPr>
        <w:pStyle w:val="Paragraphedeliste"/>
        <w:numPr>
          <w:ilvl w:val="1"/>
          <w:numId w:val="33"/>
        </w:numPr>
        <w:spacing w:after="200" w:line="276" w:lineRule="auto"/>
        <w:jc w:val="left"/>
        <w:rPr>
          <w:rFonts w:eastAsia="Calibri"/>
          <w:b/>
          <w:szCs w:val="22"/>
          <w:lang w:eastAsia="en-US"/>
        </w:rPr>
      </w:pPr>
      <w:r w:rsidRPr="00E857C6">
        <w:rPr>
          <w:rFonts w:eastAsia="Calibri"/>
          <w:b/>
          <w:szCs w:val="22"/>
          <w:lang w:eastAsia="en-US"/>
        </w:rPr>
        <w:t>Rappel de la typologie de fraude applicable</w:t>
      </w:r>
    </w:p>
    <w:p w14:paraId="7FC1C1D8" w14:textId="7E64CC24" w:rsidR="00F75F0C" w:rsidRPr="0018725E" w:rsidRDefault="00F75F0C" w:rsidP="004A66A7">
      <w:pPr>
        <w:rPr>
          <w:rFonts w:eastAsia="Calibri"/>
          <w:b/>
          <w:sz w:val="22"/>
          <w:szCs w:val="22"/>
          <w:lang w:eastAsia="en-US"/>
        </w:rPr>
      </w:pPr>
      <w:r w:rsidRPr="0018725E">
        <w:rPr>
          <w:sz w:val="22"/>
          <w:szCs w:val="22"/>
        </w:rPr>
        <w:t>L’analyse s’effectue sur la base des définitions et typologie</w:t>
      </w:r>
      <w:r w:rsidR="00CD5998" w:rsidRPr="0018725E">
        <w:rPr>
          <w:sz w:val="22"/>
          <w:szCs w:val="22"/>
        </w:rPr>
        <w:t>s</w:t>
      </w:r>
      <w:r w:rsidRPr="0018725E">
        <w:rPr>
          <w:sz w:val="22"/>
          <w:szCs w:val="22"/>
        </w:rPr>
        <w:t xml:space="preserve"> de fraude propres au chèque retenues pour la déclaration statistique auprès de la Banque de France diffusées dans l’espace déclarants sur le site de la Banque de France : </w:t>
      </w:r>
      <w:hyperlink r:id="rId21" w:history="1">
        <w:r w:rsidRPr="0018725E">
          <w:rPr>
            <w:color w:val="0000FF"/>
            <w:sz w:val="22"/>
            <w:szCs w:val="22"/>
            <w:u w:val="single"/>
          </w:rPr>
          <w:t>Collecte « Recensement de la fraude sur les moyens de paiement »</w:t>
        </w:r>
      </w:hyperlink>
      <w:r w:rsidRPr="0018725E">
        <w:rPr>
          <w:sz w:val="22"/>
          <w:szCs w:val="22"/>
        </w:rPr>
        <w:t>.</w:t>
      </w:r>
    </w:p>
    <w:p w14:paraId="18D1E51B" w14:textId="77777777" w:rsidR="00E23663" w:rsidRDefault="00E23663" w:rsidP="007D55EF">
      <w:pPr>
        <w:jc w:val="left"/>
        <w:rPr>
          <w:rFonts w:eastAsia="Calibri"/>
          <w:b/>
          <w:sz w:val="22"/>
          <w:szCs w:val="22"/>
          <w:lang w:eastAsia="en-US"/>
        </w:rPr>
      </w:pPr>
    </w:p>
    <w:p w14:paraId="3C33BD5F" w14:textId="77777777" w:rsidR="007D55EF" w:rsidRPr="00E857C6" w:rsidRDefault="007D55EF" w:rsidP="00726C7D">
      <w:pPr>
        <w:pStyle w:val="Paragraphedeliste"/>
        <w:numPr>
          <w:ilvl w:val="1"/>
          <w:numId w:val="33"/>
        </w:numPr>
        <w:spacing w:after="200" w:line="276" w:lineRule="auto"/>
        <w:jc w:val="left"/>
        <w:rPr>
          <w:rFonts w:eastAsia="Calibri"/>
          <w:b/>
          <w:szCs w:val="22"/>
          <w:lang w:eastAsia="en-US"/>
        </w:rPr>
      </w:pPr>
      <w:r w:rsidRPr="00E857C6">
        <w:rPr>
          <w:rFonts w:eastAsia="Calibri"/>
          <w:b/>
          <w:szCs w:val="22"/>
          <w:lang w:eastAsia="en-US"/>
        </w:rPr>
        <w:t>Cotation globale du risque de fraude sur le</w:t>
      </w:r>
      <w:r w:rsidRPr="007904B3">
        <w:rPr>
          <w:rFonts w:eastAsia="Calibri"/>
          <w:b/>
          <w:szCs w:val="22"/>
          <w:lang w:eastAsia="en-US"/>
        </w:rPr>
        <w:t>s chèques</w:t>
      </w:r>
    </w:p>
    <w:p w14:paraId="27F4B397" w14:textId="77777777" w:rsidR="007D55EF" w:rsidRPr="003B0563" w:rsidRDefault="007D55EF" w:rsidP="007D55EF">
      <w:pPr>
        <w:spacing w:after="200" w:line="276" w:lineRule="auto"/>
        <w:jc w:val="left"/>
        <w:rPr>
          <w:rFonts w:eastAsia="Calibri"/>
          <w:b/>
          <w:sz w:val="22"/>
          <w:szCs w:val="22"/>
          <w:lang w:eastAsia="en-US"/>
        </w:rPr>
      </w:pPr>
      <w:r>
        <w:rPr>
          <w:rFonts w:eastAsia="Calibri"/>
          <w:i/>
          <w:sz w:val="22"/>
          <w:szCs w:val="22"/>
          <w:lang w:eastAsia="en-US"/>
        </w:rPr>
        <w:t>En référence à l</w:t>
      </w:r>
      <w:r w:rsidRPr="003B0563">
        <w:rPr>
          <w:rFonts w:eastAsia="Calibri"/>
          <w:i/>
          <w:sz w:val="22"/>
          <w:szCs w:val="22"/>
          <w:lang w:eastAsia="en-US"/>
        </w:rPr>
        <w:t xml:space="preserve">a matrice de cotation utilisée par l’établissement pour évaluer le risque de fraude </w:t>
      </w:r>
      <w:r>
        <w:rPr>
          <w:rFonts w:eastAsia="Calibri"/>
          <w:i/>
          <w:sz w:val="22"/>
          <w:szCs w:val="22"/>
          <w:lang w:eastAsia="en-US"/>
        </w:rPr>
        <w:t xml:space="preserve">qui </w:t>
      </w:r>
      <w:r w:rsidRPr="003B0563">
        <w:rPr>
          <w:rFonts w:eastAsia="Calibri"/>
          <w:i/>
          <w:sz w:val="22"/>
          <w:szCs w:val="22"/>
          <w:lang w:eastAsia="en-US"/>
        </w:rPr>
        <w:t>est à communiquer dans la partie V de la présente annexe.</w:t>
      </w:r>
    </w:p>
    <w:tbl>
      <w:tblPr>
        <w:tblStyle w:val="Grilledutableau11"/>
        <w:tblW w:w="0" w:type="auto"/>
        <w:tblInd w:w="-34" w:type="dxa"/>
        <w:tblLook w:val="04A0" w:firstRow="1" w:lastRow="0" w:firstColumn="1" w:lastColumn="0" w:noHBand="0" w:noVBand="1"/>
      </w:tblPr>
      <w:tblGrid>
        <w:gridCol w:w="2951"/>
        <w:gridCol w:w="6143"/>
      </w:tblGrid>
      <w:tr w:rsidR="007D55EF" w:rsidRPr="00C0062E" w14:paraId="2FBDA83E" w14:textId="77777777" w:rsidTr="00D605A5">
        <w:tc>
          <w:tcPr>
            <w:tcW w:w="2977" w:type="dxa"/>
            <w:shd w:val="clear" w:color="auto" w:fill="F2DBDB" w:themeFill="accent2" w:themeFillTint="33"/>
          </w:tcPr>
          <w:p w14:paraId="719A65AB" w14:textId="77777777" w:rsidR="007D55EF" w:rsidRPr="00460E3D" w:rsidRDefault="007D55EF" w:rsidP="00D605A5">
            <w:pPr>
              <w:jc w:val="left"/>
              <w:rPr>
                <w:rFonts w:ascii="Times New Roman" w:hAnsi="Times New Roman"/>
                <w:szCs w:val="24"/>
                <w:u w:val="single"/>
              </w:rPr>
            </w:pPr>
            <w:r w:rsidRPr="00460E3D">
              <w:rPr>
                <w:szCs w:val="24"/>
                <w:u w:val="single"/>
              </w:rPr>
              <w:t>Risque brut</w:t>
            </w:r>
          </w:p>
          <w:p w14:paraId="4B3B4BB4" w14:textId="77777777" w:rsidR="007D55EF" w:rsidRPr="00460E3D" w:rsidRDefault="007D55EF" w:rsidP="00D605A5">
            <w:pPr>
              <w:jc w:val="left"/>
              <w:rPr>
                <w:rFonts w:ascii="Times New Roman" w:hAnsi="Times New Roman"/>
                <w:i/>
                <w:szCs w:val="24"/>
              </w:rPr>
            </w:pPr>
            <w:r w:rsidRPr="00C0062E">
              <w:rPr>
                <w:i/>
                <w:szCs w:val="24"/>
              </w:rPr>
              <w:t>(Risque inhérent avant les mesures de couverture)</w:t>
            </w:r>
          </w:p>
        </w:tc>
        <w:tc>
          <w:tcPr>
            <w:tcW w:w="6237" w:type="dxa"/>
          </w:tcPr>
          <w:p w14:paraId="3CD41886" w14:textId="77777777" w:rsidR="007D55EF" w:rsidRPr="00460E3D" w:rsidRDefault="007D55EF" w:rsidP="00D605A5">
            <w:pPr>
              <w:jc w:val="left"/>
              <w:rPr>
                <w:rFonts w:ascii="Times New Roman" w:hAnsi="Times New Roman"/>
                <w:szCs w:val="24"/>
              </w:rPr>
            </w:pPr>
          </w:p>
        </w:tc>
      </w:tr>
      <w:tr w:rsidR="007D55EF" w:rsidRPr="00C0062E" w14:paraId="0BBC1DC5" w14:textId="77777777" w:rsidTr="00D605A5">
        <w:tc>
          <w:tcPr>
            <w:tcW w:w="2977" w:type="dxa"/>
            <w:shd w:val="clear" w:color="auto" w:fill="F2DBDB" w:themeFill="accent2" w:themeFillTint="33"/>
          </w:tcPr>
          <w:p w14:paraId="19EC2B04" w14:textId="77777777" w:rsidR="007D55EF" w:rsidRPr="00460E3D" w:rsidRDefault="007D55EF" w:rsidP="00D605A5">
            <w:pPr>
              <w:jc w:val="left"/>
              <w:rPr>
                <w:rFonts w:ascii="Times New Roman" w:hAnsi="Times New Roman"/>
                <w:szCs w:val="24"/>
                <w:u w:val="single"/>
              </w:rPr>
            </w:pPr>
            <w:r w:rsidRPr="00C0062E">
              <w:rPr>
                <w:szCs w:val="24"/>
                <w:u w:val="single"/>
              </w:rPr>
              <w:t>Risque résiduel</w:t>
            </w:r>
          </w:p>
          <w:p w14:paraId="143AFFCA" w14:textId="77777777" w:rsidR="007D55EF" w:rsidRPr="00460E3D" w:rsidRDefault="007D55EF" w:rsidP="00D605A5">
            <w:pPr>
              <w:jc w:val="left"/>
              <w:rPr>
                <w:rFonts w:ascii="Times New Roman" w:hAnsi="Times New Roman"/>
                <w:i/>
                <w:szCs w:val="24"/>
              </w:rPr>
            </w:pPr>
            <w:r w:rsidRPr="00C0062E">
              <w:rPr>
                <w:i/>
                <w:szCs w:val="24"/>
              </w:rPr>
              <w:t>(Risque subsistant après les mesures de couverture)</w:t>
            </w:r>
          </w:p>
        </w:tc>
        <w:tc>
          <w:tcPr>
            <w:tcW w:w="6237" w:type="dxa"/>
          </w:tcPr>
          <w:p w14:paraId="367398DD" w14:textId="77777777" w:rsidR="007D55EF" w:rsidRPr="00460E3D" w:rsidRDefault="007D55EF" w:rsidP="00D605A5">
            <w:pPr>
              <w:jc w:val="left"/>
              <w:rPr>
                <w:rFonts w:ascii="Times New Roman" w:hAnsi="Times New Roman"/>
                <w:szCs w:val="24"/>
              </w:rPr>
            </w:pPr>
          </w:p>
        </w:tc>
      </w:tr>
    </w:tbl>
    <w:p w14:paraId="18CA6A8D" w14:textId="77777777" w:rsidR="007D55EF" w:rsidRPr="00E857C6" w:rsidRDefault="007D55EF" w:rsidP="00726C7D">
      <w:pPr>
        <w:pStyle w:val="Paragraphedeliste"/>
        <w:numPr>
          <w:ilvl w:val="1"/>
          <w:numId w:val="33"/>
        </w:numPr>
        <w:spacing w:after="200" w:line="276" w:lineRule="auto"/>
        <w:jc w:val="left"/>
        <w:rPr>
          <w:rFonts w:eastAsia="Calibri"/>
          <w:b/>
          <w:szCs w:val="22"/>
          <w:lang w:eastAsia="en-US"/>
        </w:rPr>
      </w:pPr>
      <w:r w:rsidRPr="00E857C6">
        <w:rPr>
          <w:rFonts w:eastAsia="Calibri"/>
          <w:b/>
          <w:szCs w:val="22"/>
          <w:lang w:eastAsia="en-US"/>
        </w:rPr>
        <w:lastRenderedPageBreak/>
        <w:t>Mesures de couverture du risque de fraude</w:t>
      </w:r>
    </w:p>
    <w:p w14:paraId="28665B7F" w14:textId="77777777" w:rsidR="007D55EF" w:rsidRDefault="007D55EF" w:rsidP="007D55EF">
      <w:pPr>
        <w:rPr>
          <w:rFonts w:eastAsia="Calibri"/>
          <w:i/>
          <w:sz w:val="22"/>
          <w:szCs w:val="22"/>
          <w:lang w:eastAsia="en-US"/>
        </w:rPr>
      </w:pPr>
      <w:r w:rsidRPr="00460E3D">
        <w:rPr>
          <w:rFonts w:eastAsia="Calibri"/>
          <w:i/>
          <w:sz w:val="22"/>
          <w:szCs w:val="22"/>
          <w:lang w:eastAsia="en-US"/>
        </w:rPr>
        <w:t>Décrire les mesures de couverture en précisant en gras d’une part, celles déployées durant l’exercice sous revue et d’autre part, celles envisagées en indiquant dans ce cas leur échéance de mise en œuvre.</w:t>
      </w:r>
    </w:p>
    <w:p w14:paraId="79D0DA6B" w14:textId="77777777" w:rsidR="007D55EF" w:rsidRPr="00460E3D" w:rsidRDefault="007D55EF" w:rsidP="007D55EF">
      <w:pPr>
        <w:rPr>
          <w:rFonts w:eastAsia="Calibri"/>
          <w:i/>
          <w:sz w:val="22"/>
          <w:szCs w:val="22"/>
          <w:lang w:eastAsia="en-US"/>
        </w:rPr>
      </w:pPr>
    </w:p>
    <w:p w14:paraId="5C583F6B" w14:textId="77777777" w:rsidR="007D55EF" w:rsidRPr="00E857C6" w:rsidRDefault="007D55EF" w:rsidP="007D55EF">
      <w:pPr>
        <w:rPr>
          <w:rFonts w:eastAsia="Calibri"/>
          <w:sz w:val="22"/>
          <w:szCs w:val="22"/>
          <w:lang w:eastAsia="en-US"/>
        </w:rPr>
      </w:pPr>
      <w:r w:rsidRPr="00E857C6">
        <w:rPr>
          <w:rFonts w:eastAsia="Calibri"/>
          <w:sz w:val="22"/>
          <w:szCs w:val="22"/>
          <w:lang w:eastAsia="en-US"/>
        </w:rPr>
        <w:t>En tant qu’établissement du tiré</w:t>
      </w:r>
      <w:r>
        <w:rPr>
          <w:rFonts w:eastAsia="Calibri"/>
          <w:sz w:val="22"/>
          <w:szCs w:val="22"/>
          <w:lang w:eastAsia="en-US"/>
        </w:rPr>
        <w:t> :</w:t>
      </w:r>
    </w:p>
    <w:tbl>
      <w:tblPr>
        <w:tblStyle w:val="Grilledutableau2"/>
        <w:tblW w:w="0" w:type="auto"/>
        <w:tblLook w:val="04A0" w:firstRow="1" w:lastRow="0" w:firstColumn="1" w:lastColumn="0" w:noHBand="0" w:noVBand="1"/>
      </w:tblPr>
      <w:tblGrid>
        <w:gridCol w:w="2079"/>
        <w:gridCol w:w="1686"/>
        <w:gridCol w:w="5295"/>
      </w:tblGrid>
      <w:tr w:rsidR="007D55EF" w:rsidRPr="00C0062E" w14:paraId="3BBE49D1" w14:textId="77777777" w:rsidTr="00D605A5">
        <w:tc>
          <w:tcPr>
            <w:tcW w:w="2079" w:type="dxa"/>
            <w:shd w:val="clear" w:color="auto" w:fill="D6E3BC" w:themeFill="accent3" w:themeFillTint="66"/>
            <w:vAlign w:val="center"/>
          </w:tcPr>
          <w:p w14:paraId="4085D226" w14:textId="77777777" w:rsidR="007D55EF" w:rsidRPr="00460E3D" w:rsidRDefault="007D55EF" w:rsidP="00D605A5">
            <w:pPr>
              <w:jc w:val="center"/>
              <w:rPr>
                <w:rFonts w:ascii="Times New Roman" w:hAnsi="Times New Roman"/>
                <w:b/>
                <w:sz w:val="22"/>
              </w:rPr>
            </w:pPr>
            <w:r w:rsidRPr="00C0062E">
              <w:rPr>
                <w:b/>
                <w:sz w:val="22"/>
              </w:rPr>
              <w:t>Typologie de fraude</w:t>
            </w:r>
          </w:p>
        </w:tc>
        <w:tc>
          <w:tcPr>
            <w:tcW w:w="1686" w:type="dxa"/>
            <w:shd w:val="clear" w:color="auto" w:fill="D6E3BC" w:themeFill="accent3" w:themeFillTint="66"/>
            <w:vAlign w:val="center"/>
          </w:tcPr>
          <w:p w14:paraId="68DBD352" w14:textId="77777777" w:rsidR="007D55EF" w:rsidRPr="00460E3D" w:rsidRDefault="007D55EF" w:rsidP="00E11824">
            <w:pPr>
              <w:jc w:val="center"/>
              <w:rPr>
                <w:rFonts w:ascii="Times New Roman" w:hAnsi="Times New Roman"/>
                <w:b/>
                <w:sz w:val="22"/>
              </w:rPr>
            </w:pPr>
            <w:r w:rsidRPr="00C0062E">
              <w:rPr>
                <w:b/>
                <w:sz w:val="22"/>
              </w:rPr>
              <w:t>Cana</w:t>
            </w:r>
            <w:r>
              <w:rPr>
                <w:b/>
                <w:sz w:val="22"/>
              </w:rPr>
              <w:t>l</w:t>
            </w:r>
            <w:r w:rsidRPr="00C0062E">
              <w:rPr>
                <w:b/>
                <w:sz w:val="22"/>
              </w:rPr>
              <w:t xml:space="preserve"> </w:t>
            </w:r>
            <w:r w:rsidR="00E11824">
              <w:rPr>
                <w:b/>
                <w:sz w:val="22"/>
              </w:rPr>
              <w:t>de délivrance des formules</w:t>
            </w:r>
          </w:p>
        </w:tc>
        <w:tc>
          <w:tcPr>
            <w:tcW w:w="5295" w:type="dxa"/>
            <w:shd w:val="clear" w:color="auto" w:fill="D6E3BC" w:themeFill="accent3" w:themeFillTint="66"/>
            <w:vAlign w:val="center"/>
          </w:tcPr>
          <w:p w14:paraId="5446D09F" w14:textId="77777777" w:rsidR="007D55EF" w:rsidRPr="00460E3D" w:rsidRDefault="007D55EF" w:rsidP="00D605A5">
            <w:pPr>
              <w:jc w:val="center"/>
              <w:rPr>
                <w:rFonts w:ascii="Times New Roman" w:hAnsi="Times New Roman"/>
                <w:b/>
                <w:sz w:val="22"/>
              </w:rPr>
            </w:pPr>
            <w:r w:rsidRPr="00C0062E">
              <w:rPr>
                <w:b/>
                <w:sz w:val="22"/>
              </w:rPr>
              <w:t>Mesures de couverture</w:t>
            </w:r>
          </w:p>
        </w:tc>
      </w:tr>
      <w:tr w:rsidR="007D55EF" w:rsidRPr="00C0062E" w14:paraId="1A16B093" w14:textId="77777777" w:rsidTr="00D605A5">
        <w:tc>
          <w:tcPr>
            <w:tcW w:w="2079" w:type="dxa"/>
          </w:tcPr>
          <w:p w14:paraId="0E22998A" w14:textId="77777777" w:rsidR="007D55EF" w:rsidRPr="00460E3D" w:rsidRDefault="007D55EF" w:rsidP="00623C7E">
            <w:pPr>
              <w:jc w:val="left"/>
              <w:rPr>
                <w:rFonts w:ascii="Times New Roman" w:hAnsi="Times New Roman"/>
                <w:sz w:val="22"/>
              </w:rPr>
            </w:pPr>
            <w:r w:rsidRPr="00C0062E">
              <w:rPr>
                <w:sz w:val="22"/>
              </w:rPr>
              <w:t xml:space="preserve">Vol, perte </w:t>
            </w:r>
          </w:p>
        </w:tc>
        <w:tc>
          <w:tcPr>
            <w:tcW w:w="1686" w:type="dxa"/>
          </w:tcPr>
          <w:p w14:paraId="606908F7" w14:textId="77777777" w:rsidR="007D55EF" w:rsidRPr="00460E3D" w:rsidRDefault="007D55EF" w:rsidP="00D605A5">
            <w:pPr>
              <w:jc w:val="left"/>
              <w:rPr>
                <w:rFonts w:ascii="Times New Roman" w:hAnsi="Times New Roman"/>
                <w:b/>
                <w:sz w:val="22"/>
              </w:rPr>
            </w:pPr>
          </w:p>
        </w:tc>
        <w:tc>
          <w:tcPr>
            <w:tcW w:w="5295" w:type="dxa"/>
          </w:tcPr>
          <w:p w14:paraId="3889D0A9" w14:textId="77777777" w:rsidR="007D55EF" w:rsidRPr="00460E3D" w:rsidRDefault="007D55EF" w:rsidP="00D605A5">
            <w:pPr>
              <w:jc w:val="left"/>
              <w:rPr>
                <w:rFonts w:ascii="Times New Roman" w:hAnsi="Times New Roman"/>
                <w:b/>
                <w:sz w:val="22"/>
              </w:rPr>
            </w:pPr>
          </w:p>
        </w:tc>
      </w:tr>
      <w:tr w:rsidR="007D55EF" w:rsidRPr="00C0062E" w14:paraId="1859C353" w14:textId="77777777" w:rsidTr="00D605A5">
        <w:tc>
          <w:tcPr>
            <w:tcW w:w="2079" w:type="dxa"/>
          </w:tcPr>
          <w:p w14:paraId="7380AE52" w14:textId="77777777" w:rsidR="007D55EF" w:rsidRPr="00460E3D" w:rsidRDefault="007D55EF" w:rsidP="00D605A5">
            <w:pPr>
              <w:jc w:val="left"/>
              <w:rPr>
                <w:rFonts w:ascii="Times New Roman" w:hAnsi="Times New Roman"/>
                <w:sz w:val="22"/>
              </w:rPr>
            </w:pPr>
            <w:r w:rsidRPr="00C0062E">
              <w:rPr>
                <w:sz w:val="22"/>
              </w:rPr>
              <w:t>Contrefaçon</w:t>
            </w:r>
          </w:p>
        </w:tc>
        <w:tc>
          <w:tcPr>
            <w:tcW w:w="1686" w:type="dxa"/>
          </w:tcPr>
          <w:p w14:paraId="2AAC8576" w14:textId="77777777" w:rsidR="007D55EF" w:rsidRPr="00460E3D" w:rsidRDefault="007D55EF" w:rsidP="00D605A5">
            <w:pPr>
              <w:jc w:val="left"/>
              <w:rPr>
                <w:rFonts w:ascii="Times New Roman" w:hAnsi="Times New Roman"/>
                <w:b/>
                <w:sz w:val="22"/>
              </w:rPr>
            </w:pPr>
          </w:p>
        </w:tc>
        <w:tc>
          <w:tcPr>
            <w:tcW w:w="5295" w:type="dxa"/>
          </w:tcPr>
          <w:p w14:paraId="3788DB81" w14:textId="77777777" w:rsidR="007D55EF" w:rsidRPr="00460E3D" w:rsidRDefault="007D55EF" w:rsidP="00D605A5">
            <w:pPr>
              <w:jc w:val="left"/>
              <w:rPr>
                <w:rFonts w:ascii="Times New Roman" w:hAnsi="Times New Roman"/>
                <w:b/>
                <w:sz w:val="22"/>
              </w:rPr>
            </w:pPr>
          </w:p>
        </w:tc>
      </w:tr>
      <w:tr w:rsidR="007D55EF" w:rsidRPr="00C0062E" w14:paraId="7E8AB352" w14:textId="77777777" w:rsidTr="00D605A5">
        <w:tc>
          <w:tcPr>
            <w:tcW w:w="2079" w:type="dxa"/>
          </w:tcPr>
          <w:p w14:paraId="46A70A5D" w14:textId="77777777" w:rsidR="007D55EF" w:rsidRPr="00460E3D" w:rsidRDefault="007D55EF" w:rsidP="00D605A5">
            <w:pPr>
              <w:jc w:val="left"/>
              <w:rPr>
                <w:rFonts w:ascii="Times New Roman" w:hAnsi="Times New Roman"/>
                <w:sz w:val="22"/>
              </w:rPr>
            </w:pPr>
            <w:r w:rsidRPr="00C0062E">
              <w:rPr>
                <w:sz w:val="22"/>
              </w:rPr>
              <w:t>Falsification</w:t>
            </w:r>
          </w:p>
        </w:tc>
        <w:tc>
          <w:tcPr>
            <w:tcW w:w="1686" w:type="dxa"/>
          </w:tcPr>
          <w:p w14:paraId="11456901" w14:textId="77777777" w:rsidR="007D55EF" w:rsidRPr="00460E3D" w:rsidRDefault="007D55EF" w:rsidP="00D605A5">
            <w:pPr>
              <w:jc w:val="left"/>
              <w:rPr>
                <w:rFonts w:ascii="Times New Roman" w:hAnsi="Times New Roman"/>
                <w:b/>
                <w:sz w:val="22"/>
              </w:rPr>
            </w:pPr>
          </w:p>
        </w:tc>
        <w:tc>
          <w:tcPr>
            <w:tcW w:w="5295" w:type="dxa"/>
          </w:tcPr>
          <w:p w14:paraId="2EDA0F53" w14:textId="77777777" w:rsidR="007D55EF" w:rsidRPr="00460E3D" w:rsidRDefault="007D55EF" w:rsidP="00D605A5">
            <w:pPr>
              <w:jc w:val="left"/>
              <w:rPr>
                <w:rFonts w:ascii="Times New Roman" w:hAnsi="Times New Roman"/>
                <w:b/>
                <w:sz w:val="22"/>
              </w:rPr>
            </w:pPr>
          </w:p>
        </w:tc>
      </w:tr>
      <w:tr w:rsidR="007D55EF" w:rsidRPr="00C0062E" w14:paraId="479CAF5B" w14:textId="77777777" w:rsidTr="00D605A5">
        <w:tc>
          <w:tcPr>
            <w:tcW w:w="2079" w:type="dxa"/>
          </w:tcPr>
          <w:p w14:paraId="2A0E5EA1" w14:textId="77777777" w:rsidR="007D55EF" w:rsidRPr="00460E3D" w:rsidRDefault="007D55EF" w:rsidP="00D605A5">
            <w:pPr>
              <w:jc w:val="left"/>
              <w:rPr>
                <w:rFonts w:ascii="Times New Roman" w:hAnsi="Times New Roman"/>
                <w:sz w:val="22"/>
              </w:rPr>
            </w:pPr>
            <w:r w:rsidRPr="00C0062E">
              <w:rPr>
                <w:sz w:val="22"/>
              </w:rPr>
              <w:t>Détournement, rejeu</w:t>
            </w:r>
          </w:p>
        </w:tc>
        <w:tc>
          <w:tcPr>
            <w:tcW w:w="1686" w:type="dxa"/>
          </w:tcPr>
          <w:p w14:paraId="04511A7D" w14:textId="77777777" w:rsidR="007D55EF" w:rsidRPr="00460E3D" w:rsidRDefault="007D55EF" w:rsidP="00D605A5">
            <w:pPr>
              <w:jc w:val="left"/>
              <w:rPr>
                <w:rFonts w:ascii="Times New Roman" w:hAnsi="Times New Roman"/>
                <w:b/>
                <w:sz w:val="22"/>
              </w:rPr>
            </w:pPr>
          </w:p>
        </w:tc>
        <w:tc>
          <w:tcPr>
            <w:tcW w:w="5295" w:type="dxa"/>
          </w:tcPr>
          <w:p w14:paraId="3671D247" w14:textId="77777777" w:rsidR="007D55EF" w:rsidRPr="00460E3D" w:rsidRDefault="007D55EF" w:rsidP="00D605A5">
            <w:pPr>
              <w:jc w:val="left"/>
              <w:rPr>
                <w:rFonts w:ascii="Times New Roman" w:hAnsi="Times New Roman"/>
                <w:b/>
                <w:sz w:val="22"/>
              </w:rPr>
            </w:pPr>
          </w:p>
        </w:tc>
      </w:tr>
    </w:tbl>
    <w:p w14:paraId="61000D6C" w14:textId="77777777" w:rsidR="007D55EF" w:rsidRDefault="007D55EF" w:rsidP="007D55EF">
      <w:pPr>
        <w:ind w:left="720"/>
        <w:jc w:val="left"/>
        <w:rPr>
          <w:rFonts w:eastAsia="Calibri"/>
          <w:b/>
          <w:sz w:val="22"/>
          <w:szCs w:val="22"/>
          <w:lang w:eastAsia="en-US"/>
        </w:rPr>
      </w:pPr>
    </w:p>
    <w:p w14:paraId="5A0FE07E" w14:textId="77777777" w:rsidR="007D55EF" w:rsidRDefault="007D55EF" w:rsidP="007D55EF">
      <w:pPr>
        <w:ind w:left="720"/>
        <w:jc w:val="left"/>
        <w:rPr>
          <w:rFonts w:eastAsia="Calibri"/>
          <w:b/>
          <w:sz w:val="22"/>
          <w:szCs w:val="22"/>
          <w:lang w:eastAsia="en-US"/>
        </w:rPr>
      </w:pPr>
    </w:p>
    <w:p w14:paraId="2E243012" w14:textId="77777777" w:rsidR="007D55EF" w:rsidRPr="00234BC7" w:rsidRDefault="007D55EF" w:rsidP="007D55EF">
      <w:pPr>
        <w:jc w:val="left"/>
        <w:rPr>
          <w:rFonts w:eastAsia="Calibri"/>
          <w:sz w:val="22"/>
          <w:szCs w:val="22"/>
          <w:lang w:eastAsia="en-US"/>
        </w:rPr>
      </w:pPr>
      <w:r w:rsidRPr="00234BC7">
        <w:rPr>
          <w:rFonts w:eastAsia="Calibri"/>
          <w:sz w:val="22"/>
          <w:szCs w:val="22"/>
          <w:lang w:eastAsia="en-US"/>
        </w:rPr>
        <w:t>En tant qu’établissement du remettant</w:t>
      </w:r>
      <w:r>
        <w:rPr>
          <w:rFonts w:eastAsia="Calibri"/>
          <w:sz w:val="22"/>
          <w:szCs w:val="22"/>
          <w:lang w:eastAsia="en-US"/>
        </w:rPr>
        <w:t xml:space="preserve"> (y compris la lutte contre les remises frauduleuses réalisées par l’intermédiaire du client remettant) :</w:t>
      </w:r>
    </w:p>
    <w:tbl>
      <w:tblPr>
        <w:tblStyle w:val="Grilledutableau2"/>
        <w:tblW w:w="0" w:type="auto"/>
        <w:tblLook w:val="04A0" w:firstRow="1" w:lastRow="0" w:firstColumn="1" w:lastColumn="0" w:noHBand="0" w:noVBand="1"/>
      </w:tblPr>
      <w:tblGrid>
        <w:gridCol w:w="2079"/>
        <w:gridCol w:w="1686"/>
        <w:gridCol w:w="5295"/>
      </w:tblGrid>
      <w:tr w:rsidR="007D55EF" w:rsidRPr="00C0062E" w14:paraId="5E90B0AF" w14:textId="77777777" w:rsidTr="00D605A5">
        <w:tc>
          <w:tcPr>
            <w:tcW w:w="2079" w:type="dxa"/>
            <w:shd w:val="clear" w:color="auto" w:fill="D6E3BC" w:themeFill="accent3" w:themeFillTint="66"/>
            <w:vAlign w:val="center"/>
          </w:tcPr>
          <w:p w14:paraId="3D54E467" w14:textId="77777777" w:rsidR="007D55EF" w:rsidRPr="00460E3D" w:rsidRDefault="007D55EF" w:rsidP="00D605A5">
            <w:pPr>
              <w:jc w:val="center"/>
              <w:rPr>
                <w:rFonts w:ascii="Times New Roman" w:hAnsi="Times New Roman"/>
                <w:b/>
                <w:sz w:val="22"/>
              </w:rPr>
            </w:pPr>
            <w:r w:rsidRPr="00C0062E">
              <w:rPr>
                <w:b/>
                <w:sz w:val="22"/>
              </w:rPr>
              <w:t>Typologie de fraude</w:t>
            </w:r>
          </w:p>
        </w:tc>
        <w:tc>
          <w:tcPr>
            <w:tcW w:w="1686" w:type="dxa"/>
            <w:shd w:val="clear" w:color="auto" w:fill="D6E3BC" w:themeFill="accent3" w:themeFillTint="66"/>
            <w:vAlign w:val="center"/>
          </w:tcPr>
          <w:p w14:paraId="7CCB104A" w14:textId="77777777" w:rsidR="007D55EF" w:rsidRPr="00460E3D" w:rsidRDefault="007D55EF" w:rsidP="00E11824">
            <w:pPr>
              <w:jc w:val="center"/>
              <w:rPr>
                <w:rFonts w:ascii="Times New Roman" w:hAnsi="Times New Roman"/>
                <w:b/>
                <w:sz w:val="22"/>
              </w:rPr>
            </w:pPr>
            <w:r w:rsidRPr="00C0062E">
              <w:rPr>
                <w:b/>
                <w:sz w:val="22"/>
              </w:rPr>
              <w:t>Cana</w:t>
            </w:r>
            <w:r>
              <w:rPr>
                <w:b/>
                <w:sz w:val="22"/>
              </w:rPr>
              <w:t>l</w:t>
            </w:r>
            <w:r w:rsidRPr="00C0062E">
              <w:rPr>
                <w:b/>
                <w:sz w:val="22"/>
              </w:rPr>
              <w:t xml:space="preserve"> d</w:t>
            </w:r>
            <w:r w:rsidR="00E11824">
              <w:rPr>
                <w:b/>
                <w:sz w:val="22"/>
              </w:rPr>
              <w:t>e remise</w:t>
            </w:r>
          </w:p>
        </w:tc>
        <w:tc>
          <w:tcPr>
            <w:tcW w:w="5295" w:type="dxa"/>
            <w:shd w:val="clear" w:color="auto" w:fill="D6E3BC" w:themeFill="accent3" w:themeFillTint="66"/>
            <w:vAlign w:val="center"/>
          </w:tcPr>
          <w:p w14:paraId="153CF506" w14:textId="77777777" w:rsidR="007D55EF" w:rsidRPr="00460E3D" w:rsidRDefault="007D55EF" w:rsidP="00D605A5">
            <w:pPr>
              <w:jc w:val="center"/>
              <w:rPr>
                <w:rFonts w:ascii="Times New Roman" w:hAnsi="Times New Roman"/>
                <w:b/>
                <w:sz w:val="22"/>
              </w:rPr>
            </w:pPr>
            <w:r w:rsidRPr="00C0062E">
              <w:rPr>
                <w:b/>
                <w:sz w:val="22"/>
              </w:rPr>
              <w:t>Mesures de couverture</w:t>
            </w:r>
          </w:p>
        </w:tc>
      </w:tr>
      <w:tr w:rsidR="007D55EF" w:rsidRPr="00C0062E" w14:paraId="08566037" w14:textId="77777777" w:rsidTr="00D605A5">
        <w:tc>
          <w:tcPr>
            <w:tcW w:w="2079" w:type="dxa"/>
          </w:tcPr>
          <w:p w14:paraId="6FD70AAE" w14:textId="77777777" w:rsidR="007D55EF" w:rsidRPr="00460E3D" w:rsidRDefault="007D55EF" w:rsidP="00623C7E">
            <w:pPr>
              <w:jc w:val="left"/>
              <w:rPr>
                <w:rFonts w:ascii="Times New Roman" w:hAnsi="Times New Roman"/>
                <w:sz w:val="22"/>
              </w:rPr>
            </w:pPr>
            <w:r w:rsidRPr="00C0062E">
              <w:rPr>
                <w:sz w:val="22"/>
              </w:rPr>
              <w:t xml:space="preserve">Vol, perte </w:t>
            </w:r>
          </w:p>
        </w:tc>
        <w:tc>
          <w:tcPr>
            <w:tcW w:w="1686" w:type="dxa"/>
          </w:tcPr>
          <w:p w14:paraId="27C19EA3" w14:textId="77777777" w:rsidR="007D55EF" w:rsidRPr="00460E3D" w:rsidRDefault="007D55EF" w:rsidP="00D605A5">
            <w:pPr>
              <w:jc w:val="left"/>
              <w:rPr>
                <w:rFonts w:ascii="Times New Roman" w:hAnsi="Times New Roman"/>
                <w:b/>
                <w:sz w:val="22"/>
              </w:rPr>
            </w:pPr>
          </w:p>
        </w:tc>
        <w:tc>
          <w:tcPr>
            <w:tcW w:w="5295" w:type="dxa"/>
          </w:tcPr>
          <w:p w14:paraId="49EF9C92" w14:textId="77777777" w:rsidR="007D55EF" w:rsidRPr="00460E3D" w:rsidRDefault="007D55EF" w:rsidP="00D605A5">
            <w:pPr>
              <w:jc w:val="left"/>
              <w:rPr>
                <w:rFonts w:ascii="Times New Roman" w:hAnsi="Times New Roman"/>
                <w:b/>
                <w:sz w:val="22"/>
              </w:rPr>
            </w:pPr>
          </w:p>
        </w:tc>
      </w:tr>
      <w:tr w:rsidR="007D55EF" w:rsidRPr="00C0062E" w14:paraId="48F7F3A0" w14:textId="77777777" w:rsidTr="00D605A5">
        <w:tc>
          <w:tcPr>
            <w:tcW w:w="2079" w:type="dxa"/>
          </w:tcPr>
          <w:p w14:paraId="74B5C2EB" w14:textId="77777777" w:rsidR="007D55EF" w:rsidRPr="00460E3D" w:rsidRDefault="007D55EF" w:rsidP="00D605A5">
            <w:pPr>
              <w:jc w:val="left"/>
              <w:rPr>
                <w:rFonts w:ascii="Times New Roman" w:hAnsi="Times New Roman"/>
                <w:sz w:val="22"/>
              </w:rPr>
            </w:pPr>
            <w:r w:rsidRPr="00C0062E">
              <w:rPr>
                <w:sz w:val="22"/>
              </w:rPr>
              <w:t>Contrefaçon</w:t>
            </w:r>
          </w:p>
        </w:tc>
        <w:tc>
          <w:tcPr>
            <w:tcW w:w="1686" w:type="dxa"/>
          </w:tcPr>
          <w:p w14:paraId="7C03A043" w14:textId="77777777" w:rsidR="007D55EF" w:rsidRPr="00460E3D" w:rsidRDefault="007D55EF" w:rsidP="00D605A5">
            <w:pPr>
              <w:jc w:val="left"/>
              <w:rPr>
                <w:rFonts w:ascii="Times New Roman" w:hAnsi="Times New Roman"/>
                <w:b/>
                <w:sz w:val="22"/>
              </w:rPr>
            </w:pPr>
          </w:p>
        </w:tc>
        <w:tc>
          <w:tcPr>
            <w:tcW w:w="5295" w:type="dxa"/>
          </w:tcPr>
          <w:p w14:paraId="322823F3" w14:textId="77777777" w:rsidR="007D55EF" w:rsidRPr="00460E3D" w:rsidRDefault="007D55EF" w:rsidP="00D605A5">
            <w:pPr>
              <w:jc w:val="left"/>
              <w:rPr>
                <w:rFonts w:ascii="Times New Roman" w:hAnsi="Times New Roman"/>
                <w:b/>
                <w:sz w:val="22"/>
              </w:rPr>
            </w:pPr>
          </w:p>
        </w:tc>
      </w:tr>
      <w:tr w:rsidR="007D55EF" w:rsidRPr="00C0062E" w14:paraId="24C0232A" w14:textId="77777777" w:rsidTr="00D605A5">
        <w:tc>
          <w:tcPr>
            <w:tcW w:w="2079" w:type="dxa"/>
          </w:tcPr>
          <w:p w14:paraId="6B4A0C80" w14:textId="77777777" w:rsidR="007D55EF" w:rsidRPr="00460E3D" w:rsidRDefault="007D55EF" w:rsidP="00D605A5">
            <w:pPr>
              <w:jc w:val="left"/>
              <w:rPr>
                <w:rFonts w:ascii="Times New Roman" w:hAnsi="Times New Roman"/>
                <w:sz w:val="22"/>
              </w:rPr>
            </w:pPr>
            <w:r w:rsidRPr="00C0062E">
              <w:rPr>
                <w:sz w:val="22"/>
              </w:rPr>
              <w:t>Falsification</w:t>
            </w:r>
          </w:p>
        </w:tc>
        <w:tc>
          <w:tcPr>
            <w:tcW w:w="1686" w:type="dxa"/>
          </w:tcPr>
          <w:p w14:paraId="12CE805E" w14:textId="77777777" w:rsidR="007D55EF" w:rsidRPr="00460E3D" w:rsidRDefault="007D55EF" w:rsidP="00D605A5">
            <w:pPr>
              <w:jc w:val="left"/>
              <w:rPr>
                <w:rFonts w:ascii="Times New Roman" w:hAnsi="Times New Roman"/>
                <w:b/>
                <w:sz w:val="22"/>
              </w:rPr>
            </w:pPr>
          </w:p>
        </w:tc>
        <w:tc>
          <w:tcPr>
            <w:tcW w:w="5295" w:type="dxa"/>
          </w:tcPr>
          <w:p w14:paraId="171F3EFD" w14:textId="77777777" w:rsidR="007D55EF" w:rsidRPr="00460E3D" w:rsidRDefault="007D55EF" w:rsidP="00D605A5">
            <w:pPr>
              <w:jc w:val="left"/>
              <w:rPr>
                <w:rFonts w:ascii="Times New Roman" w:hAnsi="Times New Roman"/>
                <w:b/>
                <w:sz w:val="22"/>
              </w:rPr>
            </w:pPr>
          </w:p>
        </w:tc>
      </w:tr>
      <w:tr w:rsidR="007D55EF" w:rsidRPr="00C0062E" w14:paraId="41714128" w14:textId="77777777" w:rsidTr="00D605A5">
        <w:tc>
          <w:tcPr>
            <w:tcW w:w="2079" w:type="dxa"/>
          </w:tcPr>
          <w:p w14:paraId="7A11BF05" w14:textId="77777777" w:rsidR="007D55EF" w:rsidRPr="00460E3D" w:rsidRDefault="007D55EF" w:rsidP="00D605A5">
            <w:pPr>
              <w:jc w:val="left"/>
              <w:rPr>
                <w:rFonts w:ascii="Times New Roman" w:hAnsi="Times New Roman"/>
                <w:sz w:val="22"/>
              </w:rPr>
            </w:pPr>
            <w:r w:rsidRPr="00C0062E">
              <w:rPr>
                <w:sz w:val="22"/>
              </w:rPr>
              <w:t>Détournement, rejeu</w:t>
            </w:r>
          </w:p>
        </w:tc>
        <w:tc>
          <w:tcPr>
            <w:tcW w:w="1686" w:type="dxa"/>
          </w:tcPr>
          <w:p w14:paraId="15DA2EEF" w14:textId="77777777" w:rsidR="007D55EF" w:rsidRPr="00460E3D" w:rsidRDefault="007D55EF" w:rsidP="00D605A5">
            <w:pPr>
              <w:jc w:val="left"/>
              <w:rPr>
                <w:rFonts w:ascii="Times New Roman" w:hAnsi="Times New Roman"/>
                <w:b/>
                <w:sz w:val="22"/>
              </w:rPr>
            </w:pPr>
          </w:p>
        </w:tc>
        <w:tc>
          <w:tcPr>
            <w:tcW w:w="5295" w:type="dxa"/>
          </w:tcPr>
          <w:p w14:paraId="6E475413" w14:textId="77777777" w:rsidR="007D55EF" w:rsidRPr="00460E3D" w:rsidRDefault="007D55EF" w:rsidP="00D605A5">
            <w:pPr>
              <w:jc w:val="left"/>
              <w:rPr>
                <w:rFonts w:ascii="Times New Roman" w:hAnsi="Times New Roman"/>
                <w:b/>
                <w:sz w:val="22"/>
              </w:rPr>
            </w:pPr>
          </w:p>
        </w:tc>
      </w:tr>
    </w:tbl>
    <w:p w14:paraId="30DD76DF" w14:textId="77777777" w:rsidR="007D55EF" w:rsidRDefault="007D55EF" w:rsidP="007D55EF">
      <w:pPr>
        <w:jc w:val="left"/>
        <w:rPr>
          <w:rFonts w:eastAsia="Calibri"/>
          <w:b/>
          <w:sz w:val="22"/>
          <w:szCs w:val="22"/>
          <w:lang w:eastAsia="en-US"/>
        </w:rPr>
      </w:pPr>
    </w:p>
    <w:p w14:paraId="4A229C15" w14:textId="77777777" w:rsidR="00E23663" w:rsidRDefault="00E23663" w:rsidP="007D55EF">
      <w:pPr>
        <w:jc w:val="left"/>
        <w:rPr>
          <w:rFonts w:eastAsia="Calibri"/>
          <w:b/>
          <w:sz w:val="22"/>
          <w:szCs w:val="22"/>
          <w:lang w:eastAsia="en-US"/>
        </w:rPr>
      </w:pPr>
    </w:p>
    <w:p w14:paraId="2CCAB19D" w14:textId="77777777" w:rsidR="007D55EF" w:rsidRPr="000C38F7" w:rsidRDefault="007D55EF" w:rsidP="00726C7D">
      <w:pPr>
        <w:pStyle w:val="Paragraphedeliste"/>
        <w:numPr>
          <w:ilvl w:val="1"/>
          <w:numId w:val="33"/>
        </w:numPr>
        <w:spacing w:after="200" w:line="276" w:lineRule="auto"/>
        <w:jc w:val="left"/>
        <w:rPr>
          <w:rFonts w:eastAsia="Calibri"/>
          <w:b/>
          <w:szCs w:val="22"/>
          <w:lang w:eastAsia="en-US"/>
        </w:rPr>
      </w:pPr>
      <w:r w:rsidRPr="000C38F7">
        <w:rPr>
          <w:rFonts w:eastAsia="Calibri"/>
          <w:b/>
          <w:szCs w:val="22"/>
          <w:lang w:eastAsia="en-US"/>
        </w:rPr>
        <w:t>Évolution de la fraude brute au cours de la période sous revue</w:t>
      </w:r>
    </w:p>
    <w:p w14:paraId="770CA1A8" w14:textId="77777777" w:rsidR="007D55EF" w:rsidRDefault="007D55EF" w:rsidP="007D55EF">
      <w:pPr>
        <w:jc w:val="left"/>
        <w:rPr>
          <w:rFonts w:eastAsia="Calibri"/>
          <w:sz w:val="22"/>
          <w:szCs w:val="22"/>
          <w:lang w:eastAsia="en-US"/>
        </w:rPr>
      </w:pPr>
      <w:r w:rsidRPr="00460E3D">
        <w:rPr>
          <w:rFonts w:eastAsia="Calibri"/>
          <w:sz w:val="22"/>
          <w:szCs w:val="22"/>
          <w:lang w:eastAsia="en-US"/>
        </w:rPr>
        <w:t>En tant qu’établissement du tiré</w:t>
      </w:r>
      <w:r>
        <w:rPr>
          <w:rFonts w:eastAsia="Calibri"/>
          <w:sz w:val="22"/>
          <w:szCs w:val="22"/>
          <w:lang w:eastAsia="en-US"/>
        </w:rPr>
        <w:t> :</w:t>
      </w:r>
    </w:p>
    <w:tbl>
      <w:tblPr>
        <w:tblStyle w:val="Grilledutableau2"/>
        <w:tblW w:w="0" w:type="auto"/>
        <w:tblLook w:val="04A0" w:firstRow="1" w:lastRow="0" w:firstColumn="1" w:lastColumn="0" w:noHBand="0" w:noVBand="1"/>
      </w:tblPr>
      <w:tblGrid>
        <w:gridCol w:w="2342"/>
        <w:gridCol w:w="1965"/>
        <w:gridCol w:w="4753"/>
      </w:tblGrid>
      <w:tr w:rsidR="007D55EF" w:rsidRPr="00C0062E" w14:paraId="5C3923D5" w14:textId="77777777" w:rsidTr="00D605A5">
        <w:tc>
          <w:tcPr>
            <w:tcW w:w="2342" w:type="dxa"/>
            <w:shd w:val="clear" w:color="auto" w:fill="D6E3BC" w:themeFill="accent3" w:themeFillTint="66"/>
            <w:vAlign w:val="center"/>
          </w:tcPr>
          <w:p w14:paraId="3AA2B121" w14:textId="77777777" w:rsidR="007D55EF" w:rsidRPr="00460E3D" w:rsidRDefault="007D55EF" w:rsidP="00D605A5">
            <w:pPr>
              <w:jc w:val="center"/>
              <w:rPr>
                <w:rFonts w:ascii="Times New Roman" w:hAnsi="Times New Roman"/>
                <w:b/>
                <w:sz w:val="22"/>
              </w:rPr>
            </w:pPr>
            <w:r w:rsidRPr="00C0062E">
              <w:rPr>
                <w:b/>
                <w:sz w:val="22"/>
              </w:rPr>
              <w:t>Typologie de fraude</w:t>
            </w:r>
          </w:p>
        </w:tc>
        <w:tc>
          <w:tcPr>
            <w:tcW w:w="1965" w:type="dxa"/>
            <w:shd w:val="clear" w:color="auto" w:fill="D6E3BC" w:themeFill="accent3" w:themeFillTint="66"/>
            <w:vAlign w:val="center"/>
          </w:tcPr>
          <w:p w14:paraId="0E7205A6" w14:textId="77777777" w:rsidR="007D55EF" w:rsidRPr="00460E3D" w:rsidRDefault="007D55EF" w:rsidP="00E11824">
            <w:pPr>
              <w:jc w:val="center"/>
              <w:rPr>
                <w:rFonts w:ascii="Times New Roman" w:hAnsi="Times New Roman"/>
                <w:b/>
                <w:sz w:val="22"/>
              </w:rPr>
            </w:pPr>
            <w:r w:rsidRPr="00C0062E">
              <w:rPr>
                <w:b/>
                <w:sz w:val="22"/>
              </w:rPr>
              <w:t xml:space="preserve">Canal </w:t>
            </w:r>
            <w:r w:rsidR="00E11824">
              <w:rPr>
                <w:b/>
                <w:sz w:val="22"/>
              </w:rPr>
              <w:t>de délivrance des formules</w:t>
            </w:r>
          </w:p>
        </w:tc>
        <w:tc>
          <w:tcPr>
            <w:tcW w:w="4753" w:type="dxa"/>
            <w:shd w:val="clear" w:color="auto" w:fill="D6E3BC" w:themeFill="accent3" w:themeFillTint="66"/>
            <w:vAlign w:val="center"/>
          </w:tcPr>
          <w:p w14:paraId="474F6FCB" w14:textId="77777777" w:rsidR="007D55EF" w:rsidRPr="00460E3D" w:rsidRDefault="007D55EF" w:rsidP="00D605A5">
            <w:pPr>
              <w:jc w:val="center"/>
              <w:rPr>
                <w:rFonts w:ascii="Times New Roman" w:hAnsi="Times New Roman"/>
                <w:b/>
                <w:sz w:val="21"/>
                <w:szCs w:val="21"/>
              </w:rPr>
            </w:pPr>
            <w:r w:rsidRPr="00C0062E">
              <w:rPr>
                <w:b/>
                <w:sz w:val="21"/>
                <w:szCs w:val="21"/>
              </w:rPr>
              <w:t xml:space="preserve">Description des principaux cas de fraude rencontrés </w:t>
            </w:r>
          </w:p>
          <w:p w14:paraId="4D80AB51" w14:textId="77777777" w:rsidR="007D55EF" w:rsidRPr="00460E3D" w:rsidRDefault="007D55EF" w:rsidP="00D605A5">
            <w:pPr>
              <w:jc w:val="center"/>
              <w:rPr>
                <w:rFonts w:ascii="Times New Roman" w:hAnsi="Times New Roman"/>
                <w:b/>
                <w:sz w:val="21"/>
                <w:szCs w:val="21"/>
              </w:rPr>
            </w:pPr>
            <w:r w:rsidRPr="00C0062E">
              <w:rPr>
                <w:b/>
                <w:sz w:val="21"/>
                <w:szCs w:val="21"/>
              </w:rPr>
              <w:t>(eu égard à leur montant et/ou fréquence)</w:t>
            </w:r>
          </w:p>
        </w:tc>
      </w:tr>
      <w:tr w:rsidR="007D55EF" w:rsidRPr="00C0062E" w14:paraId="0D48B67C" w14:textId="77777777" w:rsidTr="00D605A5">
        <w:tc>
          <w:tcPr>
            <w:tcW w:w="2342" w:type="dxa"/>
          </w:tcPr>
          <w:p w14:paraId="17208151" w14:textId="77777777" w:rsidR="007D55EF" w:rsidRPr="00460E3D" w:rsidRDefault="007D55EF" w:rsidP="00D605A5">
            <w:pPr>
              <w:jc w:val="left"/>
              <w:rPr>
                <w:rFonts w:ascii="Times New Roman" w:hAnsi="Times New Roman"/>
                <w:b/>
                <w:sz w:val="22"/>
              </w:rPr>
            </w:pPr>
          </w:p>
        </w:tc>
        <w:tc>
          <w:tcPr>
            <w:tcW w:w="1965" w:type="dxa"/>
          </w:tcPr>
          <w:p w14:paraId="550DB938" w14:textId="77777777" w:rsidR="007D55EF" w:rsidRPr="00460E3D" w:rsidRDefault="007D55EF" w:rsidP="00D605A5">
            <w:pPr>
              <w:jc w:val="left"/>
              <w:rPr>
                <w:rFonts w:ascii="Times New Roman" w:hAnsi="Times New Roman"/>
                <w:b/>
                <w:sz w:val="22"/>
              </w:rPr>
            </w:pPr>
          </w:p>
        </w:tc>
        <w:tc>
          <w:tcPr>
            <w:tcW w:w="4753" w:type="dxa"/>
          </w:tcPr>
          <w:p w14:paraId="0A878D69" w14:textId="77777777" w:rsidR="007D55EF" w:rsidRPr="00460E3D" w:rsidRDefault="007D55EF" w:rsidP="00D605A5">
            <w:pPr>
              <w:jc w:val="left"/>
              <w:rPr>
                <w:rFonts w:ascii="Times New Roman" w:hAnsi="Times New Roman"/>
                <w:b/>
                <w:sz w:val="22"/>
              </w:rPr>
            </w:pPr>
          </w:p>
        </w:tc>
      </w:tr>
      <w:tr w:rsidR="007D55EF" w:rsidRPr="00C0062E" w14:paraId="4A1994C6" w14:textId="77777777" w:rsidTr="00D605A5">
        <w:tc>
          <w:tcPr>
            <w:tcW w:w="2342" w:type="dxa"/>
          </w:tcPr>
          <w:p w14:paraId="398D7582" w14:textId="77777777" w:rsidR="007D55EF" w:rsidRPr="00460E3D" w:rsidRDefault="007D55EF" w:rsidP="00D605A5">
            <w:pPr>
              <w:jc w:val="left"/>
              <w:rPr>
                <w:rFonts w:ascii="Times New Roman" w:hAnsi="Times New Roman"/>
                <w:b/>
                <w:sz w:val="22"/>
              </w:rPr>
            </w:pPr>
          </w:p>
        </w:tc>
        <w:tc>
          <w:tcPr>
            <w:tcW w:w="1965" w:type="dxa"/>
          </w:tcPr>
          <w:p w14:paraId="02E1DA7E" w14:textId="77777777" w:rsidR="007D55EF" w:rsidRPr="00460E3D" w:rsidRDefault="007D55EF" w:rsidP="00D605A5">
            <w:pPr>
              <w:jc w:val="left"/>
              <w:rPr>
                <w:rFonts w:ascii="Times New Roman" w:hAnsi="Times New Roman"/>
                <w:b/>
                <w:sz w:val="22"/>
              </w:rPr>
            </w:pPr>
          </w:p>
        </w:tc>
        <w:tc>
          <w:tcPr>
            <w:tcW w:w="4753" w:type="dxa"/>
          </w:tcPr>
          <w:p w14:paraId="2D87B438" w14:textId="77777777" w:rsidR="007D55EF" w:rsidRPr="00460E3D" w:rsidRDefault="007D55EF" w:rsidP="00D605A5">
            <w:pPr>
              <w:jc w:val="left"/>
              <w:rPr>
                <w:rFonts w:ascii="Times New Roman" w:hAnsi="Times New Roman"/>
                <w:b/>
                <w:sz w:val="22"/>
              </w:rPr>
            </w:pPr>
          </w:p>
        </w:tc>
      </w:tr>
      <w:tr w:rsidR="007D55EF" w:rsidRPr="00C0062E" w14:paraId="06F03746" w14:textId="77777777" w:rsidTr="00D605A5">
        <w:tc>
          <w:tcPr>
            <w:tcW w:w="2342" w:type="dxa"/>
          </w:tcPr>
          <w:p w14:paraId="526D44E6" w14:textId="77777777" w:rsidR="007D55EF" w:rsidRPr="00460E3D" w:rsidRDefault="007D55EF" w:rsidP="00D605A5">
            <w:pPr>
              <w:jc w:val="left"/>
              <w:rPr>
                <w:rFonts w:ascii="Times New Roman" w:hAnsi="Times New Roman"/>
                <w:b/>
                <w:sz w:val="22"/>
              </w:rPr>
            </w:pPr>
          </w:p>
        </w:tc>
        <w:tc>
          <w:tcPr>
            <w:tcW w:w="1965" w:type="dxa"/>
          </w:tcPr>
          <w:p w14:paraId="44F904A5" w14:textId="77777777" w:rsidR="007D55EF" w:rsidRPr="00460E3D" w:rsidRDefault="007D55EF" w:rsidP="00D605A5">
            <w:pPr>
              <w:jc w:val="left"/>
              <w:rPr>
                <w:rFonts w:ascii="Times New Roman" w:hAnsi="Times New Roman"/>
                <w:b/>
                <w:sz w:val="22"/>
              </w:rPr>
            </w:pPr>
          </w:p>
        </w:tc>
        <w:tc>
          <w:tcPr>
            <w:tcW w:w="4753" w:type="dxa"/>
          </w:tcPr>
          <w:p w14:paraId="203406A9" w14:textId="77777777" w:rsidR="007D55EF" w:rsidRPr="00460E3D" w:rsidRDefault="007D55EF" w:rsidP="00D605A5">
            <w:pPr>
              <w:jc w:val="left"/>
              <w:rPr>
                <w:rFonts w:ascii="Times New Roman" w:hAnsi="Times New Roman"/>
                <w:b/>
                <w:sz w:val="22"/>
              </w:rPr>
            </w:pPr>
          </w:p>
        </w:tc>
      </w:tr>
      <w:tr w:rsidR="007D55EF" w:rsidRPr="00C0062E" w14:paraId="37301D91" w14:textId="77777777" w:rsidTr="00D605A5">
        <w:tc>
          <w:tcPr>
            <w:tcW w:w="2342" w:type="dxa"/>
          </w:tcPr>
          <w:p w14:paraId="48851C8C" w14:textId="77777777" w:rsidR="007D55EF" w:rsidRPr="00460E3D" w:rsidRDefault="007D55EF" w:rsidP="00D605A5">
            <w:pPr>
              <w:jc w:val="left"/>
              <w:rPr>
                <w:rFonts w:ascii="Times New Roman" w:hAnsi="Times New Roman"/>
                <w:b/>
                <w:sz w:val="22"/>
              </w:rPr>
            </w:pPr>
          </w:p>
        </w:tc>
        <w:tc>
          <w:tcPr>
            <w:tcW w:w="1965" w:type="dxa"/>
          </w:tcPr>
          <w:p w14:paraId="35A4EF77" w14:textId="77777777" w:rsidR="007D55EF" w:rsidRPr="00460E3D" w:rsidRDefault="007D55EF" w:rsidP="00D605A5">
            <w:pPr>
              <w:jc w:val="left"/>
              <w:rPr>
                <w:rFonts w:ascii="Times New Roman" w:hAnsi="Times New Roman"/>
                <w:b/>
                <w:sz w:val="22"/>
              </w:rPr>
            </w:pPr>
          </w:p>
        </w:tc>
        <w:tc>
          <w:tcPr>
            <w:tcW w:w="4753" w:type="dxa"/>
          </w:tcPr>
          <w:p w14:paraId="13838272" w14:textId="77777777" w:rsidR="007D55EF" w:rsidRPr="00460E3D" w:rsidRDefault="007D55EF" w:rsidP="00D605A5">
            <w:pPr>
              <w:jc w:val="left"/>
              <w:rPr>
                <w:rFonts w:ascii="Times New Roman" w:hAnsi="Times New Roman"/>
                <w:b/>
                <w:sz w:val="22"/>
              </w:rPr>
            </w:pPr>
          </w:p>
        </w:tc>
      </w:tr>
    </w:tbl>
    <w:p w14:paraId="4BEB0876" w14:textId="77777777" w:rsidR="007D55EF" w:rsidRDefault="007D55EF" w:rsidP="007D55EF">
      <w:pPr>
        <w:jc w:val="left"/>
        <w:rPr>
          <w:rFonts w:eastAsia="Calibri"/>
          <w:sz w:val="22"/>
          <w:szCs w:val="22"/>
          <w:lang w:eastAsia="en-US"/>
        </w:rPr>
      </w:pPr>
    </w:p>
    <w:p w14:paraId="12B066F8" w14:textId="77777777" w:rsidR="007D55EF" w:rsidRDefault="007D55EF" w:rsidP="007D55EF">
      <w:pPr>
        <w:jc w:val="left"/>
        <w:rPr>
          <w:rFonts w:eastAsia="Calibri"/>
          <w:sz w:val="22"/>
          <w:szCs w:val="22"/>
          <w:lang w:eastAsia="en-US"/>
        </w:rPr>
      </w:pPr>
    </w:p>
    <w:p w14:paraId="146AF23E" w14:textId="77777777" w:rsidR="007D55EF" w:rsidRPr="00460E3D" w:rsidRDefault="007D55EF" w:rsidP="007D55EF">
      <w:pPr>
        <w:jc w:val="left"/>
        <w:rPr>
          <w:rFonts w:eastAsia="Calibri"/>
          <w:sz w:val="22"/>
          <w:szCs w:val="22"/>
          <w:lang w:eastAsia="en-US"/>
        </w:rPr>
      </w:pPr>
      <w:r w:rsidRPr="00460E3D">
        <w:rPr>
          <w:rFonts w:eastAsia="Calibri"/>
          <w:sz w:val="22"/>
          <w:szCs w:val="22"/>
          <w:lang w:eastAsia="en-US"/>
        </w:rPr>
        <w:t>En tant qu’établissement du remettant</w:t>
      </w:r>
      <w:r>
        <w:rPr>
          <w:rFonts w:eastAsia="Calibri"/>
          <w:sz w:val="22"/>
          <w:szCs w:val="22"/>
          <w:lang w:eastAsia="en-US"/>
        </w:rPr>
        <w:t> :</w:t>
      </w:r>
    </w:p>
    <w:tbl>
      <w:tblPr>
        <w:tblStyle w:val="Grilledutableau2"/>
        <w:tblW w:w="0" w:type="auto"/>
        <w:tblLook w:val="04A0" w:firstRow="1" w:lastRow="0" w:firstColumn="1" w:lastColumn="0" w:noHBand="0" w:noVBand="1"/>
      </w:tblPr>
      <w:tblGrid>
        <w:gridCol w:w="2342"/>
        <w:gridCol w:w="1965"/>
        <w:gridCol w:w="4753"/>
      </w:tblGrid>
      <w:tr w:rsidR="007D55EF" w:rsidRPr="00C0062E" w14:paraId="242085D8" w14:textId="77777777" w:rsidTr="00D605A5">
        <w:tc>
          <w:tcPr>
            <w:tcW w:w="2342" w:type="dxa"/>
            <w:shd w:val="clear" w:color="auto" w:fill="D6E3BC" w:themeFill="accent3" w:themeFillTint="66"/>
            <w:vAlign w:val="center"/>
          </w:tcPr>
          <w:p w14:paraId="65DBE633" w14:textId="77777777" w:rsidR="007D55EF" w:rsidRPr="00460E3D" w:rsidRDefault="007D55EF" w:rsidP="00D605A5">
            <w:pPr>
              <w:jc w:val="center"/>
              <w:rPr>
                <w:rFonts w:ascii="Times New Roman" w:hAnsi="Times New Roman"/>
                <w:b/>
                <w:sz w:val="22"/>
              </w:rPr>
            </w:pPr>
            <w:r w:rsidRPr="00C0062E">
              <w:rPr>
                <w:b/>
                <w:sz w:val="22"/>
              </w:rPr>
              <w:t>Typologie de fraude</w:t>
            </w:r>
          </w:p>
        </w:tc>
        <w:tc>
          <w:tcPr>
            <w:tcW w:w="1965" w:type="dxa"/>
            <w:shd w:val="clear" w:color="auto" w:fill="D6E3BC" w:themeFill="accent3" w:themeFillTint="66"/>
            <w:vAlign w:val="center"/>
          </w:tcPr>
          <w:p w14:paraId="401B1CC7" w14:textId="77777777" w:rsidR="007D55EF" w:rsidRPr="00460E3D" w:rsidRDefault="007D55EF" w:rsidP="00D605A5">
            <w:pPr>
              <w:jc w:val="center"/>
              <w:rPr>
                <w:rFonts w:ascii="Times New Roman" w:hAnsi="Times New Roman"/>
                <w:b/>
                <w:sz w:val="22"/>
              </w:rPr>
            </w:pPr>
            <w:r w:rsidRPr="00C0062E">
              <w:rPr>
                <w:b/>
                <w:sz w:val="22"/>
              </w:rPr>
              <w:t>Canal d</w:t>
            </w:r>
            <w:r>
              <w:rPr>
                <w:b/>
                <w:sz w:val="22"/>
              </w:rPr>
              <w:t>e remise</w:t>
            </w:r>
          </w:p>
        </w:tc>
        <w:tc>
          <w:tcPr>
            <w:tcW w:w="4753" w:type="dxa"/>
            <w:shd w:val="clear" w:color="auto" w:fill="D6E3BC" w:themeFill="accent3" w:themeFillTint="66"/>
            <w:vAlign w:val="center"/>
          </w:tcPr>
          <w:p w14:paraId="6B2BC77F" w14:textId="77777777" w:rsidR="007D55EF" w:rsidRPr="00460E3D" w:rsidRDefault="007D55EF" w:rsidP="00D605A5">
            <w:pPr>
              <w:jc w:val="center"/>
              <w:rPr>
                <w:rFonts w:ascii="Times New Roman" w:hAnsi="Times New Roman"/>
                <w:b/>
                <w:sz w:val="21"/>
                <w:szCs w:val="21"/>
              </w:rPr>
            </w:pPr>
            <w:r w:rsidRPr="00C0062E">
              <w:rPr>
                <w:b/>
                <w:sz w:val="21"/>
                <w:szCs w:val="21"/>
              </w:rPr>
              <w:t xml:space="preserve">Description des principaux cas de fraude rencontrés </w:t>
            </w:r>
          </w:p>
          <w:p w14:paraId="09913EBD" w14:textId="77777777" w:rsidR="007D55EF" w:rsidRPr="00460E3D" w:rsidRDefault="007D55EF" w:rsidP="00D605A5">
            <w:pPr>
              <w:jc w:val="center"/>
              <w:rPr>
                <w:rFonts w:ascii="Times New Roman" w:hAnsi="Times New Roman"/>
                <w:b/>
                <w:sz w:val="21"/>
                <w:szCs w:val="21"/>
              </w:rPr>
            </w:pPr>
            <w:r w:rsidRPr="00C0062E">
              <w:rPr>
                <w:b/>
                <w:sz w:val="21"/>
                <w:szCs w:val="21"/>
              </w:rPr>
              <w:t>(eu égard à leur montant et/ou fréquence)</w:t>
            </w:r>
          </w:p>
        </w:tc>
      </w:tr>
      <w:tr w:rsidR="007D55EF" w:rsidRPr="00C0062E" w14:paraId="68622146" w14:textId="77777777" w:rsidTr="00D605A5">
        <w:tc>
          <w:tcPr>
            <w:tcW w:w="2342" w:type="dxa"/>
          </w:tcPr>
          <w:p w14:paraId="0EBB7741" w14:textId="77777777" w:rsidR="007D55EF" w:rsidRPr="00460E3D" w:rsidRDefault="007D55EF" w:rsidP="00D605A5">
            <w:pPr>
              <w:jc w:val="left"/>
              <w:rPr>
                <w:rFonts w:ascii="Times New Roman" w:hAnsi="Times New Roman"/>
                <w:b/>
                <w:sz w:val="22"/>
              </w:rPr>
            </w:pPr>
          </w:p>
        </w:tc>
        <w:tc>
          <w:tcPr>
            <w:tcW w:w="1965" w:type="dxa"/>
          </w:tcPr>
          <w:p w14:paraId="48DAAC8A" w14:textId="77777777" w:rsidR="007D55EF" w:rsidRPr="00460E3D" w:rsidRDefault="007D55EF" w:rsidP="00D605A5">
            <w:pPr>
              <w:jc w:val="left"/>
              <w:rPr>
                <w:rFonts w:ascii="Times New Roman" w:hAnsi="Times New Roman"/>
                <w:b/>
                <w:sz w:val="22"/>
              </w:rPr>
            </w:pPr>
          </w:p>
        </w:tc>
        <w:tc>
          <w:tcPr>
            <w:tcW w:w="4753" w:type="dxa"/>
          </w:tcPr>
          <w:p w14:paraId="0819FF41" w14:textId="77777777" w:rsidR="007D55EF" w:rsidRPr="00460E3D" w:rsidRDefault="007D55EF" w:rsidP="00D605A5">
            <w:pPr>
              <w:jc w:val="left"/>
              <w:rPr>
                <w:rFonts w:ascii="Times New Roman" w:hAnsi="Times New Roman"/>
                <w:b/>
                <w:sz w:val="22"/>
              </w:rPr>
            </w:pPr>
          </w:p>
        </w:tc>
      </w:tr>
      <w:tr w:rsidR="007D55EF" w:rsidRPr="00C0062E" w14:paraId="1370076C" w14:textId="77777777" w:rsidTr="00D605A5">
        <w:tc>
          <w:tcPr>
            <w:tcW w:w="2342" w:type="dxa"/>
          </w:tcPr>
          <w:p w14:paraId="17A37145" w14:textId="77777777" w:rsidR="007D55EF" w:rsidRPr="00460E3D" w:rsidRDefault="007D55EF" w:rsidP="00D605A5">
            <w:pPr>
              <w:jc w:val="left"/>
              <w:rPr>
                <w:rFonts w:ascii="Times New Roman" w:hAnsi="Times New Roman"/>
                <w:b/>
                <w:sz w:val="22"/>
              </w:rPr>
            </w:pPr>
          </w:p>
        </w:tc>
        <w:tc>
          <w:tcPr>
            <w:tcW w:w="1965" w:type="dxa"/>
          </w:tcPr>
          <w:p w14:paraId="743D1AB0" w14:textId="77777777" w:rsidR="007D55EF" w:rsidRPr="00460E3D" w:rsidRDefault="007D55EF" w:rsidP="00D605A5">
            <w:pPr>
              <w:jc w:val="left"/>
              <w:rPr>
                <w:rFonts w:ascii="Times New Roman" w:hAnsi="Times New Roman"/>
                <w:b/>
                <w:sz w:val="22"/>
              </w:rPr>
            </w:pPr>
          </w:p>
        </w:tc>
        <w:tc>
          <w:tcPr>
            <w:tcW w:w="4753" w:type="dxa"/>
          </w:tcPr>
          <w:p w14:paraId="6735BBBC" w14:textId="77777777" w:rsidR="007D55EF" w:rsidRPr="00460E3D" w:rsidRDefault="007D55EF" w:rsidP="00D605A5">
            <w:pPr>
              <w:jc w:val="left"/>
              <w:rPr>
                <w:rFonts w:ascii="Times New Roman" w:hAnsi="Times New Roman"/>
                <w:b/>
                <w:sz w:val="22"/>
              </w:rPr>
            </w:pPr>
          </w:p>
        </w:tc>
      </w:tr>
      <w:tr w:rsidR="007D55EF" w:rsidRPr="00C0062E" w14:paraId="5989CB4E" w14:textId="77777777" w:rsidTr="00D605A5">
        <w:tc>
          <w:tcPr>
            <w:tcW w:w="2342" w:type="dxa"/>
          </w:tcPr>
          <w:p w14:paraId="4BD971D5" w14:textId="77777777" w:rsidR="007D55EF" w:rsidRPr="00460E3D" w:rsidRDefault="007D55EF" w:rsidP="00D605A5">
            <w:pPr>
              <w:jc w:val="left"/>
              <w:rPr>
                <w:b/>
                <w:sz w:val="22"/>
              </w:rPr>
            </w:pPr>
          </w:p>
        </w:tc>
        <w:tc>
          <w:tcPr>
            <w:tcW w:w="1965" w:type="dxa"/>
          </w:tcPr>
          <w:p w14:paraId="6FF0C9AC" w14:textId="77777777" w:rsidR="007D55EF" w:rsidRPr="00460E3D" w:rsidRDefault="007D55EF" w:rsidP="00D605A5">
            <w:pPr>
              <w:jc w:val="left"/>
              <w:rPr>
                <w:b/>
                <w:sz w:val="22"/>
              </w:rPr>
            </w:pPr>
          </w:p>
        </w:tc>
        <w:tc>
          <w:tcPr>
            <w:tcW w:w="4753" w:type="dxa"/>
          </w:tcPr>
          <w:p w14:paraId="0375CEC3" w14:textId="77777777" w:rsidR="007D55EF" w:rsidRPr="00460E3D" w:rsidRDefault="007D55EF" w:rsidP="00D605A5">
            <w:pPr>
              <w:jc w:val="left"/>
              <w:rPr>
                <w:b/>
                <w:sz w:val="22"/>
              </w:rPr>
            </w:pPr>
          </w:p>
        </w:tc>
      </w:tr>
      <w:tr w:rsidR="007D55EF" w:rsidRPr="00C0062E" w14:paraId="4CFF7E1B" w14:textId="77777777" w:rsidTr="00D605A5">
        <w:tc>
          <w:tcPr>
            <w:tcW w:w="2342" w:type="dxa"/>
          </w:tcPr>
          <w:p w14:paraId="16495F95" w14:textId="77777777" w:rsidR="007D55EF" w:rsidRPr="00460E3D" w:rsidRDefault="007D55EF" w:rsidP="00D605A5">
            <w:pPr>
              <w:jc w:val="left"/>
              <w:rPr>
                <w:rFonts w:ascii="Times New Roman" w:hAnsi="Times New Roman"/>
                <w:b/>
                <w:sz w:val="22"/>
              </w:rPr>
            </w:pPr>
          </w:p>
        </w:tc>
        <w:tc>
          <w:tcPr>
            <w:tcW w:w="1965" w:type="dxa"/>
          </w:tcPr>
          <w:p w14:paraId="17E48E5B" w14:textId="77777777" w:rsidR="007D55EF" w:rsidRPr="00460E3D" w:rsidRDefault="007D55EF" w:rsidP="00D605A5">
            <w:pPr>
              <w:jc w:val="left"/>
              <w:rPr>
                <w:rFonts w:ascii="Times New Roman" w:hAnsi="Times New Roman"/>
                <w:b/>
                <w:sz w:val="22"/>
              </w:rPr>
            </w:pPr>
          </w:p>
        </w:tc>
        <w:tc>
          <w:tcPr>
            <w:tcW w:w="4753" w:type="dxa"/>
          </w:tcPr>
          <w:p w14:paraId="3635E784" w14:textId="77777777" w:rsidR="007D55EF" w:rsidRPr="00460E3D" w:rsidRDefault="007D55EF" w:rsidP="00D605A5">
            <w:pPr>
              <w:jc w:val="left"/>
              <w:rPr>
                <w:rFonts w:ascii="Times New Roman" w:hAnsi="Times New Roman"/>
                <w:b/>
                <w:sz w:val="22"/>
              </w:rPr>
            </w:pPr>
          </w:p>
        </w:tc>
      </w:tr>
      <w:tr w:rsidR="007D55EF" w:rsidRPr="00C0062E" w14:paraId="4257149B" w14:textId="77777777" w:rsidTr="00D605A5">
        <w:tc>
          <w:tcPr>
            <w:tcW w:w="2342" w:type="dxa"/>
          </w:tcPr>
          <w:p w14:paraId="0095B2C5" w14:textId="77777777" w:rsidR="007D55EF" w:rsidRPr="00460E3D" w:rsidRDefault="007D55EF" w:rsidP="00D605A5">
            <w:pPr>
              <w:jc w:val="left"/>
              <w:rPr>
                <w:rFonts w:ascii="Times New Roman" w:hAnsi="Times New Roman"/>
                <w:b/>
                <w:sz w:val="22"/>
              </w:rPr>
            </w:pPr>
          </w:p>
        </w:tc>
        <w:tc>
          <w:tcPr>
            <w:tcW w:w="1965" w:type="dxa"/>
          </w:tcPr>
          <w:p w14:paraId="09F7E4B2" w14:textId="77777777" w:rsidR="007D55EF" w:rsidRPr="00460E3D" w:rsidRDefault="007D55EF" w:rsidP="00D605A5">
            <w:pPr>
              <w:jc w:val="left"/>
              <w:rPr>
                <w:rFonts w:ascii="Times New Roman" w:hAnsi="Times New Roman"/>
                <w:b/>
                <w:sz w:val="22"/>
              </w:rPr>
            </w:pPr>
          </w:p>
        </w:tc>
        <w:tc>
          <w:tcPr>
            <w:tcW w:w="4753" w:type="dxa"/>
          </w:tcPr>
          <w:p w14:paraId="060D2BD4" w14:textId="77777777" w:rsidR="007D55EF" w:rsidRPr="00460E3D" w:rsidRDefault="007D55EF" w:rsidP="00D605A5">
            <w:pPr>
              <w:jc w:val="left"/>
              <w:rPr>
                <w:rFonts w:ascii="Times New Roman" w:hAnsi="Times New Roman"/>
                <w:b/>
                <w:sz w:val="22"/>
              </w:rPr>
            </w:pPr>
          </w:p>
        </w:tc>
      </w:tr>
    </w:tbl>
    <w:p w14:paraId="21BE636D" w14:textId="77777777" w:rsidR="007D55EF" w:rsidRDefault="007D55EF" w:rsidP="007D55EF">
      <w:pPr>
        <w:jc w:val="left"/>
        <w:rPr>
          <w:rFonts w:eastAsia="Calibri"/>
          <w:b/>
          <w:sz w:val="22"/>
          <w:szCs w:val="22"/>
          <w:lang w:eastAsia="en-US"/>
        </w:rPr>
      </w:pPr>
    </w:p>
    <w:p w14:paraId="1FF917FA" w14:textId="77777777" w:rsidR="007D55EF" w:rsidRPr="00D04F47" w:rsidRDefault="007D55EF" w:rsidP="00726C7D">
      <w:pPr>
        <w:pStyle w:val="Paragraphedeliste"/>
        <w:numPr>
          <w:ilvl w:val="1"/>
          <w:numId w:val="33"/>
        </w:numPr>
        <w:spacing w:after="200" w:line="276" w:lineRule="auto"/>
        <w:jc w:val="left"/>
        <w:rPr>
          <w:rFonts w:eastAsia="Calibri"/>
          <w:b/>
          <w:szCs w:val="22"/>
          <w:lang w:eastAsia="en-US"/>
        </w:rPr>
      </w:pPr>
      <w:r w:rsidRPr="00D04F47">
        <w:rPr>
          <w:rFonts w:eastAsia="Calibri"/>
          <w:b/>
          <w:szCs w:val="22"/>
          <w:lang w:eastAsia="en-US"/>
        </w:rPr>
        <w:t>Présentation des risques émergents</w:t>
      </w:r>
    </w:p>
    <w:tbl>
      <w:tblPr>
        <w:tblStyle w:val="Grilledutableau2"/>
        <w:tblW w:w="0" w:type="auto"/>
        <w:tblLook w:val="04A0" w:firstRow="1" w:lastRow="0" w:firstColumn="1" w:lastColumn="0" w:noHBand="0" w:noVBand="1"/>
      </w:tblPr>
      <w:tblGrid>
        <w:gridCol w:w="9060"/>
      </w:tblGrid>
      <w:tr w:rsidR="007D55EF" w:rsidRPr="00C0062E" w14:paraId="2AA6585A" w14:textId="77777777" w:rsidTr="00D605A5">
        <w:tc>
          <w:tcPr>
            <w:tcW w:w="9210" w:type="dxa"/>
          </w:tcPr>
          <w:p w14:paraId="3219A152" w14:textId="77777777" w:rsidR="007D55EF" w:rsidRDefault="007D55EF" w:rsidP="00D605A5">
            <w:pPr>
              <w:jc w:val="left"/>
              <w:rPr>
                <w:i/>
                <w:sz w:val="22"/>
              </w:rPr>
            </w:pPr>
            <w:r w:rsidRPr="00C0062E">
              <w:rPr>
                <w:i/>
                <w:sz w:val="22"/>
              </w:rPr>
              <w:t>Décrire les nouveaux scénarios de fraude rencontrés</w:t>
            </w:r>
            <w:r>
              <w:rPr>
                <w:i/>
                <w:sz w:val="22"/>
              </w:rPr>
              <w:t xml:space="preserve"> au cours de l’exercice sous revue</w:t>
            </w:r>
            <w:r w:rsidRPr="00C0062E">
              <w:rPr>
                <w:i/>
                <w:sz w:val="22"/>
              </w:rPr>
              <w:t>.</w:t>
            </w:r>
          </w:p>
          <w:p w14:paraId="7FF161EA" w14:textId="77777777" w:rsidR="007D55EF" w:rsidRDefault="007D55EF" w:rsidP="00D605A5">
            <w:pPr>
              <w:jc w:val="left"/>
              <w:rPr>
                <w:rFonts w:ascii="Times New Roman" w:hAnsi="Times New Roman"/>
                <w:i/>
                <w:sz w:val="22"/>
              </w:rPr>
            </w:pPr>
          </w:p>
          <w:p w14:paraId="6A4659BF" w14:textId="77777777" w:rsidR="007D55EF" w:rsidRDefault="007D55EF" w:rsidP="00D605A5">
            <w:pPr>
              <w:jc w:val="left"/>
              <w:rPr>
                <w:rFonts w:ascii="Times New Roman" w:hAnsi="Times New Roman"/>
                <w:i/>
                <w:sz w:val="22"/>
              </w:rPr>
            </w:pPr>
          </w:p>
          <w:p w14:paraId="1772D01B" w14:textId="77777777" w:rsidR="007D55EF" w:rsidRPr="00460E3D" w:rsidRDefault="007D55EF" w:rsidP="00D605A5">
            <w:pPr>
              <w:jc w:val="left"/>
              <w:rPr>
                <w:rFonts w:ascii="Times New Roman" w:hAnsi="Times New Roman"/>
                <w:i/>
                <w:sz w:val="22"/>
              </w:rPr>
            </w:pPr>
          </w:p>
        </w:tc>
      </w:tr>
    </w:tbl>
    <w:p w14:paraId="4EB0BEF6" w14:textId="77777777" w:rsidR="00E11824" w:rsidRDefault="00E11824" w:rsidP="005A28EA">
      <w:pPr>
        <w:jc w:val="left"/>
        <w:rPr>
          <w:rFonts w:eastAsia="Calibri"/>
          <w:sz w:val="22"/>
          <w:szCs w:val="22"/>
          <w:lang w:eastAsia="en-US"/>
        </w:rPr>
        <w:sectPr w:rsidR="00E11824" w:rsidSect="00890013">
          <w:pgSz w:w="11906" w:h="16838"/>
          <w:pgMar w:top="1418" w:right="1418" w:bottom="1418" w:left="1418" w:header="709" w:footer="709" w:gutter="0"/>
          <w:cols w:space="708"/>
          <w:docGrid w:linePitch="360"/>
        </w:sectPr>
      </w:pPr>
    </w:p>
    <w:tbl>
      <w:tblPr>
        <w:tblStyle w:val="Grilledutableau2"/>
        <w:tblW w:w="14034" w:type="dxa"/>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14034"/>
      </w:tblGrid>
      <w:tr w:rsidR="005A28EA" w:rsidRPr="00C0062E" w14:paraId="63A733F1" w14:textId="77777777" w:rsidTr="00890013">
        <w:tc>
          <w:tcPr>
            <w:tcW w:w="14034" w:type="dxa"/>
            <w:shd w:val="clear" w:color="auto" w:fill="FBD4B4" w:themeFill="accent6" w:themeFillTint="66"/>
          </w:tcPr>
          <w:p w14:paraId="6D9AB88F" w14:textId="77777777" w:rsidR="005A28EA" w:rsidRPr="00460E3D" w:rsidRDefault="005A28EA" w:rsidP="00726C7D">
            <w:pPr>
              <w:numPr>
                <w:ilvl w:val="0"/>
                <w:numId w:val="26"/>
              </w:numPr>
              <w:jc w:val="left"/>
              <w:rPr>
                <w:rFonts w:ascii="Times New Roman" w:hAnsi="Times New Roman"/>
                <w:b/>
                <w:sz w:val="22"/>
              </w:rPr>
            </w:pPr>
            <w:r w:rsidRPr="00460E3D">
              <w:rPr>
                <w:b/>
                <w:sz w:val="22"/>
              </w:rPr>
              <w:lastRenderedPageBreak/>
              <w:br w:type="page"/>
              <w:t>Monnaie électronique</w:t>
            </w:r>
          </w:p>
        </w:tc>
      </w:tr>
    </w:tbl>
    <w:p w14:paraId="20809745" w14:textId="77777777" w:rsidR="005A28EA" w:rsidRPr="00460E3D" w:rsidRDefault="005A28EA" w:rsidP="005A28EA">
      <w:pPr>
        <w:jc w:val="left"/>
        <w:rPr>
          <w:rFonts w:eastAsia="Calibri"/>
          <w:b/>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4002"/>
      </w:tblGrid>
      <w:tr w:rsidR="005A28EA" w:rsidRPr="00C0062E" w14:paraId="7BF4F116" w14:textId="77777777" w:rsidTr="00890013">
        <w:tc>
          <w:tcPr>
            <w:tcW w:w="14002" w:type="dxa"/>
            <w:shd w:val="clear" w:color="auto" w:fill="8DB3E2" w:themeFill="text2" w:themeFillTint="66"/>
          </w:tcPr>
          <w:p w14:paraId="0037E911" w14:textId="77777777" w:rsidR="005A28EA" w:rsidRPr="00460E3D" w:rsidRDefault="005A28EA" w:rsidP="005A28EA">
            <w:pPr>
              <w:ind w:left="360"/>
              <w:jc w:val="left"/>
              <w:rPr>
                <w:rFonts w:ascii="Times New Roman" w:hAnsi="Times New Roman"/>
                <w:b/>
                <w:sz w:val="22"/>
              </w:rPr>
            </w:pPr>
            <w:r w:rsidRPr="00C0062E">
              <w:rPr>
                <w:b/>
                <w:sz w:val="22"/>
              </w:rPr>
              <w:t>6.1. Présentation de l’offre</w:t>
            </w:r>
          </w:p>
        </w:tc>
      </w:tr>
    </w:tbl>
    <w:p w14:paraId="7ED1D6DF" w14:textId="77777777" w:rsidR="005A28EA" w:rsidRPr="00460E3D" w:rsidRDefault="005A28EA" w:rsidP="005A28EA">
      <w:pPr>
        <w:ind w:left="720"/>
        <w:jc w:val="left"/>
        <w:rPr>
          <w:rFonts w:eastAsia="Calibri"/>
          <w:sz w:val="22"/>
          <w:szCs w:val="22"/>
          <w:lang w:eastAsia="en-US"/>
        </w:rPr>
      </w:pPr>
    </w:p>
    <w:p w14:paraId="532D173B" w14:textId="77777777" w:rsidR="005A28EA" w:rsidRPr="00460E3D" w:rsidRDefault="005A28EA" w:rsidP="00726C7D">
      <w:pPr>
        <w:numPr>
          <w:ilvl w:val="1"/>
          <w:numId w:val="24"/>
        </w:numPr>
        <w:spacing w:after="200" w:line="276" w:lineRule="auto"/>
        <w:ind w:left="714" w:hanging="357"/>
        <w:jc w:val="left"/>
        <w:rPr>
          <w:rFonts w:eastAsia="Calibri"/>
          <w:b/>
          <w:sz w:val="22"/>
          <w:szCs w:val="22"/>
          <w:lang w:eastAsia="en-US"/>
        </w:rPr>
      </w:pPr>
      <w:r w:rsidRPr="00460E3D">
        <w:rPr>
          <w:rFonts w:eastAsia="Calibri"/>
          <w:b/>
          <w:sz w:val="22"/>
          <w:szCs w:val="22"/>
          <w:lang w:eastAsia="en-US"/>
        </w:rPr>
        <w:t>Description de l’offre de produits et de services</w:t>
      </w:r>
    </w:p>
    <w:p w14:paraId="03E113C5" w14:textId="77777777" w:rsidR="005A28EA" w:rsidRPr="00460E3D" w:rsidRDefault="005A28EA" w:rsidP="005A28EA">
      <w:pPr>
        <w:ind w:left="714"/>
        <w:jc w:val="left"/>
        <w:rPr>
          <w:rFonts w:eastAsia="Calibri"/>
          <w:sz w:val="22"/>
          <w:szCs w:val="22"/>
          <w:lang w:eastAsia="en-US"/>
        </w:rPr>
      </w:pPr>
    </w:p>
    <w:p w14:paraId="6CC01E2B" w14:textId="77777777" w:rsidR="005A28EA" w:rsidRPr="00460E3D" w:rsidRDefault="005A28EA" w:rsidP="005A28EA">
      <w:pPr>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1486"/>
        <w:gridCol w:w="2279"/>
        <w:gridCol w:w="1507"/>
        <w:gridCol w:w="1731"/>
        <w:gridCol w:w="2941"/>
        <w:gridCol w:w="4048"/>
      </w:tblGrid>
      <w:tr w:rsidR="005A28EA" w:rsidRPr="00C0062E" w14:paraId="4BF49323" w14:textId="77777777" w:rsidTr="005A28EA">
        <w:tc>
          <w:tcPr>
            <w:tcW w:w="1501" w:type="dxa"/>
            <w:tcBorders>
              <w:bottom w:val="single" w:sz="4" w:space="0" w:color="auto"/>
            </w:tcBorders>
            <w:shd w:val="clear" w:color="auto" w:fill="D6E3BC" w:themeFill="accent3" w:themeFillTint="66"/>
          </w:tcPr>
          <w:p w14:paraId="21523AE7" w14:textId="77777777" w:rsidR="005A28EA" w:rsidRPr="00460E3D" w:rsidRDefault="005A28EA" w:rsidP="005A28EA">
            <w:pPr>
              <w:jc w:val="center"/>
              <w:rPr>
                <w:rFonts w:ascii="Times New Roman" w:hAnsi="Times New Roman"/>
                <w:b/>
                <w:sz w:val="22"/>
              </w:rPr>
            </w:pPr>
            <w:r w:rsidRPr="00C0062E">
              <w:rPr>
                <w:b/>
                <w:sz w:val="22"/>
              </w:rPr>
              <w:t>Produit et/ou service</w:t>
            </w:r>
          </w:p>
        </w:tc>
        <w:tc>
          <w:tcPr>
            <w:tcW w:w="2293" w:type="dxa"/>
            <w:tcBorders>
              <w:bottom w:val="single" w:sz="4" w:space="0" w:color="auto"/>
            </w:tcBorders>
            <w:shd w:val="clear" w:color="auto" w:fill="D6E3BC" w:themeFill="accent3" w:themeFillTint="66"/>
          </w:tcPr>
          <w:p w14:paraId="6AAA7D51" w14:textId="77777777" w:rsidR="005A28EA" w:rsidRPr="00460E3D" w:rsidRDefault="005A28EA" w:rsidP="005A28EA">
            <w:pPr>
              <w:jc w:val="center"/>
              <w:rPr>
                <w:rFonts w:ascii="Times New Roman" w:hAnsi="Times New Roman"/>
                <w:b/>
                <w:sz w:val="22"/>
              </w:rPr>
            </w:pPr>
            <w:r w:rsidRPr="00C0062E">
              <w:rPr>
                <w:b/>
                <w:sz w:val="22"/>
              </w:rPr>
              <w:t>Caractéristiques, ancienneté et fonctionnalités proposées</w:t>
            </w:r>
          </w:p>
        </w:tc>
        <w:tc>
          <w:tcPr>
            <w:tcW w:w="1516" w:type="dxa"/>
            <w:tcBorders>
              <w:bottom w:val="single" w:sz="4" w:space="0" w:color="auto"/>
            </w:tcBorders>
            <w:shd w:val="clear" w:color="auto" w:fill="D6E3BC" w:themeFill="accent3" w:themeFillTint="66"/>
          </w:tcPr>
          <w:p w14:paraId="29967E9E" w14:textId="77777777" w:rsidR="005A28EA" w:rsidRPr="00460E3D" w:rsidRDefault="005A28EA" w:rsidP="005A28EA">
            <w:pPr>
              <w:jc w:val="center"/>
              <w:rPr>
                <w:rFonts w:ascii="Times New Roman" w:hAnsi="Times New Roman"/>
                <w:b/>
                <w:sz w:val="22"/>
              </w:rPr>
            </w:pPr>
            <w:r w:rsidRPr="00C0062E">
              <w:rPr>
                <w:b/>
                <w:sz w:val="22"/>
              </w:rPr>
              <w:t>Clientèle concernée</w:t>
            </w:r>
          </w:p>
        </w:tc>
        <w:tc>
          <w:tcPr>
            <w:tcW w:w="1744" w:type="dxa"/>
            <w:tcBorders>
              <w:bottom w:val="single" w:sz="4" w:space="0" w:color="auto"/>
            </w:tcBorders>
            <w:shd w:val="clear" w:color="auto" w:fill="D6E3BC" w:themeFill="accent3" w:themeFillTint="66"/>
          </w:tcPr>
          <w:p w14:paraId="0D844659" w14:textId="77777777" w:rsidR="005A28EA" w:rsidRPr="00460E3D" w:rsidRDefault="005A28EA">
            <w:pPr>
              <w:jc w:val="center"/>
              <w:rPr>
                <w:rFonts w:ascii="Times New Roman" w:hAnsi="Times New Roman"/>
                <w:b/>
                <w:sz w:val="22"/>
              </w:rPr>
            </w:pPr>
            <w:r w:rsidRPr="00C0062E">
              <w:rPr>
                <w:b/>
                <w:sz w:val="22"/>
              </w:rPr>
              <w:t>Cana</w:t>
            </w:r>
            <w:r w:rsidR="006C2F17">
              <w:rPr>
                <w:b/>
                <w:sz w:val="22"/>
              </w:rPr>
              <w:t>l</w:t>
            </w:r>
            <w:r w:rsidRPr="00C0062E">
              <w:rPr>
                <w:b/>
                <w:sz w:val="22"/>
              </w:rPr>
              <w:t xml:space="preserve"> d’initiation</w:t>
            </w:r>
          </w:p>
        </w:tc>
        <w:tc>
          <w:tcPr>
            <w:tcW w:w="2977" w:type="dxa"/>
            <w:tcBorders>
              <w:bottom w:val="single" w:sz="4" w:space="0" w:color="auto"/>
            </w:tcBorders>
            <w:shd w:val="clear" w:color="auto" w:fill="D6E3BC" w:themeFill="accent3" w:themeFillTint="66"/>
          </w:tcPr>
          <w:p w14:paraId="268B7ABB" w14:textId="77777777" w:rsidR="005A28EA" w:rsidRPr="00460E3D" w:rsidRDefault="005A28EA" w:rsidP="005A28EA">
            <w:pPr>
              <w:jc w:val="center"/>
              <w:rPr>
                <w:rFonts w:ascii="Times New Roman" w:hAnsi="Times New Roman"/>
                <w:b/>
                <w:sz w:val="22"/>
              </w:rPr>
            </w:pPr>
            <w:r w:rsidRPr="00C0062E">
              <w:rPr>
                <w:b/>
                <w:sz w:val="22"/>
              </w:rPr>
              <w:t>Commentaires sur l’évolution de la volumétrie d’activité</w:t>
            </w:r>
          </w:p>
        </w:tc>
        <w:tc>
          <w:tcPr>
            <w:tcW w:w="4111" w:type="dxa"/>
            <w:tcBorders>
              <w:bottom w:val="single" w:sz="4" w:space="0" w:color="auto"/>
            </w:tcBorders>
            <w:shd w:val="clear" w:color="auto" w:fill="D6E3BC" w:themeFill="accent3" w:themeFillTint="66"/>
          </w:tcPr>
          <w:p w14:paraId="4FF02CD4" w14:textId="77777777" w:rsidR="005A28EA" w:rsidRPr="00460E3D" w:rsidRDefault="005A28EA" w:rsidP="005A28EA">
            <w:pPr>
              <w:jc w:val="center"/>
              <w:rPr>
                <w:rFonts w:ascii="Times New Roman" w:hAnsi="Times New Roman"/>
                <w:b/>
                <w:sz w:val="22"/>
              </w:rPr>
            </w:pPr>
            <w:r w:rsidRPr="00C0062E">
              <w:rPr>
                <w:b/>
                <w:sz w:val="22"/>
              </w:rPr>
              <w:t>Commentaires sur les évolutions d’ordre technologique, fonctionnel et sécuritaire</w:t>
            </w:r>
          </w:p>
        </w:tc>
      </w:tr>
      <w:tr w:rsidR="005A28EA" w:rsidRPr="00C0062E" w14:paraId="6D2AE82C" w14:textId="77777777" w:rsidTr="005A28EA">
        <w:tc>
          <w:tcPr>
            <w:tcW w:w="1501" w:type="dxa"/>
          </w:tcPr>
          <w:p w14:paraId="00BD828E" w14:textId="77777777" w:rsidR="005A28EA" w:rsidRPr="00460E3D" w:rsidRDefault="005A28EA" w:rsidP="005A28EA">
            <w:pPr>
              <w:jc w:val="left"/>
              <w:rPr>
                <w:rFonts w:ascii="Times New Roman" w:hAnsi="Times New Roman"/>
                <w:sz w:val="22"/>
              </w:rPr>
            </w:pPr>
          </w:p>
          <w:p w14:paraId="01463717" w14:textId="77777777" w:rsidR="005A28EA" w:rsidRPr="00460E3D" w:rsidRDefault="005A28EA" w:rsidP="005A28EA">
            <w:pPr>
              <w:jc w:val="left"/>
              <w:rPr>
                <w:rFonts w:ascii="Times New Roman" w:hAnsi="Times New Roman"/>
                <w:sz w:val="22"/>
              </w:rPr>
            </w:pPr>
          </w:p>
        </w:tc>
        <w:tc>
          <w:tcPr>
            <w:tcW w:w="2293" w:type="dxa"/>
          </w:tcPr>
          <w:p w14:paraId="7DBC14FE" w14:textId="77777777" w:rsidR="005A28EA" w:rsidRPr="00460E3D" w:rsidRDefault="005A28EA" w:rsidP="005A28EA">
            <w:pPr>
              <w:jc w:val="left"/>
              <w:rPr>
                <w:rFonts w:ascii="Times New Roman" w:hAnsi="Times New Roman"/>
                <w:sz w:val="22"/>
              </w:rPr>
            </w:pPr>
          </w:p>
        </w:tc>
        <w:tc>
          <w:tcPr>
            <w:tcW w:w="1516" w:type="dxa"/>
          </w:tcPr>
          <w:p w14:paraId="337E3CFC" w14:textId="77777777" w:rsidR="005A28EA" w:rsidRPr="00460E3D" w:rsidRDefault="005A28EA" w:rsidP="005A28EA">
            <w:pPr>
              <w:jc w:val="left"/>
              <w:rPr>
                <w:rFonts w:ascii="Times New Roman" w:hAnsi="Times New Roman"/>
                <w:sz w:val="22"/>
              </w:rPr>
            </w:pPr>
          </w:p>
        </w:tc>
        <w:tc>
          <w:tcPr>
            <w:tcW w:w="1744" w:type="dxa"/>
          </w:tcPr>
          <w:p w14:paraId="0CF65FA6" w14:textId="77777777" w:rsidR="005A28EA" w:rsidRPr="00460E3D" w:rsidRDefault="005A28EA" w:rsidP="005A28EA">
            <w:pPr>
              <w:jc w:val="left"/>
              <w:rPr>
                <w:rFonts w:ascii="Times New Roman" w:hAnsi="Times New Roman"/>
                <w:sz w:val="22"/>
              </w:rPr>
            </w:pPr>
          </w:p>
        </w:tc>
        <w:tc>
          <w:tcPr>
            <w:tcW w:w="2977" w:type="dxa"/>
          </w:tcPr>
          <w:p w14:paraId="62C01D72" w14:textId="77777777" w:rsidR="005A28EA" w:rsidRPr="00460E3D" w:rsidRDefault="005A28EA" w:rsidP="005A28EA">
            <w:pPr>
              <w:jc w:val="left"/>
              <w:rPr>
                <w:rFonts w:ascii="Times New Roman" w:hAnsi="Times New Roman"/>
                <w:sz w:val="22"/>
              </w:rPr>
            </w:pPr>
          </w:p>
        </w:tc>
        <w:tc>
          <w:tcPr>
            <w:tcW w:w="4111" w:type="dxa"/>
          </w:tcPr>
          <w:p w14:paraId="7F369CD1" w14:textId="77777777" w:rsidR="005A28EA" w:rsidRPr="00460E3D" w:rsidRDefault="005A28EA" w:rsidP="005A28EA">
            <w:pPr>
              <w:jc w:val="left"/>
              <w:rPr>
                <w:rFonts w:ascii="Times New Roman" w:hAnsi="Times New Roman"/>
                <w:sz w:val="22"/>
              </w:rPr>
            </w:pPr>
          </w:p>
        </w:tc>
      </w:tr>
      <w:tr w:rsidR="005A28EA" w:rsidRPr="00C0062E" w14:paraId="63DA866A" w14:textId="77777777" w:rsidTr="005A28EA">
        <w:tc>
          <w:tcPr>
            <w:tcW w:w="1501" w:type="dxa"/>
          </w:tcPr>
          <w:p w14:paraId="2219CFB4" w14:textId="77777777" w:rsidR="005A28EA" w:rsidRPr="00460E3D" w:rsidRDefault="005A28EA" w:rsidP="005A28EA">
            <w:pPr>
              <w:jc w:val="left"/>
              <w:rPr>
                <w:rFonts w:ascii="Times New Roman" w:hAnsi="Times New Roman"/>
                <w:sz w:val="22"/>
              </w:rPr>
            </w:pPr>
          </w:p>
          <w:p w14:paraId="5341FFA3" w14:textId="77777777" w:rsidR="005A28EA" w:rsidRPr="00460E3D" w:rsidRDefault="005A28EA" w:rsidP="005A28EA">
            <w:pPr>
              <w:jc w:val="left"/>
              <w:rPr>
                <w:rFonts w:ascii="Times New Roman" w:hAnsi="Times New Roman"/>
                <w:sz w:val="22"/>
              </w:rPr>
            </w:pPr>
          </w:p>
        </w:tc>
        <w:tc>
          <w:tcPr>
            <w:tcW w:w="2293" w:type="dxa"/>
          </w:tcPr>
          <w:p w14:paraId="25F8E27D" w14:textId="77777777" w:rsidR="005A28EA" w:rsidRPr="00460E3D" w:rsidRDefault="005A28EA" w:rsidP="005A28EA">
            <w:pPr>
              <w:jc w:val="left"/>
              <w:rPr>
                <w:rFonts w:ascii="Times New Roman" w:hAnsi="Times New Roman"/>
                <w:sz w:val="22"/>
              </w:rPr>
            </w:pPr>
          </w:p>
        </w:tc>
        <w:tc>
          <w:tcPr>
            <w:tcW w:w="1516" w:type="dxa"/>
          </w:tcPr>
          <w:p w14:paraId="581599D2" w14:textId="77777777" w:rsidR="005A28EA" w:rsidRPr="00460E3D" w:rsidRDefault="005A28EA" w:rsidP="005A28EA">
            <w:pPr>
              <w:jc w:val="left"/>
              <w:rPr>
                <w:rFonts w:ascii="Times New Roman" w:hAnsi="Times New Roman"/>
                <w:sz w:val="22"/>
              </w:rPr>
            </w:pPr>
          </w:p>
        </w:tc>
        <w:tc>
          <w:tcPr>
            <w:tcW w:w="1744" w:type="dxa"/>
          </w:tcPr>
          <w:p w14:paraId="4FBAE0E9" w14:textId="77777777" w:rsidR="005A28EA" w:rsidRPr="00460E3D" w:rsidRDefault="005A28EA" w:rsidP="005A28EA">
            <w:pPr>
              <w:jc w:val="left"/>
              <w:rPr>
                <w:rFonts w:ascii="Times New Roman" w:hAnsi="Times New Roman"/>
                <w:sz w:val="22"/>
              </w:rPr>
            </w:pPr>
          </w:p>
        </w:tc>
        <w:tc>
          <w:tcPr>
            <w:tcW w:w="2977" w:type="dxa"/>
          </w:tcPr>
          <w:p w14:paraId="4F531965" w14:textId="77777777" w:rsidR="005A28EA" w:rsidRPr="00460E3D" w:rsidRDefault="005A28EA" w:rsidP="005A28EA">
            <w:pPr>
              <w:jc w:val="left"/>
              <w:rPr>
                <w:rFonts w:ascii="Times New Roman" w:hAnsi="Times New Roman"/>
                <w:sz w:val="22"/>
              </w:rPr>
            </w:pPr>
          </w:p>
        </w:tc>
        <w:tc>
          <w:tcPr>
            <w:tcW w:w="4111" w:type="dxa"/>
          </w:tcPr>
          <w:p w14:paraId="42020DDC" w14:textId="77777777" w:rsidR="005A28EA" w:rsidRPr="00460E3D" w:rsidRDefault="005A28EA" w:rsidP="005A28EA">
            <w:pPr>
              <w:jc w:val="left"/>
              <w:rPr>
                <w:rFonts w:ascii="Times New Roman" w:hAnsi="Times New Roman"/>
                <w:sz w:val="22"/>
              </w:rPr>
            </w:pPr>
          </w:p>
        </w:tc>
      </w:tr>
      <w:tr w:rsidR="005A28EA" w:rsidRPr="00C0062E" w14:paraId="02912F87" w14:textId="77777777" w:rsidTr="005A28EA">
        <w:tc>
          <w:tcPr>
            <w:tcW w:w="1501" w:type="dxa"/>
            <w:tcBorders>
              <w:bottom w:val="single" w:sz="4" w:space="0" w:color="auto"/>
            </w:tcBorders>
          </w:tcPr>
          <w:p w14:paraId="51637403" w14:textId="77777777" w:rsidR="005A28EA" w:rsidRPr="00460E3D" w:rsidRDefault="005A28EA" w:rsidP="005A28EA">
            <w:pPr>
              <w:jc w:val="left"/>
              <w:rPr>
                <w:rFonts w:ascii="Times New Roman" w:hAnsi="Times New Roman"/>
                <w:sz w:val="22"/>
              </w:rPr>
            </w:pPr>
          </w:p>
          <w:p w14:paraId="6F667951" w14:textId="77777777" w:rsidR="005A28EA" w:rsidRPr="00460E3D" w:rsidRDefault="005A28EA" w:rsidP="005A28EA">
            <w:pPr>
              <w:jc w:val="left"/>
              <w:rPr>
                <w:rFonts w:ascii="Times New Roman" w:hAnsi="Times New Roman"/>
                <w:sz w:val="22"/>
              </w:rPr>
            </w:pPr>
          </w:p>
        </w:tc>
        <w:tc>
          <w:tcPr>
            <w:tcW w:w="2293" w:type="dxa"/>
            <w:tcBorders>
              <w:bottom w:val="single" w:sz="4" w:space="0" w:color="auto"/>
            </w:tcBorders>
          </w:tcPr>
          <w:p w14:paraId="49491DA6" w14:textId="77777777" w:rsidR="005A28EA" w:rsidRPr="00460E3D" w:rsidRDefault="005A28EA" w:rsidP="005A28EA">
            <w:pPr>
              <w:jc w:val="left"/>
              <w:rPr>
                <w:rFonts w:ascii="Times New Roman" w:hAnsi="Times New Roman"/>
                <w:sz w:val="22"/>
              </w:rPr>
            </w:pPr>
          </w:p>
        </w:tc>
        <w:tc>
          <w:tcPr>
            <w:tcW w:w="1516" w:type="dxa"/>
            <w:tcBorders>
              <w:bottom w:val="single" w:sz="4" w:space="0" w:color="auto"/>
            </w:tcBorders>
          </w:tcPr>
          <w:p w14:paraId="150341A6" w14:textId="77777777" w:rsidR="005A28EA" w:rsidRPr="00460E3D" w:rsidRDefault="005A28EA" w:rsidP="005A28EA">
            <w:pPr>
              <w:jc w:val="left"/>
              <w:rPr>
                <w:rFonts w:ascii="Times New Roman" w:hAnsi="Times New Roman"/>
                <w:sz w:val="22"/>
              </w:rPr>
            </w:pPr>
          </w:p>
        </w:tc>
        <w:tc>
          <w:tcPr>
            <w:tcW w:w="1744" w:type="dxa"/>
            <w:tcBorders>
              <w:bottom w:val="single" w:sz="4" w:space="0" w:color="auto"/>
            </w:tcBorders>
          </w:tcPr>
          <w:p w14:paraId="38FA36B3" w14:textId="77777777" w:rsidR="005A28EA" w:rsidRPr="00460E3D" w:rsidRDefault="005A28EA" w:rsidP="005A28EA">
            <w:pPr>
              <w:jc w:val="left"/>
              <w:rPr>
                <w:rFonts w:ascii="Times New Roman" w:hAnsi="Times New Roman"/>
                <w:sz w:val="22"/>
              </w:rPr>
            </w:pPr>
          </w:p>
        </w:tc>
        <w:tc>
          <w:tcPr>
            <w:tcW w:w="2977" w:type="dxa"/>
            <w:tcBorders>
              <w:bottom w:val="single" w:sz="4" w:space="0" w:color="auto"/>
            </w:tcBorders>
          </w:tcPr>
          <w:p w14:paraId="7211501C" w14:textId="77777777" w:rsidR="005A28EA" w:rsidRPr="00460E3D" w:rsidRDefault="005A28EA" w:rsidP="005A28EA">
            <w:pPr>
              <w:jc w:val="left"/>
              <w:rPr>
                <w:rFonts w:ascii="Times New Roman" w:hAnsi="Times New Roman"/>
                <w:sz w:val="22"/>
              </w:rPr>
            </w:pPr>
          </w:p>
        </w:tc>
        <w:tc>
          <w:tcPr>
            <w:tcW w:w="4111" w:type="dxa"/>
            <w:tcBorders>
              <w:bottom w:val="single" w:sz="4" w:space="0" w:color="auto"/>
            </w:tcBorders>
          </w:tcPr>
          <w:p w14:paraId="1D3B2F45" w14:textId="77777777" w:rsidR="005A28EA" w:rsidRPr="00460E3D" w:rsidRDefault="005A28EA" w:rsidP="005A28EA">
            <w:pPr>
              <w:jc w:val="left"/>
              <w:rPr>
                <w:rFonts w:ascii="Times New Roman" w:hAnsi="Times New Roman"/>
                <w:sz w:val="22"/>
              </w:rPr>
            </w:pPr>
          </w:p>
        </w:tc>
      </w:tr>
      <w:tr w:rsidR="005A28EA" w:rsidRPr="00C0062E" w14:paraId="40484C99" w14:textId="77777777" w:rsidTr="005A28EA">
        <w:tc>
          <w:tcPr>
            <w:tcW w:w="1501" w:type="dxa"/>
            <w:tcBorders>
              <w:bottom w:val="single" w:sz="4" w:space="0" w:color="auto"/>
            </w:tcBorders>
          </w:tcPr>
          <w:p w14:paraId="16D91022" w14:textId="77777777" w:rsidR="005A28EA" w:rsidRPr="00460E3D" w:rsidRDefault="005A28EA" w:rsidP="005A28EA">
            <w:pPr>
              <w:jc w:val="left"/>
              <w:rPr>
                <w:rFonts w:ascii="Times New Roman" w:hAnsi="Times New Roman"/>
                <w:sz w:val="22"/>
              </w:rPr>
            </w:pPr>
          </w:p>
          <w:p w14:paraId="204CA3C6" w14:textId="77777777" w:rsidR="005A28EA" w:rsidRPr="00460E3D" w:rsidRDefault="005A28EA" w:rsidP="005A28EA">
            <w:pPr>
              <w:jc w:val="left"/>
              <w:rPr>
                <w:rFonts w:ascii="Times New Roman" w:hAnsi="Times New Roman"/>
                <w:sz w:val="22"/>
              </w:rPr>
            </w:pPr>
          </w:p>
        </w:tc>
        <w:tc>
          <w:tcPr>
            <w:tcW w:w="2293" w:type="dxa"/>
            <w:tcBorders>
              <w:bottom w:val="single" w:sz="4" w:space="0" w:color="auto"/>
            </w:tcBorders>
          </w:tcPr>
          <w:p w14:paraId="3733AEFC" w14:textId="77777777" w:rsidR="005A28EA" w:rsidRPr="00460E3D" w:rsidRDefault="005A28EA" w:rsidP="005A28EA">
            <w:pPr>
              <w:jc w:val="left"/>
              <w:rPr>
                <w:rFonts w:ascii="Times New Roman" w:hAnsi="Times New Roman"/>
                <w:sz w:val="22"/>
              </w:rPr>
            </w:pPr>
          </w:p>
        </w:tc>
        <w:tc>
          <w:tcPr>
            <w:tcW w:w="1516" w:type="dxa"/>
            <w:tcBorders>
              <w:bottom w:val="single" w:sz="4" w:space="0" w:color="auto"/>
            </w:tcBorders>
          </w:tcPr>
          <w:p w14:paraId="54CCBB09" w14:textId="77777777" w:rsidR="005A28EA" w:rsidRPr="00460E3D" w:rsidRDefault="005A28EA" w:rsidP="005A28EA">
            <w:pPr>
              <w:jc w:val="left"/>
              <w:rPr>
                <w:rFonts w:ascii="Times New Roman" w:hAnsi="Times New Roman"/>
                <w:sz w:val="22"/>
              </w:rPr>
            </w:pPr>
          </w:p>
        </w:tc>
        <w:tc>
          <w:tcPr>
            <w:tcW w:w="1744" w:type="dxa"/>
            <w:tcBorders>
              <w:bottom w:val="single" w:sz="4" w:space="0" w:color="auto"/>
            </w:tcBorders>
          </w:tcPr>
          <w:p w14:paraId="4D3018AB" w14:textId="77777777" w:rsidR="005A28EA" w:rsidRPr="00460E3D" w:rsidRDefault="005A28EA" w:rsidP="005A28EA">
            <w:pPr>
              <w:jc w:val="left"/>
              <w:rPr>
                <w:rFonts w:ascii="Times New Roman" w:hAnsi="Times New Roman"/>
                <w:sz w:val="22"/>
              </w:rPr>
            </w:pPr>
          </w:p>
        </w:tc>
        <w:tc>
          <w:tcPr>
            <w:tcW w:w="2977" w:type="dxa"/>
            <w:tcBorders>
              <w:bottom w:val="single" w:sz="4" w:space="0" w:color="auto"/>
            </w:tcBorders>
          </w:tcPr>
          <w:p w14:paraId="492F2E23" w14:textId="77777777" w:rsidR="005A28EA" w:rsidRPr="00460E3D" w:rsidRDefault="005A28EA" w:rsidP="005A28EA">
            <w:pPr>
              <w:jc w:val="left"/>
              <w:rPr>
                <w:rFonts w:ascii="Times New Roman" w:hAnsi="Times New Roman"/>
                <w:sz w:val="22"/>
              </w:rPr>
            </w:pPr>
          </w:p>
        </w:tc>
        <w:tc>
          <w:tcPr>
            <w:tcW w:w="4111" w:type="dxa"/>
            <w:tcBorders>
              <w:bottom w:val="single" w:sz="4" w:space="0" w:color="auto"/>
            </w:tcBorders>
          </w:tcPr>
          <w:p w14:paraId="3209E2A3" w14:textId="77777777" w:rsidR="005A28EA" w:rsidRPr="00460E3D" w:rsidRDefault="005A28EA" w:rsidP="005A28EA">
            <w:pPr>
              <w:jc w:val="left"/>
              <w:rPr>
                <w:rFonts w:ascii="Times New Roman" w:hAnsi="Times New Roman"/>
                <w:sz w:val="22"/>
              </w:rPr>
            </w:pPr>
          </w:p>
        </w:tc>
      </w:tr>
      <w:tr w:rsidR="005A28EA" w:rsidRPr="00C0062E" w14:paraId="62408F6C" w14:textId="77777777" w:rsidTr="005A28EA">
        <w:tc>
          <w:tcPr>
            <w:tcW w:w="1501" w:type="dxa"/>
          </w:tcPr>
          <w:p w14:paraId="30AF6B11" w14:textId="77777777" w:rsidR="005A28EA" w:rsidRPr="00460E3D" w:rsidRDefault="005A28EA" w:rsidP="005A28EA">
            <w:pPr>
              <w:jc w:val="left"/>
              <w:rPr>
                <w:rFonts w:ascii="Times New Roman" w:hAnsi="Times New Roman"/>
                <w:sz w:val="22"/>
              </w:rPr>
            </w:pPr>
          </w:p>
          <w:p w14:paraId="54AB2AB7" w14:textId="77777777" w:rsidR="005A28EA" w:rsidRPr="00460E3D" w:rsidRDefault="005A28EA" w:rsidP="005A28EA">
            <w:pPr>
              <w:jc w:val="left"/>
              <w:rPr>
                <w:rFonts w:ascii="Times New Roman" w:hAnsi="Times New Roman"/>
                <w:sz w:val="22"/>
              </w:rPr>
            </w:pPr>
          </w:p>
        </w:tc>
        <w:tc>
          <w:tcPr>
            <w:tcW w:w="2293" w:type="dxa"/>
          </w:tcPr>
          <w:p w14:paraId="45928985" w14:textId="77777777" w:rsidR="005A28EA" w:rsidRPr="00460E3D" w:rsidRDefault="005A28EA" w:rsidP="005A28EA">
            <w:pPr>
              <w:jc w:val="left"/>
              <w:rPr>
                <w:rFonts w:ascii="Times New Roman" w:hAnsi="Times New Roman"/>
                <w:sz w:val="22"/>
              </w:rPr>
            </w:pPr>
          </w:p>
        </w:tc>
        <w:tc>
          <w:tcPr>
            <w:tcW w:w="1516" w:type="dxa"/>
          </w:tcPr>
          <w:p w14:paraId="21B28165" w14:textId="77777777" w:rsidR="005A28EA" w:rsidRPr="00460E3D" w:rsidRDefault="005A28EA" w:rsidP="005A28EA">
            <w:pPr>
              <w:jc w:val="left"/>
              <w:rPr>
                <w:rFonts w:ascii="Times New Roman" w:hAnsi="Times New Roman"/>
                <w:sz w:val="22"/>
              </w:rPr>
            </w:pPr>
          </w:p>
        </w:tc>
        <w:tc>
          <w:tcPr>
            <w:tcW w:w="1744" w:type="dxa"/>
          </w:tcPr>
          <w:p w14:paraId="581ABD82" w14:textId="77777777" w:rsidR="005A28EA" w:rsidRPr="00460E3D" w:rsidRDefault="005A28EA" w:rsidP="005A28EA">
            <w:pPr>
              <w:jc w:val="left"/>
              <w:rPr>
                <w:rFonts w:ascii="Times New Roman" w:hAnsi="Times New Roman"/>
                <w:sz w:val="22"/>
              </w:rPr>
            </w:pPr>
          </w:p>
        </w:tc>
        <w:tc>
          <w:tcPr>
            <w:tcW w:w="2977" w:type="dxa"/>
          </w:tcPr>
          <w:p w14:paraId="14E4F873" w14:textId="77777777" w:rsidR="005A28EA" w:rsidRPr="00460E3D" w:rsidRDefault="005A28EA" w:rsidP="005A28EA">
            <w:pPr>
              <w:jc w:val="left"/>
              <w:rPr>
                <w:rFonts w:ascii="Times New Roman" w:hAnsi="Times New Roman"/>
                <w:sz w:val="22"/>
              </w:rPr>
            </w:pPr>
          </w:p>
        </w:tc>
        <w:tc>
          <w:tcPr>
            <w:tcW w:w="4111" w:type="dxa"/>
          </w:tcPr>
          <w:p w14:paraId="2F1C0D8C" w14:textId="77777777" w:rsidR="005A28EA" w:rsidRPr="00460E3D" w:rsidRDefault="005A28EA" w:rsidP="005A28EA">
            <w:pPr>
              <w:jc w:val="left"/>
              <w:rPr>
                <w:rFonts w:ascii="Times New Roman" w:hAnsi="Times New Roman"/>
                <w:sz w:val="22"/>
              </w:rPr>
            </w:pPr>
          </w:p>
        </w:tc>
      </w:tr>
      <w:tr w:rsidR="005A28EA" w:rsidRPr="00C0062E" w14:paraId="50C68F59" w14:textId="77777777" w:rsidTr="005A28EA">
        <w:tc>
          <w:tcPr>
            <w:tcW w:w="1501" w:type="dxa"/>
          </w:tcPr>
          <w:p w14:paraId="61CAFAB9" w14:textId="77777777" w:rsidR="005A28EA" w:rsidRPr="00460E3D" w:rsidRDefault="005A28EA" w:rsidP="005A28EA">
            <w:pPr>
              <w:jc w:val="left"/>
              <w:rPr>
                <w:rFonts w:ascii="Times New Roman" w:hAnsi="Times New Roman"/>
                <w:sz w:val="22"/>
              </w:rPr>
            </w:pPr>
          </w:p>
          <w:p w14:paraId="430178E7" w14:textId="77777777" w:rsidR="005A28EA" w:rsidRPr="00460E3D" w:rsidRDefault="005A28EA" w:rsidP="005A28EA">
            <w:pPr>
              <w:jc w:val="left"/>
              <w:rPr>
                <w:rFonts w:ascii="Times New Roman" w:hAnsi="Times New Roman"/>
                <w:sz w:val="22"/>
              </w:rPr>
            </w:pPr>
          </w:p>
        </w:tc>
        <w:tc>
          <w:tcPr>
            <w:tcW w:w="2293" w:type="dxa"/>
          </w:tcPr>
          <w:p w14:paraId="2A880CC3" w14:textId="77777777" w:rsidR="005A28EA" w:rsidRPr="00460E3D" w:rsidRDefault="005A28EA" w:rsidP="005A28EA">
            <w:pPr>
              <w:jc w:val="left"/>
              <w:rPr>
                <w:rFonts w:ascii="Times New Roman" w:hAnsi="Times New Roman"/>
                <w:sz w:val="22"/>
              </w:rPr>
            </w:pPr>
          </w:p>
        </w:tc>
        <w:tc>
          <w:tcPr>
            <w:tcW w:w="1516" w:type="dxa"/>
          </w:tcPr>
          <w:p w14:paraId="405E5C52" w14:textId="77777777" w:rsidR="005A28EA" w:rsidRPr="00460E3D" w:rsidRDefault="005A28EA" w:rsidP="005A28EA">
            <w:pPr>
              <w:jc w:val="left"/>
              <w:rPr>
                <w:rFonts w:ascii="Times New Roman" w:hAnsi="Times New Roman"/>
                <w:sz w:val="22"/>
              </w:rPr>
            </w:pPr>
          </w:p>
        </w:tc>
        <w:tc>
          <w:tcPr>
            <w:tcW w:w="1744" w:type="dxa"/>
          </w:tcPr>
          <w:p w14:paraId="7F089A90" w14:textId="77777777" w:rsidR="005A28EA" w:rsidRPr="00460E3D" w:rsidRDefault="005A28EA" w:rsidP="005A28EA">
            <w:pPr>
              <w:jc w:val="left"/>
              <w:rPr>
                <w:rFonts w:ascii="Times New Roman" w:hAnsi="Times New Roman"/>
                <w:sz w:val="22"/>
              </w:rPr>
            </w:pPr>
          </w:p>
        </w:tc>
        <w:tc>
          <w:tcPr>
            <w:tcW w:w="2977" w:type="dxa"/>
          </w:tcPr>
          <w:p w14:paraId="081E9248" w14:textId="77777777" w:rsidR="005A28EA" w:rsidRPr="00460E3D" w:rsidRDefault="005A28EA" w:rsidP="005A28EA">
            <w:pPr>
              <w:jc w:val="left"/>
              <w:rPr>
                <w:rFonts w:ascii="Times New Roman" w:hAnsi="Times New Roman"/>
                <w:sz w:val="22"/>
              </w:rPr>
            </w:pPr>
          </w:p>
        </w:tc>
        <w:tc>
          <w:tcPr>
            <w:tcW w:w="4111" w:type="dxa"/>
          </w:tcPr>
          <w:p w14:paraId="17DE9353" w14:textId="77777777" w:rsidR="005A28EA" w:rsidRPr="00460E3D" w:rsidRDefault="005A28EA" w:rsidP="005A28EA">
            <w:pPr>
              <w:jc w:val="left"/>
              <w:rPr>
                <w:rFonts w:ascii="Times New Roman" w:hAnsi="Times New Roman"/>
                <w:sz w:val="22"/>
              </w:rPr>
            </w:pPr>
          </w:p>
        </w:tc>
      </w:tr>
      <w:tr w:rsidR="005A28EA" w:rsidRPr="00C0062E" w14:paraId="6FB55904" w14:textId="77777777" w:rsidTr="005A28EA">
        <w:tc>
          <w:tcPr>
            <w:tcW w:w="1501" w:type="dxa"/>
          </w:tcPr>
          <w:p w14:paraId="6C762C03" w14:textId="77777777" w:rsidR="005A28EA" w:rsidRPr="00460E3D" w:rsidRDefault="005A28EA" w:rsidP="005A28EA">
            <w:pPr>
              <w:jc w:val="left"/>
              <w:rPr>
                <w:rFonts w:ascii="Times New Roman" w:hAnsi="Times New Roman"/>
                <w:sz w:val="22"/>
              </w:rPr>
            </w:pPr>
          </w:p>
          <w:p w14:paraId="0C835166" w14:textId="77777777" w:rsidR="005A28EA" w:rsidRPr="00460E3D" w:rsidRDefault="005A28EA" w:rsidP="005A28EA">
            <w:pPr>
              <w:jc w:val="left"/>
              <w:rPr>
                <w:rFonts w:ascii="Times New Roman" w:hAnsi="Times New Roman"/>
                <w:sz w:val="22"/>
              </w:rPr>
            </w:pPr>
          </w:p>
        </w:tc>
        <w:tc>
          <w:tcPr>
            <w:tcW w:w="2293" w:type="dxa"/>
          </w:tcPr>
          <w:p w14:paraId="24D67585" w14:textId="77777777" w:rsidR="005A28EA" w:rsidRPr="00460E3D" w:rsidRDefault="005A28EA" w:rsidP="005A28EA">
            <w:pPr>
              <w:jc w:val="left"/>
              <w:rPr>
                <w:rFonts w:ascii="Times New Roman" w:hAnsi="Times New Roman"/>
                <w:sz w:val="22"/>
              </w:rPr>
            </w:pPr>
          </w:p>
        </w:tc>
        <w:tc>
          <w:tcPr>
            <w:tcW w:w="1516" w:type="dxa"/>
          </w:tcPr>
          <w:p w14:paraId="52674363" w14:textId="77777777" w:rsidR="005A28EA" w:rsidRPr="00460E3D" w:rsidRDefault="005A28EA" w:rsidP="005A28EA">
            <w:pPr>
              <w:jc w:val="left"/>
              <w:rPr>
                <w:rFonts w:ascii="Times New Roman" w:hAnsi="Times New Roman"/>
                <w:sz w:val="22"/>
              </w:rPr>
            </w:pPr>
          </w:p>
        </w:tc>
        <w:tc>
          <w:tcPr>
            <w:tcW w:w="1744" w:type="dxa"/>
          </w:tcPr>
          <w:p w14:paraId="5E90FF29" w14:textId="77777777" w:rsidR="005A28EA" w:rsidRPr="00460E3D" w:rsidRDefault="005A28EA" w:rsidP="005A28EA">
            <w:pPr>
              <w:jc w:val="left"/>
              <w:rPr>
                <w:rFonts w:ascii="Times New Roman" w:hAnsi="Times New Roman"/>
                <w:sz w:val="22"/>
              </w:rPr>
            </w:pPr>
          </w:p>
        </w:tc>
        <w:tc>
          <w:tcPr>
            <w:tcW w:w="2977" w:type="dxa"/>
          </w:tcPr>
          <w:p w14:paraId="7B99ABB2" w14:textId="77777777" w:rsidR="005A28EA" w:rsidRPr="00460E3D" w:rsidRDefault="005A28EA" w:rsidP="005A28EA">
            <w:pPr>
              <w:jc w:val="left"/>
              <w:rPr>
                <w:rFonts w:ascii="Times New Roman" w:hAnsi="Times New Roman"/>
                <w:sz w:val="22"/>
              </w:rPr>
            </w:pPr>
          </w:p>
        </w:tc>
        <w:tc>
          <w:tcPr>
            <w:tcW w:w="4111" w:type="dxa"/>
          </w:tcPr>
          <w:p w14:paraId="515CC9C5" w14:textId="77777777" w:rsidR="005A28EA" w:rsidRPr="00460E3D" w:rsidRDefault="005A28EA" w:rsidP="005A28EA">
            <w:pPr>
              <w:jc w:val="left"/>
              <w:rPr>
                <w:rFonts w:ascii="Times New Roman" w:hAnsi="Times New Roman"/>
                <w:sz w:val="22"/>
              </w:rPr>
            </w:pPr>
          </w:p>
        </w:tc>
      </w:tr>
      <w:tr w:rsidR="005A28EA" w:rsidRPr="00C0062E" w14:paraId="4841679B" w14:textId="77777777" w:rsidTr="005A28EA">
        <w:tc>
          <w:tcPr>
            <w:tcW w:w="1501" w:type="dxa"/>
          </w:tcPr>
          <w:p w14:paraId="1B24CF1D" w14:textId="77777777" w:rsidR="005A28EA" w:rsidRPr="00460E3D" w:rsidRDefault="005A28EA" w:rsidP="005A28EA">
            <w:pPr>
              <w:jc w:val="left"/>
              <w:rPr>
                <w:rFonts w:ascii="Times New Roman" w:hAnsi="Times New Roman"/>
                <w:sz w:val="22"/>
              </w:rPr>
            </w:pPr>
          </w:p>
          <w:p w14:paraId="6E2A4B4C" w14:textId="77777777" w:rsidR="005A28EA" w:rsidRPr="00460E3D" w:rsidRDefault="005A28EA" w:rsidP="005A28EA">
            <w:pPr>
              <w:jc w:val="left"/>
              <w:rPr>
                <w:rFonts w:ascii="Times New Roman" w:hAnsi="Times New Roman"/>
                <w:sz w:val="22"/>
              </w:rPr>
            </w:pPr>
          </w:p>
        </w:tc>
        <w:tc>
          <w:tcPr>
            <w:tcW w:w="2293" w:type="dxa"/>
          </w:tcPr>
          <w:p w14:paraId="6797928D" w14:textId="77777777" w:rsidR="005A28EA" w:rsidRPr="00460E3D" w:rsidRDefault="005A28EA" w:rsidP="005A28EA">
            <w:pPr>
              <w:jc w:val="left"/>
              <w:rPr>
                <w:rFonts w:ascii="Times New Roman" w:hAnsi="Times New Roman"/>
                <w:sz w:val="22"/>
              </w:rPr>
            </w:pPr>
          </w:p>
        </w:tc>
        <w:tc>
          <w:tcPr>
            <w:tcW w:w="1516" w:type="dxa"/>
          </w:tcPr>
          <w:p w14:paraId="3CDE1373" w14:textId="77777777" w:rsidR="005A28EA" w:rsidRPr="00460E3D" w:rsidRDefault="005A28EA" w:rsidP="005A28EA">
            <w:pPr>
              <w:jc w:val="left"/>
              <w:rPr>
                <w:rFonts w:ascii="Times New Roman" w:hAnsi="Times New Roman"/>
                <w:sz w:val="22"/>
              </w:rPr>
            </w:pPr>
          </w:p>
        </w:tc>
        <w:tc>
          <w:tcPr>
            <w:tcW w:w="1744" w:type="dxa"/>
          </w:tcPr>
          <w:p w14:paraId="2E9CEFA8" w14:textId="77777777" w:rsidR="005A28EA" w:rsidRPr="00460E3D" w:rsidRDefault="005A28EA" w:rsidP="005A28EA">
            <w:pPr>
              <w:jc w:val="left"/>
              <w:rPr>
                <w:rFonts w:ascii="Times New Roman" w:hAnsi="Times New Roman"/>
                <w:sz w:val="22"/>
              </w:rPr>
            </w:pPr>
          </w:p>
        </w:tc>
        <w:tc>
          <w:tcPr>
            <w:tcW w:w="2977" w:type="dxa"/>
          </w:tcPr>
          <w:p w14:paraId="55A2C171" w14:textId="77777777" w:rsidR="005A28EA" w:rsidRPr="00460E3D" w:rsidRDefault="005A28EA" w:rsidP="005A28EA">
            <w:pPr>
              <w:jc w:val="left"/>
              <w:rPr>
                <w:rFonts w:ascii="Times New Roman" w:hAnsi="Times New Roman"/>
                <w:sz w:val="22"/>
              </w:rPr>
            </w:pPr>
          </w:p>
        </w:tc>
        <w:tc>
          <w:tcPr>
            <w:tcW w:w="4111" w:type="dxa"/>
          </w:tcPr>
          <w:p w14:paraId="5FE3FBD8" w14:textId="77777777" w:rsidR="005A28EA" w:rsidRPr="00460E3D" w:rsidRDefault="005A28EA" w:rsidP="005A28EA">
            <w:pPr>
              <w:jc w:val="left"/>
              <w:rPr>
                <w:rFonts w:ascii="Times New Roman" w:hAnsi="Times New Roman"/>
                <w:sz w:val="22"/>
              </w:rPr>
            </w:pPr>
          </w:p>
        </w:tc>
      </w:tr>
    </w:tbl>
    <w:p w14:paraId="103092DB" w14:textId="77777777" w:rsidR="005A28EA" w:rsidRPr="00460E3D" w:rsidRDefault="005A28EA" w:rsidP="005A28EA">
      <w:pPr>
        <w:spacing w:after="200" w:line="276" w:lineRule="auto"/>
        <w:jc w:val="left"/>
        <w:rPr>
          <w:rFonts w:eastAsia="Calibri"/>
          <w:sz w:val="22"/>
          <w:szCs w:val="22"/>
          <w:lang w:eastAsia="en-US"/>
        </w:rPr>
        <w:sectPr w:rsidR="005A28EA" w:rsidRPr="00460E3D" w:rsidSect="00E11824">
          <w:pgSz w:w="16838" w:h="11906" w:orient="landscape"/>
          <w:pgMar w:top="1418" w:right="1418" w:bottom="1418" w:left="1418" w:header="709" w:footer="709" w:gutter="0"/>
          <w:cols w:space="708"/>
          <w:docGrid w:linePitch="360"/>
        </w:sectPr>
      </w:pPr>
      <w:r w:rsidRPr="00460E3D">
        <w:rPr>
          <w:rFonts w:eastAsia="Calibri"/>
          <w:b/>
          <w:sz w:val="22"/>
          <w:szCs w:val="22"/>
          <w:lang w:eastAsia="en-US"/>
        </w:rPr>
        <w:br w:type="page"/>
      </w:r>
    </w:p>
    <w:p w14:paraId="327EA477" w14:textId="77777777" w:rsidR="005A28EA" w:rsidRPr="00460E3D" w:rsidRDefault="005A28EA" w:rsidP="00726C7D">
      <w:pPr>
        <w:numPr>
          <w:ilvl w:val="1"/>
          <w:numId w:val="24"/>
        </w:numPr>
        <w:spacing w:after="200" w:line="276" w:lineRule="auto"/>
        <w:jc w:val="left"/>
        <w:rPr>
          <w:rFonts w:eastAsia="Calibri"/>
          <w:b/>
          <w:sz w:val="22"/>
          <w:szCs w:val="22"/>
          <w:lang w:eastAsia="en-US"/>
        </w:rPr>
      </w:pPr>
      <w:r w:rsidRPr="00460E3D">
        <w:rPr>
          <w:rFonts w:eastAsia="Calibri"/>
          <w:b/>
          <w:sz w:val="22"/>
          <w:szCs w:val="22"/>
          <w:lang w:eastAsia="en-US"/>
        </w:rPr>
        <w:lastRenderedPageBreak/>
        <w:t>Projets envisagés de l’offre de produits et de services</w:t>
      </w:r>
    </w:p>
    <w:p w14:paraId="3F7838F4" w14:textId="77777777" w:rsidR="005A28EA" w:rsidRPr="00460E3D" w:rsidRDefault="005A28EA" w:rsidP="005A28EA">
      <w:pPr>
        <w:ind w:left="720"/>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9060"/>
      </w:tblGrid>
      <w:tr w:rsidR="005A28EA" w:rsidRPr="00C0062E" w14:paraId="1BE9DCBD" w14:textId="77777777" w:rsidTr="005A28EA">
        <w:tc>
          <w:tcPr>
            <w:tcW w:w="9212" w:type="dxa"/>
          </w:tcPr>
          <w:p w14:paraId="022DCCAD" w14:textId="77777777" w:rsidR="005A28EA" w:rsidRPr="00460E3D" w:rsidRDefault="005A28EA" w:rsidP="005A28EA">
            <w:pPr>
              <w:jc w:val="left"/>
              <w:rPr>
                <w:rFonts w:ascii="Times New Roman" w:hAnsi="Times New Roman"/>
                <w:sz w:val="22"/>
              </w:rPr>
            </w:pPr>
            <w:r w:rsidRPr="00460E3D">
              <w:rPr>
                <w:i/>
                <w:sz w:val="22"/>
              </w:rPr>
              <w:t xml:space="preserve">Décrire les projets </w:t>
            </w:r>
            <w:r w:rsidR="00C30A7D">
              <w:rPr>
                <w:i/>
                <w:sz w:val="22"/>
              </w:rPr>
              <w:t xml:space="preserve">de commercialisation de nouveaux produits/services ou d’évolution de l’offre existante d’ordre technologique, fonctionnel et sécuritaire </w:t>
            </w:r>
            <w:r w:rsidR="00C30A7D" w:rsidRPr="00460E3D">
              <w:rPr>
                <w:i/>
                <w:sz w:val="22"/>
              </w:rPr>
              <w:t>prévus à court et moyen terme</w:t>
            </w:r>
            <w:r w:rsidR="00C30A7D">
              <w:rPr>
                <w:i/>
                <w:sz w:val="22"/>
              </w:rPr>
              <w:t>.</w:t>
            </w:r>
          </w:p>
          <w:p w14:paraId="3211A8C5" w14:textId="77777777" w:rsidR="005A28EA" w:rsidRPr="00460E3D" w:rsidRDefault="005A28EA" w:rsidP="005A28EA">
            <w:pPr>
              <w:jc w:val="left"/>
              <w:rPr>
                <w:rFonts w:ascii="Times New Roman" w:hAnsi="Times New Roman"/>
                <w:sz w:val="22"/>
              </w:rPr>
            </w:pPr>
          </w:p>
          <w:p w14:paraId="6A844F94" w14:textId="77777777" w:rsidR="005A28EA" w:rsidRPr="00460E3D" w:rsidRDefault="005A28EA" w:rsidP="005A28EA">
            <w:pPr>
              <w:jc w:val="left"/>
              <w:rPr>
                <w:rFonts w:ascii="Times New Roman" w:hAnsi="Times New Roman"/>
                <w:sz w:val="22"/>
              </w:rPr>
            </w:pPr>
          </w:p>
          <w:p w14:paraId="70EDD294" w14:textId="77777777" w:rsidR="005A28EA" w:rsidRPr="00460E3D" w:rsidRDefault="005A28EA" w:rsidP="005A28EA">
            <w:pPr>
              <w:jc w:val="left"/>
              <w:rPr>
                <w:rFonts w:ascii="Times New Roman" w:hAnsi="Times New Roman"/>
                <w:sz w:val="22"/>
              </w:rPr>
            </w:pPr>
          </w:p>
          <w:p w14:paraId="6EB47498" w14:textId="77777777" w:rsidR="005A28EA" w:rsidRPr="00460E3D" w:rsidRDefault="005A28EA" w:rsidP="005A28EA">
            <w:pPr>
              <w:jc w:val="left"/>
              <w:rPr>
                <w:rFonts w:ascii="Times New Roman" w:hAnsi="Times New Roman"/>
                <w:sz w:val="22"/>
              </w:rPr>
            </w:pPr>
          </w:p>
        </w:tc>
      </w:tr>
    </w:tbl>
    <w:p w14:paraId="75C5F953" w14:textId="77777777" w:rsidR="005A28EA" w:rsidRPr="00460E3D" w:rsidRDefault="005A28EA" w:rsidP="005A28EA">
      <w:pPr>
        <w:jc w:val="left"/>
        <w:rPr>
          <w:rFonts w:eastAsia="Calibri"/>
          <w:szCs w:val="24"/>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5A28EA" w:rsidRPr="00C0062E" w14:paraId="23883703" w14:textId="77777777" w:rsidTr="005A28EA">
        <w:tc>
          <w:tcPr>
            <w:tcW w:w="9212" w:type="dxa"/>
            <w:shd w:val="clear" w:color="auto" w:fill="8DB3E2" w:themeFill="text2" w:themeFillTint="66"/>
          </w:tcPr>
          <w:p w14:paraId="46FAEDF9" w14:textId="77777777" w:rsidR="005A28EA" w:rsidRPr="00460E3D" w:rsidRDefault="005A28EA" w:rsidP="005A28EA">
            <w:pPr>
              <w:ind w:left="360"/>
              <w:jc w:val="left"/>
              <w:rPr>
                <w:rFonts w:ascii="Times New Roman" w:hAnsi="Times New Roman"/>
                <w:b/>
                <w:sz w:val="22"/>
              </w:rPr>
            </w:pPr>
            <w:r w:rsidRPr="00C0062E">
              <w:rPr>
                <w:b/>
                <w:sz w:val="22"/>
              </w:rPr>
              <w:t>6.2. Organisation opérationnelle de l’activité monnaie électronique</w:t>
            </w:r>
          </w:p>
        </w:tc>
      </w:tr>
    </w:tbl>
    <w:p w14:paraId="3BB3217E" w14:textId="77777777" w:rsidR="005A28EA" w:rsidRPr="00460E3D" w:rsidRDefault="005A28EA" w:rsidP="005A28EA">
      <w:pPr>
        <w:jc w:val="left"/>
        <w:rPr>
          <w:rFonts w:eastAsia="Calibri"/>
          <w:szCs w:val="24"/>
          <w:lang w:eastAsia="en-US"/>
        </w:rPr>
      </w:pPr>
    </w:p>
    <w:p w14:paraId="6218A97A" w14:textId="77777777" w:rsidR="005A28EA" w:rsidRDefault="005A28EA" w:rsidP="005A28EA">
      <w:pPr>
        <w:rPr>
          <w:rFonts w:eastAsia="Calibri"/>
          <w:i/>
          <w:sz w:val="22"/>
          <w:szCs w:val="22"/>
          <w:lang w:eastAsia="en-US"/>
        </w:rPr>
      </w:pPr>
      <w:r w:rsidRPr="00460E3D">
        <w:rPr>
          <w:rFonts w:eastAsia="Calibri"/>
          <w:i/>
          <w:sz w:val="22"/>
          <w:szCs w:val="22"/>
          <w:lang w:eastAsia="en-US"/>
        </w:rPr>
        <w:t xml:space="preserve">Présenter de manière synthétique le processus de traitement </w:t>
      </w:r>
      <w:r w:rsidR="00C30A7D">
        <w:rPr>
          <w:rFonts w:eastAsia="Calibri"/>
          <w:i/>
          <w:sz w:val="22"/>
          <w:szCs w:val="22"/>
          <w:lang w:eastAsia="en-US"/>
        </w:rPr>
        <w:t xml:space="preserve">du moyen/service de paiement </w:t>
      </w:r>
      <w:r w:rsidRPr="00460E3D">
        <w:rPr>
          <w:rFonts w:eastAsia="Calibri"/>
          <w:i/>
          <w:sz w:val="22"/>
          <w:szCs w:val="22"/>
          <w:lang w:eastAsia="en-US"/>
        </w:rPr>
        <w:t xml:space="preserve">en précisant en particulier les traitements externalisés (y compris auprès d’entités du groupe) et ceux mutualisés avec d’autres établissements. </w:t>
      </w:r>
      <w:r w:rsidR="00C30A7D">
        <w:rPr>
          <w:rFonts w:eastAsia="Calibri"/>
          <w:i/>
          <w:sz w:val="22"/>
          <w:szCs w:val="22"/>
          <w:lang w:eastAsia="en-US"/>
        </w:rPr>
        <w:t>Un schéma organisationnel peut-être inséré si nécessaire.</w:t>
      </w:r>
    </w:p>
    <w:p w14:paraId="672A8AD4" w14:textId="77777777" w:rsidR="00C30A7D" w:rsidRPr="00460E3D" w:rsidRDefault="00C30A7D" w:rsidP="005A28EA">
      <w:pPr>
        <w:rPr>
          <w:rFonts w:eastAsia="Calibri"/>
          <w:i/>
          <w:sz w:val="22"/>
          <w:szCs w:val="22"/>
          <w:lang w:eastAsia="en-US"/>
        </w:rPr>
      </w:pPr>
    </w:p>
    <w:p w14:paraId="661CDB3A" w14:textId="77777777" w:rsidR="005A28EA" w:rsidRPr="00460E3D" w:rsidRDefault="005A28EA" w:rsidP="005A28EA">
      <w:pPr>
        <w:jc w:val="left"/>
        <w:rPr>
          <w:rFonts w:eastAsia="Calibri"/>
          <w:i/>
          <w:sz w:val="22"/>
          <w:szCs w:val="22"/>
          <w:lang w:eastAsia="en-US"/>
        </w:rPr>
      </w:pPr>
    </w:p>
    <w:tbl>
      <w:tblPr>
        <w:tblStyle w:val="Grilledutableau2"/>
        <w:tblW w:w="0" w:type="auto"/>
        <w:tblLook w:val="04A0" w:firstRow="1" w:lastRow="0" w:firstColumn="1" w:lastColumn="0" w:noHBand="0" w:noVBand="1"/>
      </w:tblPr>
      <w:tblGrid>
        <w:gridCol w:w="3330"/>
        <w:gridCol w:w="5730"/>
      </w:tblGrid>
      <w:tr w:rsidR="005A28EA" w:rsidRPr="00C0062E" w14:paraId="0CD75F54" w14:textId="77777777" w:rsidTr="005A28EA">
        <w:tc>
          <w:tcPr>
            <w:tcW w:w="3369" w:type="dxa"/>
            <w:tcBorders>
              <w:bottom w:val="single" w:sz="4" w:space="0" w:color="auto"/>
            </w:tcBorders>
            <w:shd w:val="clear" w:color="auto" w:fill="D6E3BC" w:themeFill="accent3" w:themeFillTint="66"/>
          </w:tcPr>
          <w:p w14:paraId="7C1335B4" w14:textId="77777777" w:rsidR="005A28EA" w:rsidRPr="00460E3D" w:rsidRDefault="005A28EA" w:rsidP="005A28EA">
            <w:pPr>
              <w:jc w:val="center"/>
              <w:rPr>
                <w:rFonts w:ascii="Times New Roman" w:hAnsi="Times New Roman"/>
                <w:b/>
                <w:sz w:val="22"/>
              </w:rPr>
            </w:pPr>
            <w:r w:rsidRPr="00C0062E">
              <w:rPr>
                <w:b/>
                <w:sz w:val="22"/>
              </w:rPr>
              <w:t>Acteurs</w:t>
            </w:r>
          </w:p>
        </w:tc>
        <w:tc>
          <w:tcPr>
            <w:tcW w:w="5811" w:type="dxa"/>
            <w:tcBorders>
              <w:bottom w:val="single" w:sz="4" w:space="0" w:color="auto"/>
            </w:tcBorders>
            <w:shd w:val="clear" w:color="auto" w:fill="D6E3BC" w:themeFill="accent3" w:themeFillTint="66"/>
          </w:tcPr>
          <w:p w14:paraId="08004157" w14:textId="77777777" w:rsidR="005A28EA" w:rsidRPr="00460E3D" w:rsidRDefault="005A28EA" w:rsidP="005A28EA">
            <w:pPr>
              <w:jc w:val="center"/>
              <w:rPr>
                <w:rFonts w:ascii="Times New Roman" w:hAnsi="Times New Roman"/>
                <w:b/>
                <w:sz w:val="22"/>
              </w:rPr>
            </w:pPr>
            <w:r w:rsidRPr="00C0062E">
              <w:rPr>
                <w:b/>
                <w:sz w:val="22"/>
              </w:rPr>
              <w:t>Rôles</w:t>
            </w:r>
          </w:p>
        </w:tc>
      </w:tr>
      <w:tr w:rsidR="005A28EA" w:rsidRPr="00C0062E" w14:paraId="76EF5433" w14:textId="77777777" w:rsidTr="005A28EA">
        <w:tc>
          <w:tcPr>
            <w:tcW w:w="3369" w:type="dxa"/>
          </w:tcPr>
          <w:p w14:paraId="3D70E040" w14:textId="77777777" w:rsidR="005A28EA" w:rsidRPr="00460E3D" w:rsidRDefault="005A28EA" w:rsidP="005A28EA">
            <w:pPr>
              <w:jc w:val="left"/>
              <w:rPr>
                <w:rFonts w:ascii="Times New Roman" w:hAnsi="Times New Roman"/>
                <w:sz w:val="22"/>
              </w:rPr>
            </w:pPr>
          </w:p>
        </w:tc>
        <w:tc>
          <w:tcPr>
            <w:tcW w:w="5811" w:type="dxa"/>
          </w:tcPr>
          <w:p w14:paraId="2E57BCB6" w14:textId="77777777" w:rsidR="005A28EA" w:rsidRPr="00460E3D" w:rsidRDefault="005A28EA" w:rsidP="005A28EA">
            <w:pPr>
              <w:jc w:val="left"/>
              <w:rPr>
                <w:rFonts w:ascii="Times New Roman" w:hAnsi="Times New Roman"/>
                <w:sz w:val="22"/>
              </w:rPr>
            </w:pPr>
          </w:p>
        </w:tc>
      </w:tr>
      <w:tr w:rsidR="005A28EA" w:rsidRPr="00C0062E" w14:paraId="16A44EFB" w14:textId="77777777" w:rsidTr="005A28EA">
        <w:tc>
          <w:tcPr>
            <w:tcW w:w="3369" w:type="dxa"/>
          </w:tcPr>
          <w:p w14:paraId="567E30AC" w14:textId="77777777" w:rsidR="005A28EA" w:rsidRPr="00460E3D" w:rsidRDefault="005A28EA" w:rsidP="005A28EA">
            <w:pPr>
              <w:jc w:val="left"/>
              <w:rPr>
                <w:rFonts w:ascii="Times New Roman" w:hAnsi="Times New Roman"/>
                <w:sz w:val="22"/>
              </w:rPr>
            </w:pPr>
          </w:p>
        </w:tc>
        <w:tc>
          <w:tcPr>
            <w:tcW w:w="5811" w:type="dxa"/>
          </w:tcPr>
          <w:p w14:paraId="421E11F9" w14:textId="77777777" w:rsidR="005A28EA" w:rsidRPr="00460E3D" w:rsidRDefault="005A28EA" w:rsidP="005A28EA">
            <w:pPr>
              <w:jc w:val="left"/>
              <w:rPr>
                <w:rFonts w:ascii="Times New Roman" w:hAnsi="Times New Roman"/>
                <w:sz w:val="22"/>
              </w:rPr>
            </w:pPr>
          </w:p>
        </w:tc>
      </w:tr>
      <w:tr w:rsidR="005A28EA" w:rsidRPr="00C0062E" w14:paraId="41238994" w14:textId="77777777" w:rsidTr="005A28EA">
        <w:tc>
          <w:tcPr>
            <w:tcW w:w="3369" w:type="dxa"/>
            <w:tcBorders>
              <w:bottom w:val="single" w:sz="4" w:space="0" w:color="auto"/>
            </w:tcBorders>
          </w:tcPr>
          <w:p w14:paraId="3876BEA3" w14:textId="77777777" w:rsidR="005A28EA" w:rsidRPr="00460E3D" w:rsidRDefault="005A28EA" w:rsidP="005A28EA">
            <w:pPr>
              <w:jc w:val="left"/>
              <w:rPr>
                <w:rFonts w:ascii="Times New Roman" w:hAnsi="Times New Roman"/>
                <w:sz w:val="22"/>
              </w:rPr>
            </w:pPr>
          </w:p>
        </w:tc>
        <w:tc>
          <w:tcPr>
            <w:tcW w:w="5811" w:type="dxa"/>
            <w:tcBorders>
              <w:bottom w:val="single" w:sz="4" w:space="0" w:color="auto"/>
            </w:tcBorders>
          </w:tcPr>
          <w:p w14:paraId="3E7C49AF" w14:textId="77777777" w:rsidR="005A28EA" w:rsidRPr="00460E3D" w:rsidRDefault="005A28EA" w:rsidP="005A28EA">
            <w:pPr>
              <w:jc w:val="left"/>
              <w:rPr>
                <w:rFonts w:ascii="Times New Roman" w:hAnsi="Times New Roman"/>
                <w:sz w:val="22"/>
              </w:rPr>
            </w:pPr>
          </w:p>
        </w:tc>
      </w:tr>
      <w:tr w:rsidR="005A28EA" w:rsidRPr="00C0062E" w14:paraId="7549FD85" w14:textId="77777777" w:rsidTr="005A28EA">
        <w:tc>
          <w:tcPr>
            <w:tcW w:w="3369" w:type="dxa"/>
          </w:tcPr>
          <w:p w14:paraId="0B61C5CA" w14:textId="77777777" w:rsidR="005A28EA" w:rsidRPr="00460E3D" w:rsidRDefault="005A28EA" w:rsidP="005A28EA">
            <w:pPr>
              <w:jc w:val="left"/>
              <w:rPr>
                <w:rFonts w:ascii="Times New Roman" w:hAnsi="Times New Roman"/>
                <w:sz w:val="22"/>
              </w:rPr>
            </w:pPr>
          </w:p>
        </w:tc>
        <w:tc>
          <w:tcPr>
            <w:tcW w:w="5811" w:type="dxa"/>
          </w:tcPr>
          <w:p w14:paraId="40ED93C0" w14:textId="77777777" w:rsidR="005A28EA" w:rsidRPr="00460E3D" w:rsidRDefault="005A28EA" w:rsidP="005A28EA">
            <w:pPr>
              <w:jc w:val="left"/>
              <w:rPr>
                <w:rFonts w:ascii="Times New Roman" w:hAnsi="Times New Roman"/>
                <w:sz w:val="22"/>
              </w:rPr>
            </w:pPr>
          </w:p>
        </w:tc>
      </w:tr>
      <w:tr w:rsidR="005A28EA" w:rsidRPr="00C0062E" w14:paraId="692B4BE2" w14:textId="77777777" w:rsidTr="005A28EA">
        <w:tc>
          <w:tcPr>
            <w:tcW w:w="3369" w:type="dxa"/>
          </w:tcPr>
          <w:p w14:paraId="328FD02D" w14:textId="77777777" w:rsidR="005A28EA" w:rsidRPr="00460E3D" w:rsidRDefault="005A28EA" w:rsidP="005A28EA">
            <w:pPr>
              <w:jc w:val="left"/>
              <w:rPr>
                <w:rFonts w:ascii="Times New Roman" w:hAnsi="Times New Roman"/>
                <w:sz w:val="22"/>
              </w:rPr>
            </w:pPr>
          </w:p>
        </w:tc>
        <w:tc>
          <w:tcPr>
            <w:tcW w:w="5811" w:type="dxa"/>
          </w:tcPr>
          <w:p w14:paraId="523227BC" w14:textId="77777777" w:rsidR="005A28EA" w:rsidRPr="00460E3D" w:rsidRDefault="005A28EA" w:rsidP="005A28EA">
            <w:pPr>
              <w:jc w:val="left"/>
              <w:rPr>
                <w:rFonts w:ascii="Times New Roman" w:hAnsi="Times New Roman"/>
                <w:sz w:val="22"/>
              </w:rPr>
            </w:pPr>
          </w:p>
        </w:tc>
      </w:tr>
      <w:tr w:rsidR="005A28EA" w:rsidRPr="00C0062E" w14:paraId="5FAD61AB" w14:textId="77777777" w:rsidTr="005A28EA">
        <w:tc>
          <w:tcPr>
            <w:tcW w:w="3369" w:type="dxa"/>
          </w:tcPr>
          <w:p w14:paraId="3D0B0F38" w14:textId="77777777" w:rsidR="005A28EA" w:rsidRPr="00460E3D" w:rsidRDefault="005A28EA" w:rsidP="005A28EA">
            <w:pPr>
              <w:jc w:val="left"/>
              <w:rPr>
                <w:rFonts w:ascii="Times New Roman" w:hAnsi="Times New Roman"/>
                <w:sz w:val="22"/>
              </w:rPr>
            </w:pPr>
          </w:p>
        </w:tc>
        <w:tc>
          <w:tcPr>
            <w:tcW w:w="5811" w:type="dxa"/>
          </w:tcPr>
          <w:p w14:paraId="6C53A352" w14:textId="77777777" w:rsidR="005A28EA" w:rsidRPr="00460E3D" w:rsidRDefault="005A28EA" w:rsidP="005A28EA">
            <w:pPr>
              <w:jc w:val="left"/>
              <w:rPr>
                <w:rFonts w:ascii="Times New Roman" w:hAnsi="Times New Roman"/>
                <w:sz w:val="22"/>
              </w:rPr>
            </w:pPr>
          </w:p>
        </w:tc>
      </w:tr>
    </w:tbl>
    <w:p w14:paraId="1988D815" w14:textId="77777777" w:rsidR="005A28EA" w:rsidRPr="00460E3D" w:rsidRDefault="005A28EA" w:rsidP="005A28EA">
      <w:pPr>
        <w:jc w:val="left"/>
        <w:rPr>
          <w:rFonts w:eastAsia="Calibri"/>
          <w:sz w:val="22"/>
          <w:szCs w:val="22"/>
          <w:lang w:eastAsia="en-US"/>
        </w:rPr>
      </w:pPr>
    </w:p>
    <w:p w14:paraId="31D653E1" w14:textId="77777777" w:rsidR="005A28EA" w:rsidRPr="00460E3D" w:rsidRDefault="005A28E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9060"/>
      </w:tblGrid>
      <w:tr w:rsidR="005A28EA" w:rsidRPr="00C0062E" w14:paraId="4D5027C6" w14:textId="77777777" w:rsidTr="005A28EA">
        <w:tc>
          <w:tcPr>
            <w:tcW w:w="9212" w:type="dxa"/>
          </w:tcPr>
          <w:p w14:paraId="065CA5B3" w14:textId="77777777" w:rsidR="005A28EA" w:rsidRPr="00460E3D" w:rsidRDefault="005A28EA" w:rsidP="005A28EA">
            <w:pPr>
              <w:rPr>
                <w:rFonts w:ascii="Times New Roman" w:hAnsi="Times New Roman"/>
                <w:i/>
                <w:sz w:val="22"/>
              </w:rPr>
            </w:pPr>
            <w:r w:rsidRPr="00C0062E">
              <w:rPr>
                <w:i/>
                <w:sz w:val="22"/>
              </w:rPr>
              <w:t>Décrire les changements et/ou projets organisationnels lancés ou menés au cours de l’année sous revue ou envisagés à court et moyen terme.</w:t>
            </w:r>
          </w:p>
          <w:p w14:paraId="2B4D7807" w14:textId="77777777" w:rsidR="005A28EA" w:rsidRPr="00460E3D" w:rsidRDefault="005A28EA" w:rsidP="005A28EA">
            <w:pPr>
              <w:rPr>
                <w:rFonts w:ascii="Times New Roman" w:hAnsi="Times New Roman"/>
                <w:i/>
                <w:sz w:val="22"/>
              </w:rPr>
            </w:pPr>
          </w:p>
          <w:p w14:paraId="560280A1" w14:textId="77777777" w:rsidR="005A28EA" w:rsidRPr="00460E3D" w:rsidRDefault="005A28EA" w:rsidP="005A28EA">
            <w:pPr>
              <w:rPr>
                <w:rFonts w:ascii="Times New Roman" w:hAnsi="Times New Roman"/>
                <w:i/>
                <w:sz w:val="22"/>
              </w:rPr>
            </w:pPr>
          </w:p>
          <w:p w14:paraId="390D8365" w14:textId="77777777" w:rsidR="005A28EA" w:rsidRPr="00460E3D" w:rsidRDefault="005A28EA" w:rsidP="005A28EA">
            <w:pPr>
              <w:rPr>
                <w:rFonts w:ascii="Times New Roman" w:hAnsi="Times New Roman"/>
                <w:i/>
                <w:sz w:val="22"/>
              </w:rPr>
            </w:pPr>
          </w:p>
          <w:p w14:paraId="56768A8A" w14:textId="77777777" w:rsidR="005A28EA" w:rsidRPr="00460E3D" w:rsidRDefault="005A28EA" w:rsidP="005A28EA">
            <w:pPr>
              <w:rPr>
                <w:rFonts w:ascii="Times New Roman" w:hAnsi="Times New Roman"/>
                <w:sz w:val="22"/>
              </w:rPr>
            </w:pPr>
          </w:p>
          <w:p w14:paraId="1CADA99A" w14:textId="77777777" w:rsidR="005A28EA" w:rsidRPr="00460E3D" w:rsidRDefault="005A28EA" w:rsidP="005A28EA">
            <w:pPr>
              <w:rPr>
                <w:rFonts w:ascii="Times New Roman" w:hAnsi="Times New Roman"/>
                <w:sz w:val="22"/>
              </w:rPr>
            </w:pPr>
          </w:p>
        </w:tc>
      </w:tr>
    </w:tbl>
    <w:p w14:paraId="1712C4ED" w14:textId="77777777" w:rsidR="005A28EA" w:rsidRPr="00460E3D" w:rsidRDefault="005A28EA" w:rsidP="005A28EA">
      <w:pPr>
        <w:jc w:val="left"/>
        <w:rPr>
          <w:rFonts w:eastAsia="Calibri"/>
          <w:szCs w:val="24"/>
          <w:lang w:eastAsia="en-US"/>
        </w:rPr>
      </w:pPr>
    </w:p>
    <w:p w14:paraId="46198473" w14:textId="77777777" w:rsidR="005A28EA" w:rsidRPr="00460E3D" w:rsidRDefault="005A28EA" w:rsidP="005A28EA">
      <w:pPr>
        <w:ind w:left="360"/>
        <w:jc w:val="left"/>
        <w:rPr>
          <w:rFonts w:eastAsia="Calibri"/>
          <w:szCs w:val="24"/>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5A28EA" w:rsidRPr="00C0062E" w14:paraId="4933DDFE" w14:textId="77777777" w:rsidTr="005A28EA">
        <w:tc>
          <w:tcPr>
            <w:tcW w:w="9212" w:type="dxa"/>
            <w:shd w:val="clear" w:color="auto" w:fill="8DB3E2" w:themeFill="text2" w:themeFillTint="66"/>
          </w:tcPr>
          <w:p w14:paraId="5BFB0D23" w14:textId="77777777" w:rsidR="005A28EA" w:rsidRPr="00460E3D" w:rsidRDefault="005A28EA" w:rsidP="005A28EA">
            <w:pPr>
              <w:ind w:left="360"/>
              <w:jc w:val="left"/>
              <w:rPr>
                <w:rFonts w:ascii="Times New Roman" w:hAnsi="Times New Roman"/>
                <w:b/>
                <w:sz w:val="22"/>
              </w:rPr>
            </w:pPr>
            <w:r w:rsidRPr="00C0062E">
              <w:rPr>
                <w:b/>
                <w:sz w:val="22"/>
              </w:rPr>
              <w:t xml:space="preserve">6.3. Description des principaux incidents de fraude </w:t>
            </w:r>
          </w:p>
        </w:tc>
      </w:tr>
    </w:tbl>
    <w:p w14:paraId="65D830CA" w14:textId="77777777" w:rsidR="005A28EA" w:rsidRPr="00460E3D" w:rsidRDefault="005A28EA" w:rsidP="005A28EA">
      <w:pPr>
        <w:jc w:val="left"/>
        <w:rPr>
          <w:rFonts w:eastAsia="Calibri"/>
          <w:szCs w:val="24"/>
          <w:lang w:eastAsia="en-US"/>
        </w:rPr>
      </w:pPr>
    </w:p>
    <w:p w14:paraId="31D49538" w14:textId="77777777" w:rsidR="005A28EA" w:rsidRDefault="005A28EA" w:rsidP="005A28EA">
      <w:pPr>
        <w:jc w:val="left"/>
        <w:rPr>
          <w:rFonts w:eastAsia="Calibri"/>
          <w:sz w:val="22"/>
          <w:szCs w:val="22"/>
          <w:lang w:eastAsia="en-US"/>
        </w:rPr>
      </w:pPr>
      <w:r w:rsidRPr="00460E3D">
        <w:rPr>
          <w:rFonts w:eastAsia="Calibri"/>
          <w:sz w:val="22"/>
          <w:szCs w:val="22"/>
          <w:lang w:eastAsia="en-US"/>
        </w:rPr>
        <w:t>Principaux cas de fraude rencontrés</w:t>
      </w:r>
      <w:r w:rsidR="0000299A">
        <w:rPr>
          <w:rFonts w:eastAsia="Calibri"/>
          <w:sz w:val="22"/>
          <w:szCs w:val="22"/>
          <w:lang w:eastAsia="en-US"/>
        </w:rPr>
        <w:t> :</w:t>
      </w:r>
    </w:p>
    <w:p w14:paraId="436D4508" w14:textId="77777777" w:rsidR="0000299A" w:rsidRPr="00460E3D" w:rsidRDefault="0000299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2342"/>
        <w:gridCol w:w="1964"/>
        <w:gridCol w:w="4754"/>
      </w:tblGrid>
      <w:tr w:rsidR="005A28EA" w:rsidRPr="00C0062E" w14:paraId="090C612C" w14:textId="77777777" w:rsidTr="005A28EA">
        <w:tc>
          <w:tcPr>
            <w:tcW w:w="2376" w:type="dxa"/>
            <w:shd w:val="clear" w:color="auto" w:fill="D6E3BC" w:themeFill="accent3" w:themeFillTint="66"/>
            <w:vAlign w:val="center"/>
          </w:tcPr>
          <w:p w14:paraId="51FE2CE1" w14:textId="77777777" w:rsidR="005A28EA" w:rsidRPr="00460E3D" w:rsidRDefault="005A28EA" w:rsidP="005A28EA">
            <w:pPr>
              <w:jc w:val="center"/>
              <w:rPr>
                <w:rFonts w:ascii="Times New Roman" w:hAnsi="Times New Roman"/>
                <w:b/>
                <w:sz w:val="22"/>
              </w:rPr>
            </w:pPr>
            <w:r w:rsidRPr="00C0062E">
              <w:rPr>
                <w:b/>
                <w:sz w:val="22"/>
              </w:rPr>
              <w:t>Typologie de fraude</w:t>
            </w:r>
          </w:p>
        </w:tc>
        <w:tc>
          <w:tcPr>
            <w:tcW w:w="1985" w:type="dxa"/>
            <w:shd w:val="clear" w:color="auto" w:fill="D6E3BC" w:themeFill="accent3" w:themeFillTint="66"/>
            <w:vAlign w:val="center"/>
          </w:tcPr>
          <w:p w14:paraId="1F0C9FF0" w14:textId="77777777" w:rsidR="005A28EA" w:rsidRPr="00460E3D" w:rsidRDefault="005A28EA" w:rsidP="005A28EA">
            <w:pPr>
              <w:jc w:val="center"/>
              <w:rPr>
                <w:rFonts w:ascii="Times New Roman" w:hAnsi="Times New Roman"/>
                <w:b/>
                <w:sz w:val="22"/>
              </w:rPr>
            </w:pPr>
            <w:r w:rsidRPr="00C0062E">
              <w:rPr>
                <w:b/>
                <w:sz w:val="22"/>
              </w:rPr>
              <w:t>Canal d’initiation</w:t>
            </w:r>
          </w:p>
        </w:tc>
        <w:tc>
          <w:tcPr>
            <w:tcW w:w="4851" w:type="dxa"/>
            <w:shd w:val="clear" w:color="auto" w:fill="D6E3BC" w:themeFill="accent3" w:themeFillTint="66"/>
            <w:vAlign w:val="center"/>
          </w:tcPr>
          <w:p w14:paraId="426078C1" w14:textId="77777777" w:rsidR="005A28EA" w:rsidRPr="00460E3D" w:rsidRDefault="005A28EA" w:rsidP="005A28EA">
            <w:pPr>
              <w:jc w:val="center"/>
              <w:rPr>
                <w:rFonts w:ascii="Times New Roman" w:hAnsi="Times New Roman"/>
                <w:b/>
                <w:sz w:val="22"/>
              </w:rPr>
            </w:pPr>
            <w:r w:rsidRPr="00C0062E">
              <w:rPr>
                <w:b/>
                <w:sz w:val="22"/>
              </w:rPr>
              <w:t xml:space="preserve">Description des principaux cas rencontrés </w:t>
            </w:r>
          </w:p>
          <w:p w14:paraId="0A05514B" w14:textId="77777777" w:rsidR="005A28EA" w:rsidRPr="00460E3D" w:rsidRDefault="005A28EA" w:rsidP="005A28EA">
            <w:pPr>
              <w:jc w:val="center"/>
              <w:rPr>
                <w:rFonts w:ascii="Times New Roman" w:hAnsi="Times New Roman"/>
                <w:b/>
                <w:sz w:val="22"/>
              </w:rPr>
            </w:pPr>
            <w:r w:rsidRPr="00C0062E">
              <w:rPr>
                <w:b/>
                <w:sz w:val="22"/>
              </w:rPr>
              <w:t>(eu égard à leur montant et/ou fréquence)</w:t>
            </w:r>
          </w:p>
        </w:tc>
      </w:tr>
      <w:tr w:rsidR="005A28EA" w:rsidRPr="00C0062E" w14:paraId="19A8F4DC" w14:textId="77777777" w:rsidTr="005A28EA">
        <w:tc>
          <w:tcPr>
            <w:tcW w:w="2376" w:type="dxa"/>
          </w:tcPr>
          <w:p w14:paraId="3AF88DEE" w14:textId="77777777" w:rsidR="005A28EA" w:rsidRPr="00460E3D" w:rsidRDefault="005A28EA" w:rsidP="005A28EA">
            <w:pPr>
              <w:jc w:val="left"/>
              <w:rPr>
                <w:rFonts w:ascii="Times New Roman" w:hAnsi="Times New Roman"/>
                <w:b/>
                <w:sz w:val="22"/>
              </w:rPr>
            </w:pPr>
          </w:p>
        </w:tc>
        <w:tc>
          <w:tcPr>
            <w:tcW w:w="1985" w:type="dxa"/>
          </w:tcPr>
          <w:p w14:paraId="6C69BF19" w14:textId="77777777" w:rsidR="005A28EA" w:rsidRPr="00460E3D" w:rsidRDefault="005A28EA" w:rsidP="005A28EA">
            <w:pPr>
              <w:jc w:val="left"/>
              <w:rPr>
                <w:rFonts w:ascii="Times New Roman" w:hAnsi="Times New Roman"/>
                <w:b/>
                <w:sz w:val="22"/>
              </w:rPr>
            </w:pPr>
          </w:p>
        </w:tc>
        <w:tc>
          <w:tcPr>
            <w:tcW w:w="4851" w:type="dxa"/>
          </w:tcPr>
          <w:p w14:paraId="2FD5018B" w14:textId="77777777" w:rsidR="005A28EA" w:rsidRPr="00460E3D" w:rsidRDefault="005A28EA" w:rsidP="005A28EA">
            <w:pPr>
              <w:jc w:val="left"/>
              <w:rPr>
                <w:rFonts w:ascii="Times New Roman" w:hAnsi="Times New Roman"/>
                <w:b/>
                <w:sz w:val="22"/>
              </w:rPr>
            </w:pPr>
          </w:p>
        </w:tc>
      </w:tr>
      <w:tr w:rsidR="005A28EA" w:rsidRPr="00C0062E" w14:paraId="7829DE36" w14:textId="77777777" w:rsidTr="005A28EA">
        <w:tc>
          <w:tcPr>
            <w:tcW w:w="2376" w:type="dxa"/>
          </w:tcPr>
          <w:p w14:paraId="01C65AB7" w14:textId="77777777" w:rsidR="005A28EA" w:rsidRPr="00460E3D" w:rsidRDefault="005A28EA" w:rsidP="005A28EA">
            <w:pPr>
              <w:jc w:val="left"/>
              <w:rPr>
                <w:rFonts w:ascii="Times New Roman" w:hAnsi="Times New Roman"/>
                <w:b/>
                <w:sz w:val="22"/>
              </w:rPr>
            </w:pPr>
          </w:p>
        </w:tc>
        <w:tc>
          <w:tcPr>
            <w:tcW w:w="1985" w:type="dxa"/>
          </w:tcPr>
          <w:p w14:paraId="3192DA33" w14:textId="77777777" w:rsidR="005A28EA" w:rsidRPr="00460E3D" w:rsidRDefault="005A28EA" w:rsidP="005A28EA">
            <w:pPr>
              <w:jc w:val="left"/>
              <w:rPr>
                <w:rFonts w:ascii="Times New Roman" w:hAnsi="Times New Roman"/>
                <w:b/>
                <w:sz w:val="22"/>
              </w:rPr>
            </w:pPr>
          </w:p>
        </w:tc>
        <w:tc>
          <w:tcPr>
            <w:tcW w:w="4851" w:type="dxa"/>
          </w:tcPr>
          <w:p w14:paraId="69C9A773" w14:textId="77777777" w:rsidR="005A28EA" w:rsidRPr="00460E3D" w:rsidRDefault="005A28EA" w:rsidP="005A28EA">
            <w:pPr>
              <w:jc w:val="left"/>
              <w:rPr>
                <w:rFonts w:ascii="Times New Roman" w:hAnsi="Times New Roman"/>
                <w:b/>
                <w:sz w:val="22"/>
              </w:rPr>
            </w:pPr>
          </w:p>
        </w:tc>
      </w:tr>
      <w:tr w:rsidR="005A28EA" w:rsidRPr="00C0062E" w14:paraId="621FBA47" w14:textId="77777777" w:rsidTr="005A28EA">
        <w:tc>
          <w:tcPr>
            <w:tcW w:w="2376" w:type="dxa"/>
          </w:tcPr>
          <w:p w14:paraId="793EABFC" w14:textId="77777777" w:rsidR="005A28EA" w:rsidRPr="00460E3D" w:rsidRDefault="005A28EA" w:rsidP="005A28EA">
            <w:pPr>
              <w:jc w:val="left"/>
              <w:rPr>
                <w:rFonts w:ascii="Times New Roman" w:hAnsi="Times New Roman"/>
                <w:b/>
                <w:sz w:val="22"/>
              </w:rPr>
            </w:pPr>
          </w:p>
        </w:tc>
        <w:tc>
          <w:tcPr>
            <w:tcW w:w="1985" w:type="dxa"/>
          </w:tcPr>
          <w:p w14:paraId="7458D1D0" w14:textId="77777777" w:rsidR="005A28EA" w:rsidRPr="00460E3D" w:rsidRDefault="005A28EA" w:rsidP="005A28EA">
            <w:pPr>
              <w:jc w:val="left"/>
              <w:rPr>
                <w:rFonts w:ascii="Times New Roman" w:hAnsi="Times New Roman"/>
                <w:b/>
                <w:sz w:val="22"/>
              </w:rPr>
            </w:pPr>
          </w:p>
        </w:tc>
        <w:tc>
          <w:tcPr>
            <w:tcW w:w="4851" w:type="dxa"/>
          </w:tcPr>
          <w:p w14:paraId="0E760EBA" w14:textId="77777777" w:rsidR="005A28EA" w:rsidRPr="00460E3D" w:rsidRDefault="005A28EA" w:rsidP="005A28EA">
            <w:pPr>
              <w:jc w:val="left"/>
              <w:rPr>
                <w:rFonts w:ascii="Times New Roman" w:hAnsi="Times New Roman"/>
                <w:b/>
                <w:sz w:val="22"/>
              </w:rPr>
            </w:pPr>
          </w:p>
        </w:tc>
      </w:tr>
      <w:tr w:rsidR="005A28EA" w:rsidRPr="00C0062E" w14:paraId="3535843C" w14:textId="77777777" w:rsidTr="005A28EA">
        <w:tc>
          <w:tcPr>
            <w:tcW w:w="2376" w:type="dxa"/>
          </w:tcPr>
          <w:p w14:paraId="763A2549" w14:textId="77777777" w:rsidR="005A28EA" w:rsidRPr="00460E3D" w:rsidRDefault="005A28EA" w:rsidP="005A28EA">
            <w:pPr>
              <w:jc w:val="left"/>
              <w:rPr>
                <w:rFonts w:ascii="Times New Roman" w:hAnsi="Times New Roman"/>
                <w:b/>
                <w:sz w:val="22"/>
              </w:rPr>
            </w:pPr>
          </w:p>
        </w:tc>
        <w:tc>
          <w:tcPr>
            <w:tcW w:w="1985" w:type="dxa"/>
          </w:tcPr>
          <w:p w14:paraId="2FB54626" w14:textId="77777777" w:rsidR="005A28EA" w:rsidRPr="00460E3D" w:rsidRDefault="005A28EA" w:rsidP="005A28EA">
            <w:pPr>
              <w:jc w:val="left"/>
              <w:rPr>
                <w:rFonts w:ascii="Times New Roman" w:hAnsi="Times New Roman"/>
                <w:b/>
                <w:sz w:val="22"/>
              </w:rPr>
            </w:pPr>
          </w:p>
        </w:tc>
        <w:tc>
          <w:tcPr>
            <w:tcW w:w="4851" w:type="dxa"/>
          </w:tcPr>
          <w:p w14:paraId="5850F78B" w14:textId="77777777" w:rsidR="005A28EA" w:rsidRPr="00460E3D" w:rsidRDefault="005A28EA" w:rsidP="005A28EA">
            <w:pPr>
              <w:jc w:val="left"/>
              <w:rPr>
                <w:rFonts w:ascii="Times New Roman" w:hAnsi="Times New Roman"/>
                <w:b/>
                <w:sz w:val="22"/>
              </w:rPr>
            </w:pPr>
          </w:p>
        </w:tc>
      </w:tr>
      <w:tr w:rsidR="005A28EA" w:rsidRPr="00C0062E" w14:paraId="3F9EED74" w14:textId="77777777" w:rsidTr="005A28EA">
        <w:tc>
          <w:tcPr>
            <w:tcW w:w="2376" w:type="dxa"/>
          </w:tcPr>
          <w:p w14:paraId="611ECB7C" w14:textId="77777777" w:rsidR="005A28EA" w:rsidRPr="00460E3D" w:rsidRDefault="005A28EA" w:rsidP="005A28EA">
            <w:pPr>
              <w:jc w:val="left"/>
              <w:rPr>
                <w:rFonts w:ascii="Times New Roman" w:hAnsi="Times New Roman"/>
                <w:b/>
                <w:sz w:val="22"/>
              </w:rPr>
            </w:pPr>
          </w:p>
        </w:tc>
        <w:tc>
          <w:tcPr>
            <w:tcW w:w="1985" w:type="dxa"/>
          </w:tcPr>
          <w:p w14:paraId="75713E24" w14:textId="77777777" w:rsidR="005A28EA" w:rsidRPr="00460E3D" w:rsidRDefault="005A28EA" w:rsidP="005A28EA">
            <w:pPr>
              <w:jc w:val="left"/>
              <w:rPr>
                <w:rFonts w:ascii="Times New Roman" w:hAnsi="Times New Roman"/>
                <w:b/>
                <w:sz w:val="22"/>
              </w:rPr>
            </w:pPr>
          </w:p>
        </w:tc>
        <w:tc>
          <w:tcPr>
            <w:tcW w:w="4851" w:type="dxa"/>
          </w:tcPr>
          <w:p w14:paraId="1469F313" w14:textId="77777777" w:rsidR="005A28EA" w:rsidRPr="00460E3D" w:rsidRDefault="005A28EA" w:rsidP="005A28EA">
            <w:pPr>
              <w:jc w:val="left"/>
              <w:rPr>
                <w:rFonts w:ascii="Times New Roman" w:hAnsi="Times New Roman"/>
                <w:b/>
                <w:sz w:val="22"/>
              </w:rPr>
            </w:pPr>
          </w:p>
        </w:tc>
      </w:tr>
    </w:tbl>
    <w:p w14:paraId="4F0854E7" w14:textId="77777777" w:rsidR="005A28EA" w:rsidRPr="00460E3D" w:rsidRDefault="005A28EA" w:rsidP="005A28EA">
      <w:pPr>
        <w:jc w:val="left"/>
        <w:rPr>
          <w:rFonts w:eastAsia="Calibri"/>
          <w:b/>
          <w:sz w:val="22"/>
          <w:szCs w:val="22"/>
          <w:lang w:eastAsia="en-US"/>
        </w:rPr>
      </w:pPr>
    </w:p>
    <w:p w14:paraId="0DAE12FD" w14:textId="77777777" w:rsidR="000E29C7" w:rsidRDefault="000E29C7">
      <w:pPr>
        <w:jc w:val="left"/>
        <w:rPr>
          <w:rFonts w:eastAsia="Calibri"/>
          <w:b/>
          <w:szCs w:val="24"/>
          <w:lang w:eastAsia="en-US"/>
        </w:rPr>
      </w:pPr>
      <w:r>
        <w:rPr>
          <w:rFonts w:eastAsia="Calibri"/>
          <w:b/>
          <w:szCs w:val="24"/>
          <w:lang w:eastAsia="en-US"/>
        </w:rPr>
        <w:br w:type="page"/>
      </w:r>
    </w:p>
    <w:p w14:paraId="6A1B2B0E" w14:textId="77777777" w:rsidR="000E29C7" w:rsidRDefault="000E29C7" w:rsidP="00726C7D">
      <w:pPr>
        <w:numPr>
          <w:ilvl w:val="0"/>
          <w:numId w:val="26"/>
        </w:numPr>
        <w:jc w:val="left"/>
        <w:rPr>
          <w:b/>
          <w:sz w:val="22"/>
        </w:rPr>
        <w:sectPr w:rsidR="000E29C7" w:rsidSect="005A28EA">
          <w:pgSz w:w="11906" w:h="16838"/>
          <w:pgMar w:top="1418" w:right="1418" w:bottom="1418" w:left="1418" w:header="709" w:footer="709" w:gutter="0"/>
          <w:cols w:space="708"/>
          <w:docGrid w:linePitch="360"/>
        </w:sect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14002"/>
      </w:tblGrid>
      <w:tr w:rsidR="000E29C7" w:rsidRPr="00C0062E" w14:paraId="1E91D540" w14:textId="77777777" w:rsidTr="001601B6">
        <w:tc>
          <w:tcPr>
            <w:tcW w:w="14142" w:type="dxa"/>
            <w:shd w:val="clear" w:color="auto" w:fill="FBD4B4" w:themeFill="accent6" w:themeFillTint="66"/>
          </w:tcPr>
          <w:p w14:paraId="2F4FAC4D" w14:textId="77777777" w:rsidR="000E29C7" w:rsidRPr="00460E3D" w:rsidRDefault="000E29C7" w:rsidP="00726C7D">
            <w:pPr>
              <w:numPr>
                <w:ilvl w:val="0"/>
                <w:numId w:val="26"/>
              </w:numPr>
              <w:jc w:val="left"/>
              <w:rPr>
                <w:rFonts w:ascii="Times New Roman" w:hAnsi="Times New Roman"/>
                <w:b/>
                <w:sz w:val="22"/>
              </w:rPr>
            </w:pPr>
            <w:r w:rsidRPr="00460E3D">
              <w:rPr>
                <w:b/>
                <w:sz w:val="22"/>
              </w:rPr>
              <w:lastRenderedPageBreak/>
              <w:br w:type="page"/>
            </w:r>
            <w:r>
              <w:rPr>
                <w:b/>
                <w:sz w:val="22"/>
              </w:rPr>
              <w:t>Service</w:t>
            </w:r>
            <w:r w:rsidR="004725B5">
              <w:rPr>
                <w:b/>
                <w:sz w:val="22"/>
              </w:rPr>
              <w:t>s</w:t>
            </w:r>
            <w:r>
              <w:rPr>
                <w:b/>
                <w:sz w:val="22"/>
              </w:rPr>
              <w:t xml:space="preserve"> d’information sur les comptes</w:t>
            </w:r>
            <w:r w:rsidR="004725B5">
              <w:rPr>
                <w:b/>
                <w:sz w:val="22"/>
              </w:rPr>
              <w:t xml:space="preserve"> </w:t>
            </w:r>
            <w:r w:rsidR="001C5B1C">
              <w:rPr>
                <w:b/>
                <w:sz w:val="22"/>
              </w:rPr>
              <w:t>et d’initiation de paiement</w:t>
            </w:r>
          </w:p>
        </w:tc>
      </w:tr>
    </w:tbl>
    <w:p w14:paraId="5BAEB278" w14:textId="77777777" w:rsidR="000E29C7" w:rsidRPr="00460E3D" w:rsidRDefault="000E29C7" w:rsidP="000E29C7">
      <w:pPr>
        <w:jc w:val="left"/>
        <w:rPr>
          <w:rFonts w:eastAsia="Calibri"/>
          <w:b/>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4002"/>
      </w:tblGrid>
      <w:tr w:rsidR="000E29C7" w:rsidRPr="00C0062E" w14:paraId="4D48EE12" w14:textId="77777777" w:rsidTr="001601B6">
        <w:tc>
          <w:tcPr>
            <w:tcW w:w="14142" w:type="dxa"/>
            <w:shd w:val="clear" w:color="auto" w:fill="8DB3E2" w:themeFill="text2" w:themeFillTint="66"/>
          </w:tcPr>
          <w:p w14:paraId="5801849A" w14:textId="77777777" w:rsidR="000E29C7" w:rsidRPr="00460E3D" w:rsidRDefault="00771441" w:rsidP="001C5B1C">
            <w:pPr>
              <w:ind w:left="360"/>
              <w:jc w:val="left"/>
              <w:rPr>
                <w:rFonts w:ascii="Times New Roman" w:hAnsi="Times New Roman"/>
                <w:b/>
                <w:sz w:val="22"/>
              </w:rPr>
            </w:pPr>
            <w:r>
              <w:rPr>
                <w:b/>
                <w:sz w:val="22"/>
              </w:rPr>
              <w:t>7</w:t>
            </w:r>
            <w:r w:rsidR="000E29C7" w:rsidRPr="00C0062E">
              <w:rPr>
                <w:b/>
                <w:sz w:val="22"/>
              </w:rPr>
              <w:t xml:space="preserve">.1. Présentation </w:t>
            </w:r>
            <w:r w:rsidR="001C5B1C">
              <w:rPr>
                <w:b/>
                <w:sz w:val="22"/>
              </w:rPr>
              <w:t>de l’offre</w:t>
            </w:r>
          </w:p>
        </w:tc>
      </w:tr>
    </w:tbl>
    <w:p w14:paraId="01E2187C" w14:textId="77777777" w:rsidR="000E29C7" w:rsidRPr="00460E3D" w:rsidRDefault="000E29C7" w:rsidP="000E29C7">
      <w:pPr>
        <w:ind w:left="720"/>
        <w:jc w:val="left"/>
        <w:rPr>
          <w:rFonts w:eastAsia="Calibri"/>
          <w:sz w:val="22"/>
          <w:szCs w:val="22"/>
          <w:lang w:eastAsia="en-US"/>
        </w:rPr>
      </w:pPr>
    </w:p>
    <w:p w14:paraId="59D20EC2" w14:textId="77777777" w:rsidR="000E29C7" w:rsidRPr="00DD34F3" w:rsidRDefault="000E29C7" w:rsidP="00726C7D">
      <w:pPr>
        <w:pStyle w:val="Paragraphedeliste"/>
        <w:numPr>
          <w:ilvl w:val="0"/>
          <w:numId w:val="47"/>
        </w:numPr>
        <w:spacing w:after="200" w:line="276" w:lineRule="auto"/>
        <w:jc w:val="left"/>
        <w:rPr>
          <w:rFonts w:eastAsia="Calibri"/>
          <w:b/>
          <w:szCs w:val="22"/>
          <w:lang w:eastAsia="en-US"/>
        </w:rPr>
      </w:pPr>
      <w:r w:rsidRPr="00DD34F3">
        <w:rPr>
          <w:rFonts w:eastAsia="Calibri"/>
          <w:b/>
          <w:szCs w:val="22"/>
          <w:lang w:eastAsia="en-US"/>
        </w:rPr>
        <w:t>Description de l’offre de service</w:t>
      </w:r>
    </w:p>
    <w:p w14:paraId="6A8D0DC8" w14:textId="77777777" w:rsidR="000E29C7" w:rsidRPr="00460E3D" w:rsidRDefault="000E29C7" w:rsidP="000E29C7">
      <w:pPr>
        <w:ind w:left="714"/>
        <w:jc w:val="left"/>
        <w:rPr>
          <w:rFonts w:eastAsia="Calibri"/>
          <w:sz w:val="22"/>
          <w:szCs w:val="22"/>
          <w:lang w:eastAsia="en-US"/>
        </w:rPr>
      </w:pPr>
    </w:p>
    <w:p w14:paraId="40569250" w14:textId="77777777" w:rsidR="000E29C7" w:rsidRPr="00460E3D" w:rsidRDefault="000E29C7" w:rsidP="000E29C7">
      <w:pPr>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1486"/>
        <w:gridCol w:w="2267"/>
        <w:gridCol w:w="1508"/>
        <w:gridCol w:w="1732"/>
        <w:gridCol w:w="2945"/>
        <w:gridCol w:w="4054"/>
      </w:tblGrid>
      <w:tr w:rsidR="003D4335" w:rsidRPr="00C0062E" w14:paraId="034350D8" w14:textId="77777777" w:rsidTr="001601B6">
        <w:tc>
          <w:tcPr>
            <w:tcW w:w="1501" w:type="dxa"/>
            <w:tcBorders>
              <w:bottom w:val="single" w:sz="4" w:space="0" w:color="auto"/>
            </w:tcBorders>
            <w:shd w:val="clear" w:color="auto" w:fill="D6E3BC" w:themeFill="accent3" w:themeFillTint="66"/>
          </w:tcPr>
          <w:p w14:paraId="5437ED0A" w14:textId="77777777" w:rsidR="000E29C7" w:rsidRPr="00460E3D" w:rsidRDefault="000E29C7">
            <w:pPr>
              <w:jc w:val="center"/>
              <w:rPr>
                <w:rFonts w:ascii="Times New Roman" w:hAnsi="Times New Roman"/>
                <w:b/>
                <w:sz w:val="22"/>
              </w:rPr>
            </w:pPr>
            <w:r>
              <w:rPr>
                <w:b/>
                <w:sz w:val="22"/>
              </w:rPr>
              <w:t>S</w:t>
            </w:r>
            <w:r w:rsidRPr="00C0062E">
              <w:rPr>
                <w:b/>
                <w:sz w:val="22"/>
              </w:rPr>
              <w:t>ervice</w:t>
            </w:r>
          </w:p>
        </w:tc>
        <w:tc>
          <w:tcPr>
            <w:tcW w:w="2293" w:type="dxa"/>
            <w:tcBorders>
              <w:bottom w:val="single" w:sz="4" w:space="0" w:color="auto"/>
            </w:tcBorders>
            <w:shd w:val="clear" w:color="auto" w:fill="D6E3BC" w:themeFill="accent3" w:themeFillTint="66"/>
          </w:tcPr>
          <w:p w14:paraId="008D7AA5" w14:textId="77777777" w:rsidR="000E29C7" w:rsidRPr="00460E3D" w:rsidRDefault="004725B5" w:rsidP="006614FF">
            <w:pPr>
              <w:jc w:val="center"/>
              <w:rPr>
                <w:rFonts w:ascii="Times New Roman" w:hAnsi="Times New Roman"/>
                <w:b/>
                <w:sz w:val="22"/>
              </w:rPr>
            </w:pPr>
            <w:r>
              <w:rPr>
                <w:b/>
                <w:sz w:val="22"/>
              </w:rPr>
              <w:t>Périmètre d’activité</w:t>
            </w:r>
          </w:p>
        </w:tc>
        <w:tc>
          <w:tcPr>
            <w:tcW w:w="1516" w:type="dxa"/>
            <w:tcBorders>
              <w:bottom w:val="single" w:sz="4" w:space="0" w:color="auto"/>
            </w:tcBorders>
            <w:shd w:val="clear" w:color="auto" w:fill="D6E3BC" w:themeFill="accent3" w:themeFillTint="66"/>
          </w:tcPr>
          <w:p w14:paraId="4EA6AF88" w14:textId="77777777" w:rsidR="000E29C7" w:rsidRPr="00460E3D" w:rsidRDefault="000E29C7" w:rsidP="001601B6">
            <w:pPr>
              <w:jc w:val="center"/>
              <w:rPr>
                <w:rFonts w:ascii="Times New Roman" w:hAnsi="Times New Roman"/>
                <w:b/>
                <w:sz w:val="22"/>
              </w:rPr>
            </w:pPr>
            <w:r w:rsidRPr="00C0062E">
              <w:rPr>
                <w:b/>
                <w:sz w:val="22"/>
              </w:rPr>
              <w:t>Clientèle concernée</w:t>
            </w:r>
          </w:p>
        </w:tc>
        <w:tc>
          <w:tcPr>
            <w:tcW w:w="1744" w:type="dxa"/>
            <w:tcBorders>
              <w:bottom w:val="single" w:sz="4" w:space="0" w:color="auto"/>
            </w:tcBorders>
            <w:shd w:val="clear" w:color="auto" w:fill="D6E3BC" w:themeFill="accent3" w:themeFillTint="66"/>
          </w:tcPr>
          <w:p w14:paraId="6BA8D8F5" w14:textId="77777777" w:rsidR="000E29C7" w:rsidRPr="00460E3D" w:rsidRDefault="000E29C7" w:rsidP="001601B6">
            <w:pPr>
              <w:jc w:val="center"/>
              <w:rPr>
                <w:rFonts w:ascii="Times New Roman" w:hAnsi="Times New Roman"/>
                <w:b/>
                <w:sz w:val="22"/>
              </w:rPr>
            </w:pPr>
            <w:r w:rsidRPr="00C0062E">
              <w:rPr>
                <w:b/>
                <w:sz w:val="22"/>
              </w:rPr>
              <w:t>Cana</w:t>
            </w:r>
            <w:r>
              <w:rPr>
                <w:b/>
                <w:sz w:val="22"/>
              </w:rPr>
              <w:t>l</w:t>
            </w:r>
            <w:r w:rsidRPr="00C0062E">
              <w:rPr>
                <w:b/>
                <w:sz w:val="22"/>
              </w:rPr>
              <w:t xml:space="preserve"> d’initiation</w:t>
            </w:r>
          </w:p>
        </w:tc>
        <w:tc>
          <w:tcPr>
            <w:tcW w:w="2977" w:type="dxa"/>
            <w:tcBorders>
              <w:bottom w:val="single" w:sz="4" w:space="0" w:color="auto"/>
            </w:tcBorders>
            <w:shd w:val="clear" w:color="auto" w:fill="D6E3BC" w:themeFill="accent3" w:themeFillTint="66"/>
          </w:tcPr>
          <w:p w14:paraId="47983187" w14:textId="77777777" w:rsidR="000E29C7" w:rsidRPr="00460E3D" w:rsidRDefault="000E29C7" w:rsidP="001601B6">
            <w:pPr>
              <w:jc w:val="center"/>
              <w:rPr>
                <w:rFonts w:ascii="Times New Roman" w:hAnsi="Times New Roman"/>
                <w:b/>
                <w:sz w:val="22"/>
              </w:rPr>
            </w:pPr>
            <w:r w:rsidRPr="00C0062E">
              <w:rPr>
                <w:b/>
                <w:sz w:val="22"/>
              </w:rPr>
              <w:t>Commentaires sur l’évolution de la volumétrie d’activité</w:t>
            </w:r>
          </w:p>
        </w:tc>
        <w:tc>
          <w:tcPr>
            <w:tcW w:w="4111" w:type="dxa"/>
            <w:tcBorders>
              <w:bottom w:val="single" w:sz="4" w:space="0" w:color="auto"/>
            </w:tcBorders>
            <w:shd w:val="clear" w:color="auto" w:fill="D6E3BC" w:themeFill="accent3" w:themeFillTint="66"/>
          </w:tcPr>
          <w:p w14:paraId="34B0F211" w14:textId="77777777" w:rsidR="000E29C7" w:rsidRPr="00460E3D" w:rsidRDefault="000E29C7" w:rsidP="001601B6">
            <w:pPr>
              <w:jc w:val="center"/>
              <w:rPr>
                <w:rFonts w:ascii="Times New Roman" w:hAnsi="Times New Roman"/>
                <w:b/>
                <w:sz w:val="22"/>
              </w:rPr>
            </w:pPr>
            <w:r w:rsidRPr="00C0062E">
              <w:rPr>
                <w:b/>
                <w:sz w:val="22"/>
              </w:rPr>
              <w:t>Commentaires sur les évolutions d’ordre technologique, fonctionnel et sécuritaire</w:t>
            </w:r>
          </w:p>
        </w:tc>
      </w:tr>
      <w:tr w:rsidR="003D4335" w:rsidRPr="00C0062E" w14:paraId="72E792FE" w14:textId="77777777" w:rsidTr="001601B6">
        <w:tc>
          <w:tcPr>
            <w:tcW w:w="1501" w:type="dxa"/>
          </w:tcPr>
          <w:p w14:paraId="488119B4" w14:textId="77777777" w:rsidR="000E29C7" w:rsidRPr="00460E3D" w:rsidRDefault="000E29C7" w:rsidP="001601B6">
            <w:pPr>
              <w:jc w:val="left"/>
              <w:rPr>
                <w:rFonts w:ascii="Times New Roman" w:hAnsi="Times New Roman"/>
                <w:sz w:val="22"/>
              </w:rPr>
            </w:pPr>
          </w:p>
          <w:p w14:paraId="1BC3E0D1" w14:textId="77777777" w:rsidR="000E29C7" w:rsidRPr="00460E3D" w:rsidRDefault="000E29C7" w:rsidP="001601B6">
            <w:pPr>
              <w:jc w:val="left"/>
              <w:rPr>
                <w:rFonts w:ascii="Times New Roman" w:hAnsi="Times New Roman"/>
                <w:sz w:val="22"/>
              </w:rPr>
            </w:pPr>
          </w:p>
        </w:tc>
        <w:tc>
          <w:tcPr>
            <w:tcW w:w="2293" w:type="dxa"/>
          </w:tcPr>
          <w:p w14:paraId="449474E9" w14:textId="77777777" w:rsidR="000E29C7" w:rsidRPr="00460E3D" w:rsidRDefault="000E29C7" w:rsidP="001601B6">
            <w:pPr>
              <w:jc w:val="left"/>
              <w:rPr>
                <w:rFonts w:ascii="Times New Roman" w:hAnsi="Times New Roman"/>
                <w:sz w:val="22"/>
              </w:rPr>
            </w:pPr>
          </w:p>
        </w:tc>
        <w:tc>
          <w:tcPr>
            <w:tcW w:w="1516" w:type="dxa"/>
          </w:tcPr>
          <w:p w14:paraId="0E55F753" w14:textId="77777777" w:rsidR="000E29C7" w:rsidRPr="00460E3D" w:rsidRDefault="000E29C7" w:rsidP="001601B6">
            <w:pPr>
              <w:jc w:val="left"/>
              <w:rPr>
                <w:rFonts w:ascii="Times New Roman" w:hAnsi="Times New Roman"/>
                <w:sz w:val="22"/>
              </w:rPr>
            </w:pPr>
          </w:p>
        </w:tc>
        <w:tc>
          <w:tcPr>
            <w:tcW w:w="1744" w:type="dxa"/>
          </w:tcPr>
          <w:p w14:paraId="12FDD51E" w14:textId="77777777" w:rsidR="000E29C7" w:rsidRPr="00460E3D" w:rsidRDefault="000E29C7" w:rsidP="001601B6">
            <w:pPr>
              <w:jc w:val="left"/>
              <w:rPr>
                <w:rFonts w:ascii="Times New Roman" w:hAnsi="Times New Roman"/>
                <w:sz w:val="22"/>
              </w:rPr>
            </w:pPr>
          </w:p>
        </w:tc>
        <w:tc>
          <w:tcPr>
            <w:tcW w:w="2977" w:type="dxa"/>
          </w:tcPr>
          <w:p w14:paraId="2EE58896" w14:textId="77777777" w:rsidR="000E29C7" w:rsidRPr="00460E3D" w:rsidRDefault="000E29C7" w:rsidP="001601B6">
            <w:pPr>
              <w:jc w:val="left"/>
              <w:rPr>
                <w:rFonts w:ascii="Times New Roman" w:hAnsi="Times New Roman"/>
                <w:sz w:val="22"/>
              </w:rPr>
            </w:pPr>
          </w:p>
        </w:tc>
        <w:tc>
          <w:tcPr>
            <w:tcW w:w="4111" w:type="dxa"/>
          </w:tcPr>
          <w:p w14:paraId="36B5AE2C" w14:textId="77777777" w:rsidR="000E29C7" w:rsidRPr="00460E3D" w:rsidRDefault="000E29C7" w:rsidP="001601B6">
            <w:pPr>
              <w:jc w:val="left"/>
              <w:rPr>
                <w:rFonts w:ascii="Times New Roman" w:hAnsi="Times New Roman"/>
                <w:sz w:val="22"/>
              </w:rPr>
            </w:pPr>
          </w:p>
        </w:tc>
      </w:tr>
      <w:tr w:rsidR="003D4335" w:rsidRPr="00C0062E" w14:paraId="17CECC54" w14:textId="77777777" w:rsidTr="001601B6">
        <w:tc>
          <w:tcPr>
            <w:tcW w:w="1501" w:type="dxa"/>
          </w:tcPr>
          <w:p w14:paraId="38FEFF47" w14:textId="77777777" w:rsidR="000E29C7" w:rsidRPr="00460E3D" w:rsidRDefault="000E29C7" w:rsidP="001601B6">
            <w:pPr>
              <w:jc w:val="left"/>
              <w:rPr>
                <w:rFonts w:ascii="Times New Roman" w:hAnsi="Times New Roman"/>
                <w:sz w:val="22"/>
              </w:rPr>
            </w:pPr>
          </w:p>
          <w:p w14:paraId="29941AF0" w14:textId="77777777" w:rsidR="000E29C7" w:rsidRPr="00460E3D" w:rsidRDefault="000E29C7" w:rsidP="001601B6">
            <w:pPr>
              <w:jc w:val="left"/>
              <w:rPr>
                <w:rFonts w:ascii="Times New Roman" w:hAnsi="Times New Roman"/>
                <w:sz w:val="22"/>
              </w:rPr>
            </w:pPr>
          </w:p>
        </w:tc>
        <w:tc>
          <w:tcPr>
            <w:tcW w:w="2293" w:type="dxa"/>
          </w:tcPr>
          <w:p w14:paraId="31DA425A" w14:textId="77777777" w:rsidR="000E29C7" w:rsidRPr="00460E3D" w:rsidRDefault="000E29C7" w:rsidP="001601B6">
            <w:pPr>
              <w:jc w:val="left"/>
              <w:rPr>
                <w:rFonts w:ascii="Times New Roman" w:hAnsi="Times New Roman"/>
                <w:sz w:val="22"/>
              </w:rPr>
            </w:pPr>
          </w:p>
        </w:tc>
        <w:tc>
          <w:tcPr>
            <w:tcW w:w="1516" w:type="dxa"/>
          </w:tcPr>
          <w:p w14:paraId="1D305662" w14:textId="77777777" w:rsidR="000E29C7" w:rsidRPr="00460E3D" w:rsidRDefault="000E29C7" w:rsidP="001601B6">
            <w:pPr>
              <w:jc w:val="left"/>
              <w:rPr>
                <w:rFonts w:ascii="Times New Roman" w:hAnsi="Times New Roman"/>
                <w:sz w:val="22"/>
              </w:rPr>
            </w:pPr>
          </w:p>
        </w:tc>
        <w:tc>
          <w:tcPr>
            <w:tcW w:w="1744" w:type="dxa"/>
          </w:tcPr>
          <w:p w14:paraId="626E9F5A" w14:textId="77777777" w:rsidR="000E29C7" w:rsidRPr="00460E3D" w:rsidRDefault="000E29C7" w:rsidP="001601B6">
            <w:pPr>
              <w:jc w:val="left"/>
              <w:rPr>
                <w:rFonts w:ascii="Times New Roman" w:hAnsi="Times New Roman"/>
                <w:sz w:val="22"/>
              </w:rPr>
            </w:pPr>
          </w:p>
        </w:tc>
        <w:tc>
          <w:tcPr>
            <w:tcW w:w="2977" w:type="dxa"/>
          </w:tcPr>
          <w:p w14:paraId="48E430E9" w14:textId="77777777" w:rsidR="000E29C7" w:rsidRPr="00460E3D" w:rsidRDefault="000E29C7" w:rsidP="001601B6">
            <w:pPr>
              <w:jc w:val="left"/>
              <w:rPr>
                <w:rFonts w:ascii="Times New Roman" w:hAnsi="Times New Roman"/>
                <w:sz w:val="22"/>
              </w:rPr>
            </w:pPr>
          </w:p>
        </w:tc>
        <w:tc>
          <w:tcPr>
            <w:tcW w:w="4111" w:type="dxa"/>
          </w:tcPr>
          <w:p w14:paraId="75354617" w14:textId="77777777" w:rsidR="000E29C7" w:rsidRPr="00460E3D" w:rsidRDefault="000E29C7" w:rsidP="001601B6">
            <w:pPr>
              <w:jc w:val="left"/>
              <w:rPr>
                <w:rFonts w:ascii="Times New Roman" w:hAnsi="Times New Roman"/>
                <w:sz w:val="22"/>
              </w:rPr>
            </w:pPr>
          </w:p>
        </w:tc>
      </w:tr>
      <w:tr w:rsidR="003D4335" w:rsidRPr="00C0062E" w14:paraId="706AF5DD" w14:textId="77777777" w:rsidTr="001601B6">
        <w:tc>
          <w:tcPr>
            <w:tcW w:w="1501" w:type="dxa"/>
            <w:tcBorders>
              <w:bottom w:val="single" w:sz="4" w:space="0" w:color="auto"/>
            </w:tcBorders>
          </w:tcPr>
          <w:p w14:paraId="7381829C" w14:textId="77777777" w:rsidR="000E29C7" w:rsidRPr="00460E3D" w:rsidRDefault="000E29C7" w:rsidP="001601B6">
            <w:pPr>
              <w:jc w:val="left"/>
              <w:rPr>
                <w:rFonts w:ascii="Times New Roman" w:hAnsi="Times New Roman"/>
                <w:sz w:val="22"/>
              </w:rPr>
            </w:pPr>
          </w:p>
          <w:p w14:paraId="4A7CA18B" w14:textId="77777777" w:rsidR="000E29C7" w:rsidRPr="00460E3D" w:rsidRDefault="000E29C7" w:rsidP="001601B6">
            <w:pPr>
              <w:jc w:val="left"/>
              <w:rPr>
                <w:rFonts w:ascii="Times New Roman" w:hAnsi="Times New Roman"/>
                <w:sz w:val="22"/>
              </w:rPr>
            </w:pPr>
          </w:p>
        </w:tc>
        <w:tc>
          <w:tcPr>
            <w:tcW w:w="2293" w:type="dxa"/>
            <w:tcBorders>
              <w:bottom w:val="single" w:sz="4" w:space="0" w:color="auto"/>
            </w:tcBorders>
          </w:tcPr>
          <w:p w14:paraId="2A4E298A" w14:textId="77777777" w:rsidR="000E29C7" w:rsidRPr="00460E3D" w:rsidRDefault="000E29C7" w:rsidP="001601B6">
            <w:pPr>
              <w:jc w:val="left"/>
              <w:rPr>
                <w:rFonts w:ascii="Times New Roman" w:hAnsi="Times New Roman"/>
                <w:sz w:val="22"/>
              </w:rPr>
            </w:pPr>
          </w:p>
        </w:tc>
        <w:tc>
          <w:tcPr>
            <w:tcW w:w="1516" w:type="dxa"/>
            <w:tcBorders>
              <w:bottom w:val="single" w:sz="4" w:space="0" w:color="auto"/>
            </w:tcBorders>
          </w:tcPr>
          <w:p w14:paraId="139C5705" w14:textId="77777777" w:rsidR="000E29C7" w:rsidRPr="00460E3D" w:rsidRDefault="000E29C7" w:rsidP="001601B6">
            <w:pPr>
              <w:jc w:val="left"/>
              <w:rPr>
                <w:rFonts w:ascii="Times New Roman" w:hAnsi="Times New Roman"/>
                <w:sz w:val="22"/>
              </w:rPr>
            </w:pPr>
          </w:p>
        </w:tc>
        <w:tc>
          <w:tcPr>
            <w:tcW w:w="1744" w:type="dxa"/>
            <w:tcBorders>
              <w:bottom w:val="single" w:sz="4" w:space="0" w:color="auto"/>
            </w:tcBorders>
          </w:tcPr>
          <w:p w14:paraId="6FC32405" w14:textId="77777777" w:rsidR="000E29C7" w:rsidRPr="00460E3D" w:rsidRDefault="000E29C7" w:rsidP="001601B6">
            <w:pPr>
              <w:jc w:val="left"/>
              <w:rPr>
                <w:rFonts w:ascii="Times New Roman" w:hAnsi="Times New Roman"/>
                <w:sz w:val="22"/>
              </w:rPr>
            </w:pPr>
          </w:p>
        </w:tc>
        <w:tc>
          <w:tcPr>
            <w:tcW w:w="2977" w:type="dxa"/>
            <w:tcBorders>
              <w:bottom w:val="single" w:sz="4" w:space="0" w:color="auto"/>
            </w:tcBorders>
          </w:tcPr>
          <w:p w14:paraId="2C49BF6A" w14:textId="77777777" w:rsidR="000E29C7" w:rsidRPr="00460E3D" w:rsidRDefault="000E29C7" w:rsidP="001601B6">
            <w:pPr>
              <w:jc w:val="left"/>
              <w:rPr>
                <w:rFonts w:ascii="Times New Roman" w:hAnsi="Times New Roman"/>
                <w:sz w:val="22"/>
              </w:rPr>
            </w:pPr>
          </w:p>
        </w:tc>
        <w:tc>
          <w:tcPr>
            <w:tcW w:w="4111" w:type="dxa"/>
            <w:tcBorders>
              <w:bottom w:val="single" w:sz="4" w:space="0" w:color="auto"/>
            </w:tcBorders>
          </w:tcPr>
          <w:p w14:paraId="2441190E" w14:textId="77777777" w:rsidR="000E29C7" w:rsidRPr="00460E3D" w:rsidRDefault="000E29C7" w:rsidP="001601B6">
            <w:pPr>
              <w:jc w:val="left"/>
              <w:rPr>
                <w:rFonts w:ascii="Times New Roman" w:hAnsi="Times New Roman"/>
                <w:sz w:val="22"/>
              </w:rPr>
            </w:pPr>
          </w:p>
        </w:tc>
      </w:tr>
      <w:tr w:rsidR="003D4335" w:rsidRPr="00C0062E" w14:paraId="70130339" w14:textId="77777777" w:rsidTr="001601B6">
        <w:tc>
          <w:tcPr>
            <w:tcW w:w="1501" w:type="dxa"/>
            <w:tcBorders>
              <w:bottom w:val="single" w:sz="4" w:space="0" w:color="auto"/>
            </w:tcBorders>
          </w:tcPr>
          <w:p w14:paraId="52671FF0" w14:textId="77777777" w:rsidR="000E29C7" w:rsidRPr="00460E3D" w:rsidRDefault="000E29C7" w:rsidP="001601B6">
            <w:pPr>
              <w:jc w:val="left"/>
              <w:rPr>
                <w:rFonts w:ascii="Times New Roman" w:hAnsi="Times New Roman"/>
                <w:sz w:val="22"/>
              </w:rPr>
            </w:pPr>
          </w:p>
          <w:p w14:paraId="59410F61" w14:textId="77777777" w:rsidR="000E29C7" w:rsidRPr="00460E3D" w:rsidRDefault="000E29C7" w:rsidP="001601B6">
            <w:pPr>
              <w:jc w:val="left"/>
              <w:rPr>
                <w:rFonts w:ascii="Times New Roman" w:hAnsi="Times New Roman"/>
                <w:sz w:val="22"/>
              </w:rPr>
            </w:pPr>
          </w:p>
        </w:tc>
        <w:tc>
          <w:tcPr>
            <w:tcW w:w="2293" w:type="dxa"/>
            <w:tcBorders>
              <w:bottom w:val="single" w:sz="4" w:space="0" w:color="auto"/>
            </w:tcBorders>
          </w:tcPr>
          <w:p w14:paraId="2FF7EA3C" w14:textId="77777777" w:rsidR="000E29C7" w:rsidRPr="00460E3D" w:rsidRDefault="000E29C7" w:rsidP="001601B6">
            <w:pPr>
              <w:jc w:val="left"/>
              <w:rPr>
                <w:rFonts w:ascii="Times New Roman" w:hAnsi="Times New Roman"/>
                <w:sz w:val="22"/>
              </w:rPr>
            </w:pPr>
          </w:p>
        </w:tc>
        <w:tc>
          <w:tcPr>
            <w:tcW w:w="1516" w:type="dxa"/>
            <w:tcBorders>
              <w:bottom w:val="single" w:sz="4" w:space="0" w:color="auto"/>
            </w:tcBorders>
          </w:tcPr>
          <w:p w14:paraId="54E1CC26" w14:textId="77777777" w:rsidR="000E29C7" w:rsidRPr="00460E3D" w:rsidRDefault="000E29C7" w:rsidP="001601B6">
            <w:pPr>
              <w:jc w:val="left"/>
              <w:rPr>
                <w:rFonts w:ascii="Times New Roman" w:hAnsi="Times New Roman"/>
                <w:sz w:val="22"/>
              </w:rPr>
            </w:pPr>
          </w:p>
        </w:tc>
        <w:tc>
          <w:tcPr>
            <w:tcW w:w="1744" w:type="dxa"/>
            <w:tcBorders>
              <w:bottom w:val="single" w:sz="4" w:space="0" w:color="auto"/>
            </w:tcBorders>
          </w:tcPr>
          <w:p w14:paraId="7561AB2A" w14:textId="77777777" w:rsidR="000E29C7" w:rsidRPr="00460E3D" w:rsidRDefault="000E29C7" w:rsidP="001601B6">
            <w:pPr>
              <w:jc w:val="left"/>
              <w:rPr>
                <w:rFonts w:ascii="Times New Roman" w:hAnsi="Times New Roman"/>
                <w:sz w:val="22"/>
              </w:rPr>
            </w:pPr>
          </w:p>
        </w:tc>
        <w:tc>
          <w:tcPr>
            <w:tcW w:w="2977" w:type="dxa"/>
            <w:tcBorders>
              <w:bottom w:val="single" w:sz="4" w:space="0" w:color="auto"/>
            </w:tcBorders>
          </w:tcPr>
          <w:p w14:paraId="3EF05089" w14:textId="77777777" w:rsidR="000E29C7" w:rsidRPr="00460E3D" w:rsidRDefault="000E29C7" w:rsidP="001601B6">
            <w:pPr>
              <w:jc w:val="left"/>
              <w:rPr>
                <w:rFonts w:ascii="Times New Roman" w:hAnsi="Times New Roman"/>
                <w:sz w:val="22"/>
              </w:rPr>
            </w:pPr>
          </w:p>
        </w:tc>
        <w:tc>
          <w:tcPr>
            <w:tcW w:w="4111" w:type="dxa"/>
            <w:tcBorders>
              <w:bottom w:val="single" w:sz="4" w:space="0" w:color="auto"/>
            </w:tcBorders>
          </w:tcPr>
          <w:p w14:paraId="244E6F5D" w14:textId="77777777" w:rsidR="000E29C7" w:rsidRPr="00460E3D" w:rsidRDefault="000E29C7" w:rsidP="001601B6">
            <w:pPr>
              <w:jc w:val="left"/>
              <w:rPr>
                <w:rFonts w:ascii="Times New Roman" w:hAnsi="Times New Roman"/>
                <w:sz w:val="22"/>
              </w:rPr>
            </w:pPr>
          </w:p>
        </w:tc>
      </w:tr>
      <w:tr w:rsidR="003D4335" w:rsidRPr="00C0062E" w14:paraId="15E737BE" w14:textId="77777777" w:rsidTr="001601B6">
        <w:tc>
          <w:tcPr>
            <w:tcW w:w="1501" w:type="dxa"/>
          </w:tcPr>
          <w:p w14:paraId="246F83A4" w14:textId="77777777" w:rsidR="000E29C7" w:rsidRPr="00460E3D" w:rsidRDefault="000E29C7" w:rsidP="001601B6">
            <w:pPr>
              <w:jc w:val="left"/>
              <w:rPr>
                <w:rFonts w:ascii="Times New Roman" w:hAnsi="Times New Roman"/>
                <w:sz w:val="22"/>
              </w:rPr>
            </w:pPr>
          </w:p>
          <w:p w14:paraId="6519EDA3" w14:textId="77777777" w:rsidR="000E29C7" w:rsidRPr="00460E3D" w:rsidRDefault="000E29C7" w:rsidP="001601B6">
            <w:pPr>
              <w:jc w:val="left"/>
              <w:rPr>
                <w:rFonts w:ascii="Times New Roman" w:hAnsi="Times New Roman"/>
                <w:sz w:val="22"/>
              </w:rPr>
            </w:pPr>
          </w:p>
        </w:tc>
        <w:tc>
          <w:tcPr>
            <w:tcW w:w="2293" w:type="dxa"/>
          </w:tcPr>
          <w:p w14:paraId="2EBE75DC" w14:textId="77777777" w:rsidR="000E29C7" w:rsidRPr="00460E3D" w:rsidRDefault="000E29C7" w:rsidP="001601B6">
            <w:pPr>
              <w:jc w:val="left"/>
              <w:rPr>
                <w:rFonts w:ascii="Times New Roman" w:hAnsi="Times New Roman"/>
                <w:sz w:val="22"/>
              </w:rPr>
            </w:pPr>
          </w:p>
        </w:tc>
        <w:tc>
          <w:tcPr>
            <w:tcW w:w="1516" w:type="dxa"/>
          </w:tcPr>
          <w:p w14:paraId="5BBC451F" w14:textId="77777777" w:rsidR="000E29C7" w:rsidRPr="00460E3D" w:rsidRDefault="000E29C7" w:rsidP="001601B6">
            <w:pPr>
              <w:jc w:val="left"/>
              <w:rPr>
                <w:rFonts w:ascii="Times New Roman" w:hAnsi="Times New Roman"/>
                <w:sz w:val="22"/>
              </w:rPr>
            </w:pPr>
          </w:p>
        </w:tc>
        <w:tc>
          <w:tcPr>
            <w:tcW w:w="1744" w:type="dxa"/>
          </w:tcPr>
          <w:p w14:paraId="60B4AC0C" w14:textId="77777777" w:rsidR="000E29C7" w:rsidRPr="00460E3D" w:rsidRDefault="000E29C7" w:rsidP="001601B6">
            <w:pPr>
              <w:jc w:val="left"/>
              <w:rPr>
                <w:rFonts w:ascii="Times New Roman" w:hAnsi="Times New Roman"/>
                <w:sz w:val="22"/>
              </w:rPr>
            </w:pPr>
          </w:p>
        </w:tc>
        <w:tc>
          <w:tcPr>
            <w:tcW w:w="2977" w:type="dxa"/>
          </w:tcPr>
          <w:p w14:paraId="0E3936E2" w14:textId="77777777" w:rsidR="000E29C7" w:rsidRPr="00460E3D" w:rsidRDefault="000E29C7" w:rsidP="001601B6">
            <w:pPr>
              <w:jc w:val="left"/>
              <w:rPr>
                <w:rFonts w:ascii="Times New Roman" w:hAnsi="Times New Roman"/>
                <w:sz w:val="22"/>
              </w:rPr>
            </w:pPr>
          </w:p>
        </w:tc>
        <w:tc>
          <w:tcPr>
            <w:tcW w:w="4111" w:type="dxa"/>
          </w:tcPr>
          <w:p w14:paraId="43FB2C81" w14:textId="77777777" w:rsidR="000E29C7" w:rsidRPr="00460E3D" w:rsidRDefault="000E29C7" w:rsidP="001601B6">
            <w:pPr>
              <w:jc w:val="left"/>
              <w:rPr>
                <w:rFonts w:ascii="Times New Roman" w:hAnsi="Times New Roman"/>
                <w:sz w:val="22"/>
              </w:rPr>
            </w:pPr>
          </w:p>
        </w:tc>
      </w:tr>
      <w:tr w:rsidR="003D4335" w:rsidRPr="00C0062E" w14:paraId="742CB072" w14:textId="77777777" w:rsidTr="001601B6">
        <w:tc>
          <w:tcPr>
            <w:tcW w:w="1501" w:type="dxa"/>
          </w:tcPr>
          <w:p w14:paraId="6252368F" w14:textId="77777777" w:rsidR="000E29C7" w:rsidRPr="00460E3D" w:rsidRDefault="000E29C7" w:rsidP="001601B6">
            <w:pPr>
              <w:jc w:val="left"/>
              <w:rPr>
                <w:rFonts w:ascii="Times New Roman" w:hAnsi="Times New Roman"/>
                <w:sz w:val="22"/>
              </w:rPr>
            </w:pPr>
          </w:p>
          <w:p w14:paraId="0703F12E" w14:textId="77777777" w:rsidR="000E29C7" w:rsidRPr="00460E3D" w:rsidRDefault="000E29C7" w:rsidP="001601B6">
            <w:pPr>
              <w:jc w:val="left"/>
              <w:rPr>
                <w:rFonts w:ascii="Times New Roman" w:hAnsi="Times New Roman"/>
                <w:sz w:val="22"/>
              </w:rPr>
            </w:pPr>
          </w:p>
        </w:tc>
        <w:tc>
          <w:tcPr>
            <w:tcW w:w="2293" w:type="dxa"/>
          </w:tcPr>
          <w:p w14:paraId="3D483466" w14:textId="77777777" w:rsidR="000E29C7" w:rsidRPr="00460E3D" w:rsidRDefault="000E29C7" w:rsidP="001601B6">
            <w:pPr>
              <w:jc w:val="left"/>
              <w:rPr>
                <w:rFonts w:ascii="Times New Roman" w:hAnsi="Times New Roman"/>
                <w:sz w:val="22"/>
              </w:rPr>
            </w:pPr>
          </w:p>
        </w:tc>
        <w:tc>
          <w:tcPr>
            <w:tcW w:w="1516" w:type="dxa"/>
          </w:tcPr>
          <w:p w14:paraId="160EF9DC" w14:textId="77777777" w:rsidR="000E29C7" w:rsidRPr="00460E3D" w:rsidRDefault="000E29C7" w:rsidP="001601B6">
            <w:pPr>
              <w:jc w:val="left"/>
              <w:rPr>
                <w:rFonts w:ascii="Times New Roman" w:hAnsi="Times New Roman"/>
                <w:sz w:val="22"/>
              </w:rPr>
            </w:pPr>
          </w:p>
        </w:tc>
        <w:tc>
          <w:tcPr>
            <w:tcW w:w="1744" w:type="dxa"/>
          </w:tcPr>
          <w:p w14:paraId="5794275D" w14:textId="77777777" w:rsidR="000E29C7" w:rsidRPr="00460E3D" w:rsidRDefault="000E29C7" w:rsidP="001601B6">
            <w:pPr>
              <w:jc w:val="left"/>
              <w:rPr>
                <w:rFonts w:ascii="Times New Roman" w:hAnsi="Times New Roman"/>
                <w:sz w:val="22"/>
              </w:rPr>
            </w:pPr>
          </w:p>
        </w:tc>
        <w:tc>
          <w:tcPr>
            <w:tcW w:w="2977" w:type="dxa"/>
          </w:tcPr>
          <w:p w14:paraId="69B70EB2" w14:textId="77777777" w:rsidR="000E29C7" w:rsidRPr="00460E3D" w:rsidRDefault="000E29C7" w:rsidP="001601B6">
            <w:pPr>
              <w:jc w:val="left"/>
              <w:rPr>
                <w:rFonts w:ascii="Times New Roman" w:hAnsi="Times New Roman"/>
                <w:sz w:val="22"/>
              </w:rPr>
            </w:pPr>
          </w:p>
        </w:tc>
        <w:tc>
          <w:tcPr>
            <w:tcW w:w="4111" w:type="dxa"/>
          </w:tcPr>
          <w:p w14:paraId="2EBBC2CB" w14:textId="77777777" w:rsidR="000E29C7" w:rsidRPr="00460E3D" w:rsidRDefault="000E29C7" w:rsidP="001601B6">
            <w:pPr>
              <w:jc w:val="left"/>
              <w:rPr>
                <w:rFonts w:ascii="Times New Roman" w:hAnsi="Times New Roman"/>
                <w:sz w:val="22"/>
              </w:rPr>
            </w:pPr>
          </w:p>
        </w:tc>
      </w:tr>
      <w:tr w:rsidR="003D4335" w:rsidRPr="00C0062E" w14:paraId="1AB598E0" w14:textId="77777777" w:rsidTr="001601B6">
        <w:tc>
          <w:tcPr>
            <w:tcW w:w="1501" w:type="dxa"/>
          </w:tcPr>
          <w:p w14:paraId="717A0949" w14:textId="77777777" w:rsidR="000E29C7" w:rsidRPr="00460E3D" w:rsidRDefault="000E29C7" w:rsidP="001601B6">
            <w:pPr>
              <w:jc w:val="left"/>
              <w:rPr>
                <w:rFonts w:ascii="Times New Roman" w:hAnsi="Times New Roman"/>
                <w:sz w:val="22"/>
              </w:rPr>
            </w:pPr>
          </w:p>
          <w:p w14:paraId="71C329BB" w14:textId="77777777" w:rsidR="000E29C7" w:rsidRPr="00460E3D" w:rsidRDefault="000E29C7" w:rsidP="001601B6">
            <w:pPr>
              <w:jc w:val="left"/>
              <w:rPr>
                <w:rFonts w:ascii="Times New Roman" w:hAnsi="Times New Roman"/>
                <w:sz w:val="22"/>
              </w:rPr>
            </w:pPr>
          </w:p>
        </w:tc>
        <w:tc>
          <w:tcPr>
            <w:tcW w:w="2293" w:type="dxa"/>
          </w:tcPr>
          <w:p w14:paraId="6724E0A5" w14:textId="77777777" w:rsidR="000E29C7" w:rsidRPr="00460E3D" w:rsidRDefault="000E29C7" w:rsidP="001601B6">
            <w:pPr>
              <w:jc w:val="left"/>
              <w:rPr>
                <w:rFonts w:ascii="Times New Roman" w:hAnsi="Times New Roman"/>
                <w:sz w:val="22"/>
              </w:rPr>
            </w:pPr>
          </w:p>
        </w:tc>
        <w:tc>
          <w:tcPr>
            <w:tcW w:w="1516" w:type="dxa"/>
          </w:tcPr>
          <w:p w14:paraId="0CCB0192" w14:textId="77777777" w:rsidR="000E29C7" w:rsidRPr="00460E3D" w:rsidRDefault="000E29C7" w:rsidP="001601B6">
            <w:pPr>
              <w:jc w:val="left"/>
              <w:rPr>
                <w:rFonts w:ascii="Times New Roman" w:hAnsi="Times New Roman"/>
                <w:sz w:val="22"/>
              </w:rPr>
            </w:pPr>
          </w:p>
        </w:tc>
        <w:tc>
          <w:tcPr>
            <w:tcW w:w="1744" w:type="dxa"/>
          </w:tcPr>
          <w:p w14:paraId="6307F988" w14:textId="77777777" w:rsidR="000E29C7" w:rsidRPr="00460E3D" w:rsidRDefault="000E29C7" w:rsidP="001601B6">
            <w:pPr>
              <w:jc w:val="left"/>
              <w:rPr>
                <w:rFonts w:ascii="Times New Roman" w:hAnsi="Times New Roman"/>
                <w:sz w:val="22"/>
              </w:rPr>
            </w:pPr>
          </w:p>
        </w:tc>
        <w:tc>
          <w:tcPr>
            <w:tcW w:w="2977" w:type="dxa"/>
          </w:tcPr>
          <w:p w14:paraId="43FCB8CA" w14:textId="77777777" w:rsidR="000E29C7" w:rsidRPr="00460E3D" w:rsidRDefault="000E29C7" w:rsidP="001601B6">
            <w:pPr>
              <w:jc w:val="left"/>
              <w:rPr>
                <w:rFonts w:ascii="Times New Roman" w:hAnsi="Times New Roman"/>
                <w:sz w:val="22"/>
              </w:rPr>
            </w:pPr>
          </w:p>
        </w:tc>
        <w:tc>
          <w:tcPr>
            <w:tcW w:w="4111" w:type="dxa"/>
          </w:tcPr>
          <w:p w14:paraId="5149E3D1" w14:textId="77777777" w:rsidR="000E29C7" w:rsidRPr="00460E3D" w:rsidRDefault="000E29C7" w:rsidP="001601B6">
            <w:pPr>
              <w:jc w:val="left"/>
              <w:rPr>
                <w:rFonts w:ascii="Times New Roman" w:hAnsi="Times New Roman"/>
                <w:sz w:val="22"/>
              </w:rPr>
            </w:pPr>
          </w:p>
        </w:tc>
      </w:tr>
      <w:tr w:rsidR="003D4335" w:rsidRPr="00C0062E" w14:paraId="3DD90461" w14:textId="77777777" w:rsidTr="001601B6">
        <w:tc>
          <w:tcPr>
            <w:tcW w:w="1501" w:type="dxa"/>
          </w:tcPr>
          <w:p w14:paraId="43B69BF2" w14:textId="77777777" w:rsidR="000E29C7" w:rsidRPr="00460E3D" w:rsidRDefault="000E29C7" w:rsidP="001601B6">
            <w:pPr>
              <w:jc w:val="left"/>
              <w:rPr>
                <w:rFonts w:ascii="Times New Roman" w:hAnsi="Times New Roman"/>
                <w:sz w:val="22"/>
              </w:rPr>
            </w:pPr>
          </w:p>
          <w:p w14:paraId="4F897332" w14:textId="77777777" w:rsidR="000E29C7" w:rsidRPr="00460E3D" w:rsidRDefault="000E29C7" w:rsidP="001601B6">
            <w:pPr>
              <w:jc w:val="left"/>
              <w:rPr>
                <w:rFonts w:ascii="Times New Roman" w:hAnsi="Times New Roman"/>
                <w:sz w:val="22"/>
              </w:rPr>
            </w:pPr>
          </w:p>
        </w:tc>
        <w:tc>
          <w:tcPr>
            <w:tcW w:w="2293" w:type="dxa"/>
          </w:tcPr>
          <w:p w14:paraId="67152EA9" w14:textId="77777777" w:rsidR="000E29C7" w:rsidRPr="00460E3D" w:rsidRDefault="000E29C7" w:rsidP="001601B6">
            <w:pPr>
              <w:jc w:val="left"/>
              <w:rPr>
                <w:rFonts w:ascii="Times New Roman" w:hAnsi="Times New Roman"/>
                <w:sz w:val="22"/>
              </w:rPr>
            </w:pPr>
          </w:p>
        </w:tc>
        <w:tc>
          <w:tcPr>
            <w:tcW w:w="1516" w:type="dxa"/>
          </w:tcPr>
          <w:p w14:paraId="32AC0002" w14:textId="77777777" w:rsidR="000E29C7" w:rsidRPr="00460E3D" w:rsidRDefault="000E29C7" w:rsidP="001601B6">
            <w:pPr>
              <w:jc w:val="left"/>
              <w:rPr>
                <w:rFonts w:ascii="Times New Roman" w:hAnsi="Times New Roman"/>
                <w:sz w:val="22"/>
              </w:rPr>
            </w:pPr>
          </w:p>
        </w:tc>
        <w:tc>
          <w:tcPr>
            <w:tcW w:w="1744" w:type="dxa"/>
          </w:tcPr>
          <w:p w14:paraId="0B8914D0" w14:textId="77777777" w:rsidR="000E29C7" w:rsidRPr="00460E3D" w:rsidRDefault="000E29C7" w:rsidP="001601B6">
            <w:pPr>
              <w:jc w:val="left"/>
              <w:rPr>
                <w:rFonts w:ascii="Times New Roman" w:hAnsi="Times New Roman"/>
                <w:sz w:val="22"/>
              </w:rPr>
            </w:pPr>
          </w:p>
        </w:tc>
        <w:tc>
          <w:tcPr>
            <w:tcW w:w="2977" w:type="dxa"/>
          </w:tcPr>
          <w:p w14:paraId="24F01900" w14:textId="77777777" w:rsidR="000E29C7" w:rsidRPr="00460E3D" w:rsidRDefault="000E29C7" w:rsidP="001601B6">
            <w:pPr>
              <w:jc w:val="left"/>
              <w:rPr>
                <w:rFonts w:ascii="Times New Roman" w:hAnsi="Times New Roman"/>
                <w:sz w:val="22"/>
              </w:rPr>
            </w:pPr>
          </w:p>
        </w:tc>
        <w:tc>
          <w:tcPr>
            <w:tcW w:w="4111" w:type="dxa"/>
          </w:tcPr>
          <w:p w14:paraId="29FBD9A3" w14:textId="77777777" w:rsidR="000E29C7" w:rsidRPr="00460E3D" w:rsidRDefault="000E29C7" w:rsidP="001601B6">
            <w:pPr>
              <w:jc w:val="left"/>
              <w:rPr>
                <w:rFonts w:ascii="Times New Roman" w:hAnsi="Times New Roman"/>
                <w:sz w:val="22"/>
              </w:rPr>
            </w:pPr>
          </w:p>
        </w:tc>
      </w:tr>
    </w:tbl>
    <w:p w14:paraId="4989BFA0" w14:textId="77777777" w:rsidR="000E29C7" w:rsidRDefault="000E29C7">
      <w:pPr>
        <w:jc w:val="left"/>
        <w:rPr>
          <w:rFonts w:eastAsia="Calibri"/>
          <w:b/>
          <w:szCs w:val="24"/>
          <w:lang w:eastAsia="en-US"/>
        </w:rPr>
        <w:sectPr w:rsidR="000E29C7" w:rsidSect="00D63D99">
          <w:pgSz w:w="16838" w:h="11906" w:orient="landscape"/>
          <w:pgMar w:top="1418" w:right="1418" w:bottom="1418" w:left="1418" w:header="709" w:footer="709" w:gutter="0"/>
          <w:cols w:space="708"/>
          <w:docGrid w:linePitch="360"/>
        </w:sectPr>
      </w:pPr>
      <w:r>
        <w:rPr>
          <w:rFonts w:eastAsia="Calibri"/>
          <w:b/>
          <w:szCs w:val="24"/>
          <w:lang w:eastAsia="en-US"/>
        </w:rPr>
        <w:br w:type="page"/>
      </w:r>
    </w:p>
    <w:p w14:paraId="4489346B" w14:textId="77777777" w:rsidR="000E29C7" w:rsidRPr="00460E3D" w:rsidRDefault="000E29C7" w:rsidP="00726C7D">
      <w:pPr>
        <w:pStyle w:val="Paragraphedeliste"/>
        <w:numPr>
          <w:ilvl w:val="0"/>
          <w:numId w:val="47"/>
        </w:numPr>
        <w:spacing w:after="200" w:line="276" w:lineRule="auto"/>
        <w:jc w:val="left"/>
        <w:rPr>
          <w:rFonts w:eastAsia="Calibri"/>
          <w:b/>
          <w:szCs w:val="22"/>
          <w:lang w:eastAsia="en-US"/>
        </w:rPr>
      </w:pPr>
      <w:r w:rsidRPr="00460E3D">
        <w:rPr>
          <w:rFonts w:eastAsia="Calibri"/>
          <w:b/>
          <w:szCs w:val="22"/>
          <w:lang w:eastAsia="en-US"/>
        </w:rPr>
        <w:lastRenderedPageBreak/>
        <w:t xml:space="preserve">Projets envisagés de l’offre de </w:t>
      </w:r>
      <w:r>
        <w:rPr>
          <w:rFonts w:eastAsia="Calibri"/>
          <w:b/>
          <w:szCs w:val="22"/>
          <w:lang w:eastAsia="en-US"/>
        </w:rPr>
        <w:t>service</w:t>
      </w:r>
    </w:p>
    <w:p w14:paraId="5EACB7CC" w14:textId="77777777" w:rsidR="000E29C7" w:rsidRPr="00460E3D" w:rsidRDefault="000E29C7" w:rsidP="000E29C7">
      <w:pPr>
        <w:ind w:left="720"/>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9060"/>
      </w:tblGrid>
      <w:tr w:rsidR="000E29C7" w:rsidRPr="00C0062E" w14:paraId="6392F148" w14:textId="77777777" w:rsidTr="001601B6">
        <w:tc>
          <w:tcPr>
            <w:tcW w:w="9212" w:type="dxa"/>
          </w:tcPr>
          <w:p w14:paraId="2313FF87" w14:textId="77777777" w:rsidR="000E29C7" w:rsidRPr="00460E3D" w:rsidRDefault="000E29C7" w:rsidP="001601B6">
            <w:pPr>
              <w:jc w:val="left"/>
              <w:rPr>
                <w:rFonts w:ascii="Times New Roman" w:hAnsi="Times New Roman"/>
                <w:sz w:val="22"/>
              </w:rPr>
            </w:pPr>
            <w:r w:rsidRPr="00460E3D">
              <w:rPr>
                <w:i/>
                <w:sz w:val="22"/>
              </w:rPr>
              <w:t xml:space="preserve">Décrire les projets </w:t>
            </w:r>
            <w:r>
              <w:rPr>
                <w:i/>
                <w:sz w:val="22"/>
              </w:rPr>
              <w:t xml:space="preserve">d’évolution de l’offre existante d’ordre technologique, fonctionnel et sécuritaire </w:t>
            </w:r>
            <w:r w:rsidRPr="00460E3D">
              <w:rPr>
                <w:i/>
                <w:sz w:val="22"/>
              </w:rPr>
              <w:t>prévus à court et moyen terme</w:t>
            </w:r>
            <w:r>
              <w:rPr>
                <w:i/>
                <w:sz w:val="22"/>
              </w:rPr>
              <w:t>.</w:t>
            </w:r>
          </w:p>
          <w:p w14:paraId="513E9F88" w14:textId="77777777" w:rsidR="000E29C7" w:rsidRPr="00460E3D" w:rsidRDefault="000E29C7" w:rsidP="001601B6">
            <w:pPr>
              <w:jc w:val="left"/>
              <w:rPr>
                <w:rFonts w:ascii="Times New Roman" w:hAnsi="Times New Roman"/>
                <w:sz w:val="22"/>
              </w:rPr>
            </w:pPr>
          </w:p>
          <w:p w14:paraId="6A7AF4CD" w14:textId="77777777" w:rsidR="000E29C7" w:rsidRPr="00460E3D" w:rsidRDefault="000E29C7" w:rsidP="001601B6">
            <w:pPr>
              <w:jc w:val="left"/>
              <w:rPr>
                <w:rFonts w:ascii="Times New Roman" w:hAnsi="Times New Roman"/>
                <w:sz w:val="22"/>
              </w:rPr>
            </w:pPr>
          </w:p>
          <w:p w14:paraId="0A0E58DB" w14:textId="77777777" w:rsidR="000E29C7" w:rsidRPr="00460E3D" w:rsidRDefault="000E29C7" w:rsidP="001601B6">
            <w:pPr>
              <w:jc w:val="left"/>
              <w:rPr>
                <w:rFonts w:ascii="Times New Roman" w:hAnsi="Times New Roman"/>
                <w:sz w:val="22"/>
              </w:rPr>
            </w:pPr>
          </w:p>
          <w:p w14:paraId="6373911D" w14:textId="77777777" w:rsidR="000E29C7" w:rsidRPr="00460E3D" w:rsidRDefault="000E29C7" w:rsidP="001601B6">
            <w:pPr>
              <w:jc w:val="left"/>
              <w:rPr>
                <w:rFonts w:ascii="Times New Roman" w:hAnsi="Times New Roman"/>
                <w:sz w:val="22"/>
              </w:rPr>
            </w:pPr>
          </w:p>
        </w:tc>
      </w:tr>
    </w:tbl>
    <w:p w14:paraId="173F38A4" w14:textId="77777777" w:rsidR="000E29C7" w:rsidRPr="00460E3D" w:rsidRDefault="000E29C7" w:rsidP="000E29C7">
      <w:pPr>
        <w:jc w:val="left"/>
        <w:rPr>
          <w:rFonts w:eastAsia="Calibri"/>
          <w:szCs w:val="24"/>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0E29C7" w:rsidRPr="00C0062E" w14:paraId="36ED78F0" w14:textId="77777777" w:rsidTr="001601B6">
        <w:tc>
          <w:tcPr>
            <w:tcW w:w="9212" w:type="dxa"/>
            <w:shd w:val="clear" w:color="auto" w:fill="8DB3E2" w:themeFill="text2" w:themeFillTint="66"/>
          </w:tcPr>
          <w:p w14:paraId="6F6CAB1D" w14:textId="77777777" w:rsidR="000E29C7" w:rsidRPr="00460E3D" w:rsidRDefault="00771441" w:rsidP="001C5B1C">
            <w:pPr>
              <w:ind w:left="360"/>
              <w:jc w:val="left"/>
              <w:rPr>
                <w:rFonts w:ascii="Times New Roman" w:hAnsi="Times New Roman"/>
                <w:b/>
                <w:sz w:val="22"/>
              </w:rPr>
            </w:pPr>
            <w:r>
              <w:rPr>
                <w:b/>
                <w:sz w:val="22"/>
              </w:rPr>
              <w:t>7</w:t>
            </w:r>
            <w:r w:rsidR="000E29C7" w:rsidRPr="00C0062E">
              <w:rPr>
                <w:b/>
                <w:sz w:val="22"/>
              </w:rPr>
              <w:t xml:space="preserve">.2. Organisation opérationnelle </w:t>
            </w:r>
            <w:r w:rsidR="001C5B1C" w:rsidRPr="00C0062E">
              <w:rPr>
                <w:b/>
                <w:sz w:val="22"/>
              </w:rPr>
              <w:t>d</w:t>
            </w:r>
            <w:r w:rsidR="001C5B1C">
              <w:rPr>
                <w:b/>
                <w:sz w:val="22"/>
              </w:rPr>
              <w:t>e l’offre</w:t>
            </w:r>
          </w:p>
        </w:tc>
      </w:tr>
    </w:tbl>
    <w:p w14:paraId="4F455D56" w14:textId="77777777" w:rsidR="000E29C7" w:rsidRPr="00460E3D" w:rsidRDefault="000E29C7" w:rsidP="000E29C7">
      <w:pPr>
        <w:jc w:val="left"/>
        <w:rPr>
          <w:rFonts w:eastAsia="Calibri"/>
          <w:szCs w:val="24"/>
          <w:lang w:eastAsia="en-US"/>
        </w:rPr>
      </w:pPr>
    </w:p>
    <w:p w14:paraId="331A9764" w14:textId="77777777" w:rsidR="000E29C7" w:rsidRDefault="000E29C7" w:rsidP="000E29C7">
      <w:pPr>
        <w:rPr>
          <w:rFonts w:eastAsia="Calibri"/>
          <w:i/>
          <w:sz w:val="22"/>
          <w:szCs w:val="22"/>
          <w:lang w:eastAsia="en-US"/>
        </w:rPr>
      </w:pPr>
      <w:r w:rsidRPr="00460E3D">
        <w:rPr>
          <w:rFonts w:eastAsia="Calibri"/>
          <w:i/>
          <w:sz w:val="22"/>
          <w:szCs w:val="22"/>
          <w:lang w:eastAsia="en-US"/>
        </w:rPr>
        <w:t>Présenter de manière synthétique le processus d</w:t>
      </w:r>
      <w:r w:rsidR="0022034D">
        <w:rPr>
          <w:rFonts w:eastAsia="Calibri"/>
          <w:i/>
          <w:sz w:val="22"/>
          <w:szCs w:val="22"/>
          <w:lang w:eastAsia="en-US"/>
        </w:rPr>
        <w:t xml:space="preserve">’exécution </w:t>
      </w:r>
      <w:r>
        <w:rPr>
          <w:rFonts w:eastAsia="Calibri"/>
          <w:i/>
          <w:sz w:val="22"/>
          <w:szCs w:val="22"/>
          <w:lang w:eastAsia="en-US"/>
        </w:rPr>
        <w:t>du service d’information sur les comptes</w:t>
      </w:r>
      <w:r w:rsidR="004725B5">
        <w:rPr>
          <w:rFonts w:eastAsia="Calibri"/>
          <w:i/>
          <w:sz w:val="22"/>
          <w:szCs w:val="22"/>
          <w:lang w:eastAsia="en-US"/>
        </w:rPr>
        <w:t xml:space="preserve"> et/ou d’initiation de paiement</w:t>
      </w:r>
      <w:r>
        <w:rPr>
          <w:rFonts w:eastAsia="Calibri"/>
          <w:i/>
          <w:sz w:val="22"/>
          <w:szCs w:val="22"/>
          <w:lang w:eastAsia="en-US"/>
        </w:rPr>
        <w:t xml:space="preserve"> </w:t>
      </w:r>
      <w:r w:rsidRPr="00460E3D">
        <w:rPr>
          <w:rFonts w:eastAsia="Calibri"/>
          <w:i/>
          <w:sz w:val="22"/>
          <w:szCs w:val="22"/>
          <w:lang w:eastAsia="en-US"/>
        </w:rPr>
        <w:t xml:space="preserve">en précisant en particulier </w:t>
      </w:r>
      <w:r w:rsidR="0022034D">
        <w:rPr>
          <w:rFonts w:eastAsia="Calibri"/>
          <w:i/>
          <w:sz w:val="22"/>
          <w:szCs w:val="22"/>
          <w:lang w:eastAsia="en-US"/>
        </w:rPr>
        <w:t xml:space="preserve">les modalités d’accès aux informations sur les comptes avec les mesures de sécurité associées ainsi que </w:t>
      </w:r>
      <w:r w:rsidRPr="00460E3D">
        <w:rPr>
          <w:rFonts w:eastAsia="Calibri"/>
          <w:i/>
          <w:sz w:val="22"/>
          <w:szCs w:val="22"/>
          <w:lang w:eastAsia="en-US"/>
        </w:rPr>
        <w:t xml:space="preserve">les traitements externalisés (y compris auprès d’entités du groupe) et ceux mutualisés avec d’autres établissements. </w:t>
      </w:r>
      <w:r>
        <w:rPr>
          <w:rFonts w:eastAsia="Calibri"/>
          <w:i/>
          <w:sz w:val="22"/>
          <w:szCs w:val="22"/>
          <w:lang w:eastAsia="en-US"/>
        </w:rPr>
        <w:t>Un schéma organisationnel peut-être inséré si nécessaire.</w:t>
      </w:r>
    </w:p>
    <w:p w14:paraId="1E2EA76E" w14:textId="77777777" w:rsidR="000E29C7" w:rsidRPr="00460E3D" w:rsidRDefault="000E29C7" w:rsidP="000E29C7">
      <w:pPr>
        <w:rPr>
          <w:rFonts w:eastAsia="Calibri"/>
          <w:i/>
          <w:sz w:val="22"/>
          <w:szCs w:val="22"/>
          <w:lang w:eastAsia="en-US"/>
        </w:rPr>
      </w:pPr>
    </w:p>
    <w:p w14:paraId="7ED9E11A" w14:textId="77777777" w:rsidR="000E29C7" w:rsidRPr="00460E3D" w:rsidRDefault="000E29C7" w:rsidP="000E29C7">
      <w:pPr>
        <w:jc w:val="left"/>
        <w:rPr>
          <w:rFonts w:eastAsia="Calibri"/>
          <w:i/>
          <w:sz w:val="22"/>
          <w:szCs w:val="22"/>
          <w:lang w:eastAsia="en-US"/>
        </w:rPr>
      </w:pPr>
    </w:p>
    <w:tbl>
      <w:tblPr>
        <w:tblStyle w:val="Grilledutableau2"/>
        <w:tblW w:w="0" w:type="auto"/>
        <w:tblLook w:val="04A0" w:firstRow="1" w:lastRow="0" w:firstColumn="1" w:lastColumn="0" w:noHBand="0" w:noVBand="1"/>
      </w:tblPr>
      <w:tblGrid>
        <w:gridCol w:w="3330"/>
        <w:gridCol w:w="5730"/>
      </w:tblGrid>
      <w:tr w:rsidR="000E29C7" w:rsidRPr="00C0062E" w14:paraId="72F0C1B4" w14:textId="77777777" w:rsidTr="001601B6">
        <w:tc>
          <w:tcPr>
            <w:tcW w:w="3369" w:type="dxa"/>
            <w:tcBorders>
              <w:bottom w:val="single" w:sz="4" w:space="0" w:color="auto"/>
            </w:tcBorders>
            <w:shd w:val="clear" w:color="auto" w:fill="D6E3BC" w:themeFill="accent3" w:themeFillTint="66"/>
          </w:tcPr>
          <w:p w14:paraId="079DA0DA" w14:textId="77777777" w:rsidR="000E29C7" w:rsidRPr="00460E3D" w:rsidRDefault="000E29C7" w:rsidP="001601B6">
            <w:pPr>
              <w:jc w:val="center"/>
              <w:rPr>
                <w:rFonts w:ascii="Times New Roman" w:hAnsi="Times New Roman"/>
                <w:b/>
                <w:sz w:val="22"/>
              </w:rPr>
            </w:pPr>
            <w:r w:rsidRPr="00C0062E">
              <w:rPr>
                <w:b/>
                <w:sz w:val="22"/>
              </w:rPr>
              <w:t>Acteurs</w:t>
            </w:r>
          </w:p>
        </w:tc>
        <w:tc>
          <w:tcPr>
            <w:tcW w:w="5811" w:type="dxa"/>
            <w:tcBorders>
              <w:bottom w:val="single" w:sz="4" w:space="0" w:color="auto"/>
            </w:tcBorders>
            <w:shd w:val="clear" w:color="auto" w:fill="D6E3BC" w:themeFill="accent3" w:themeFillTint="66"/>
          </w:tcPr>
          <w:p w14:paraId="45308F28" w14:textId="77777777" w:rsidR="000E29C7" w:rsidRPr="00460E3D" w:rsidRDefault="000E29C7" w:rsidP="001601B6">
            <w:pPr>
              <w:jc w:val="center"/>
              <w:rPr>
                <w:rFonts w:ascii="Times New Roman" w:hAnsi="Times New Roman"/>
                <w:b/>
                <w:sz w:val="22"/>
              </w:rPr>
            </w:pPr>
            <w:r w:rsidRPr="00C0062E">
              <w:rPr>
                <w:b/>
                <w:sz w:val="22"/>
              </w:rPr>
              <w:t>Rôles</w:t>
            </w:r>
          </w:p>
        </w:tc>
      </w:tr>
      <w:tr w:rsidR="000E29C7" w:rsidRPr="00C0062E" w14:paraId="1D9EE22C" w14:textId="77777777" w:rsidTr="001601B6">
        <w:tc>
          <w:tcPr>
            <w:tcW w:w="3369" w:type="dxa"/>
          </w:tcPr>
          <w:p w14:paraId="1943FDDF" w14:textId="77777777" w:rsidR="000E29C7" w:rsidRPr="00460E3D" w:rsidRDefault="000E29C7" w:rsidP="001601B6">
            <w:pPr>
              <w:jc w:val="left"/>
              <w:rPr>
                <w:rFonts w:ascii="Times New Roman" w:hAnsi="Times New Roman"/>
                <w:sz w:val="22"/>
              </w:rPr>
            </w:pPr>
          </w:p>
        </w:tc>
        <w:tc>
          <w:tcPr>
            <w:tcW w:w="5811" w:type="dxa"/>
          </w:tcPr>
          <w:p w14:paraId="606F01A4" w14:textId="77777777" w:rsidR="000E29C7" w:rsidRPr="00460E3D" w:rsidRDefault="000E29C7" w:rsidP="001601B6">
            <w:pPr>
              <w:jc w:val="left"/>
              <w:rPr>
                <w:rFonts w:ascii="Times New Roman" w:hAnsi="Times New Roman"/>
                <w:sz w:val="22"/>
              </w:rPr>
            </w:pPr>
          </w:p>
        </w:tc>
      </w:tr>
      <w:tr w:rsidR="000E29C7" w:rsidRPr="00C0062E" w14:paraId="681B181D" w14:textId="77777777" w:rsidTr="001601B6">
        <w:tc>
          <w:tcPr>
            <w:tcW w:w="3369" w:type="dxa"/>
          </w:tcPr>
          <w:p w14:paraId="7357738B" w14:textId="77777777" w:rsidR="000E29C7" w:rsidRPr="00460E3D" w:rsidRDefault="000E29C7" w:rsidP="001601B6">
            <w:pPr>
              <w:jc w:val="left"/>
              <w:rPr>
                <w:rFonts w:ascii="Times New Roman" w:hAnsi="Times New Roman"/>
                <w:sz w:val="22"/>
              </w:rPr>
            </w:pPr>
          </w:p>
        </w:tc>
        <w:tc>
          <w:tcPr>
            <w:tcW w:w="5811" w:type="dxa"/>
          </w:tcPr>
          <w:p w14:paraId="7CF89939" w14:textId="77777777" w:rsidR="000E29C7" w:rsidRPr="00460E3D" w:rsidRDefault="000E29C7" w:rsidP="001601B6">
            <w:pPr>
              <w:jc w:val="left"/>
              <w:rPr>
                <w:rFonts w:ascii="Times New Roman" w:hAnsi="Times New Roman"/>
                <w:sz w:val="22"/>
              </w:rPr>
            </w:pPr>
          </w:p>
        </w:tc>
      </w:tr>
      <w:tr w:rsidR="000E29C7" w:rsidRPr="00C0062E" w14:paraId="5FF3B81A" w14:textId="77777777" w:rsidTr="001601B6">
        <w:tc>
          <w:tcPr>
            <w:tcW w:w="3369" w:type="dxa"/>
            <w:tcBorders>
              <w:bottom w:val="single" w:sz="4" w:space="0" w:color="auto"/>
            </w:tcBorders>
          </w:tcPr>
          <w:p w14:paraId="72790CD7" w14:textId="77777777" w:rsidR="000E29C7" w:rsidRPr="00460E3D" w:rsidRDefault="000E29C7" w:rsidP="001601B6">
            <w:pPr>
              <w:jc w:val="left"/>
              <w:rPr>
                <w:rFonts w:ascii="Times New Roman" w:hAnsi="Times New Roman"/>
                <w:sz w:val="22"/>
              </w:rPr>
            </w:pPr>
          </w:p>
        </w:tc>
        <w:tc>
          <w:tcPr>
            <w:tcW w:w="5811" w:type="dxa"/>
            <w:tcBorders>
              <w:bottom w:val="single" w:sz="4" w:space="0" w:color="auto"/>
            </w:tcBorders>
          </w:tcPr>
          <w:p w14:paraId="28EE7B0F" w14:textId="77777777" w:rsidR="000E29C7" w:rsidRPr="00460E3D" w:rsidRDefault="000E29C7" w:rsidP="001601B6">
            <w:pPr>
              <w:jc w:val="left"/>
              <w:rPr>
                <w:rFonts w:ascii="Times New Roman" w:hAnsi="Times New Roman"/>
                <w:sz w:val="22"/>
              </w:rPr>
            </w:pPr>
          </w:p>
        </w:tc>
      </w:tr>
      <w:tr w:rsidR="000E29C7" w:rsidRPr="00C0062E" w14:paraId="6F04493F" w14:textId="77777777" w:rsidTr="001601B6">
        <w:tc>
          <w:tcPr>
            <w:tcW w:w="3369" w:type="dxa"/>
          </w:tcPr>
          <w:p w14:paraId="23EAAC7E" w14:textId="77777777" w:rsidR="000E29C7" w:rsidRPr="00460E3D" w:rsidRDefault="000E29C7" w:rsidP="001601B6">
            <w:pPr>
              <w:jc w:val="left"/>
              <w:rPr>
                <w:rFonts w:ascii="Times New Roman" w:hAnsi="Times New Roman"/>
                <w:sz w:val="22"/>
              </w:rPr>
            </w:pPr>
          </w:p>
        </w:tc>
        <w:tc>
          <w:tcPr>
            <w:tcW w:w="5811" w:type="dxa"/>
          </w:tcPr>
          <w:p w14:paraId="7CE81897" w14:textId="77777777" w:rsidR="000E29C7" w:rsidRPr="00460E3D" w:rsidRDefault="000E29C7" w:rsidP="001601B6">
            <w:pPr>
              <w:jc w:val="left"/>
              <w:rPr>
                <w:rFonts w:ascii="Times New Roman" w:hAnsi="Times New Roman"/>
                <w:sz w:val="22"/>
              </w:rPr>
            </w:pPr>
          </w:p>
        </w:tc>
      </w:tr>
      <w:tr w:rsidR="000E29C7" w:rsidRPr="00C0062E" w14:paraId="4A5075FB" w14:textId="77777777" w:rsidTr="001601B6">
        <w:tc>
          <w:tcPr>
            <w:tcW w:w="3369" w:type="dxa"/>
          </w:tcPr>
          <w:p w14:paraId="127AE169" w14:textId="77777777" w:rsidR="000E29C7" w:rsidRPr="00460E3D" w:rsidRDefault="000E29C7" w:rsidP="001601B6">
            <w:pPr>
              <w:jc w:val="left"/>
              <w:rPr>
                <w:rFonts w:ascii="Times New Roman" w:hAnsi="Times New Roman"/>
                <w:sz w:val="22"/>
              </w:rPr>
            </w:pPr>
          </w:p>
        </w:tc>
        <w:tc>
          <w:tcPr>
            <w:tcW w:w="5811" w:type="dxa"/>
          </w:tcPr>
          <w:p w14:paraId="0F2645CD" w14:textId="77777777" w:rsidR="000E29C7" w:rsidRPr="00460E3D" w:rsidRDefault="000E29C7" w:rsidP="001601B6">
            <w:pPr>
              <w:jc w:val="left"/>
              <w:rPr>
                <w:rFonts w:ascii="Times New Roman" w:hAnsi="Times New Roman"/>
                <w:sz w:val="22"/>
              </w:rPr>
            </w:pPr>
          </w:p>
        </w:tc>
      </w:tr>
      <w:tr w:rsidR="000E29C7" w:rsidRPr="00C0062E" w14:paraId="58ED617D" w14:textId="77777777" w:rsidTr="001601B6">
        <w:tc>
          <w:tcPr>
            <w:tcW w:w="3369" w:type="dxa"/>
          </w:tcPr>
          <w:p w14:paraId="0BCAF3FB" w14:textId="77777777" w:rsidR="000E29C7" w:rsidRPr="00460E3D" w:rsidRDefault="000E29C7" w:rsidP="001601B6">
            <w:pPr>
              <w:jc w:val="left"/>
              <w:rPr>
                <w:rFonts w:ascii="Times New Roman" w:hAnsi="Times New Roman"/>
                <w:sz w:val="22"/>
              </w:rPr>
            </w:pPr>
          </w:p>
        </w:tc>
        <w:tc>
          <w:tcPr>
            <w:tcW w:w="5811" w:type="dxa"/>
          </w:tcPr>
          <w:p w14:paraId="03FE96D7" w14:textId="77777777" w:rsidR="000E29C7" w:rsidRPr="00460E3D" w:rsidRDefault="000E29C7" w:rsidP="001601B6">
            <w:pPr>
              <w:jc w:val="left"/>
              <w:rPr>
                <w:rFonts w:ascii="Times New Roman" w:hAnsi="Times New Roman"/>
                <w:sz w:val="22"/>
              </w:rPr>
            </w:pPr>
          </w:p>
        </w:tc>
      </w:tr>
    </w:tbl>
    <w:p w14:paraId="25C1D8C5" w14:textId="77777777" w:rsidR="000E29C7" w:rsidRPr="00460E3D" w:rsidRDefault="000E29C7" w:rsidP="000E29C7">
      <w:pPr>
        <w:jc w:val="left"/>
        <w:rPr>
          <w:rFonts w:eastAsia="Calibri"/>
          <w:sz w:val="22"/>
          <w:szCs w:val="22"/>
          <w:lang w:eastAsia="en-US"/>
        </w:rPr>
      </w:pPr>
    </w:p>
    <w:p w14:paraId="18A5C7AC" w14:textId="77777777" w:rsidR="000E29C7" w:rsidRPr="00460E3D" w:rsidRDefault="000E29C7" w:rsidP="000E29C7">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9060"/>
      </w:tblGrid>
      <w:tr w:rsidR="000E29C7" w:rsidRPr="00C0062E" w14:paraId="56281716" w14:textId="77777777" w:rsidTr="001601B6">
        <w:tc>
          <w:tcPr>
            <w:tcW w:w="9212" w:type="dxa"/>
          </w:tcPr>
          <w:p w14:paraId="2AE9DD9D" w14:textId="77777777" w:rsidR="000E29C7" w:rsidRPr="00460E3D" w:rsidRDefault="000E29C7" w:rsidP="001601B6">
            <w:pPr>
              <w:rPr>
                <w:rFonts w:ascii="Times New Roman" w:hAnsi="Times New Roman"/>
                <w:i/>
                <w:sz w:val="22"/>
              </w:rPr>
            </w:pPr>
            <w:r w:rsidRPr="00C0062E">
              <w:rPr>
                <w:i/>
                <w:sz w:val="22"/>
              </w:rPr>
              <w:t>Décrire les changements et/ou projets organisationnels lancés ou menés au cours de l’année sous revue ou envisagés à court et moyen terme.</w:t>
            </w:r>
          </w:p>
          <w:p w14:paraId="68E7987D" w14:textId="77777777" w:rsidR="000E29C7" w:rsidRPr="00460E3D" w:rsidRDefault="000E29C7" w:rsidP="001601B6">
            <w:pPr>
              <w:rPr>
                <w:rFonts w:ascii="Times New Roman" w:hAnsi="Times New Roman"/>
                <w:i/>
                <w:sz w:val="22"/>
              </w:rPr>
            </w:pPr>
          </w:p>
          <w:p w14:paraId="17D1E60E" w14:textId="77777777" w:rsidR="000E29C7" w:rsidRPr="00460E3D" w:rsidRDefault="000E29C7" w:rsidP="001601B6">
            <w:pPr>
              <w:rPr>
                <w:rFonts w:ascii="Times New Roman" w:hAnsi="Times New Roman"/>
                <w:i/>
                <w:sz w:val="22"/>
              </w:rPr>
            </w:pPr>
          </w:p>
          <w:p w14:paraId="6A73571D" w14:textId="77777777" w:rsidR="000E29C7" w:rsidRPr="00460E3D" w:rsidRDefault="000E29C7" w:rsidP="001601B6">
            <w:pPr>
              <w:rPr>
                <w:rFonts w:ascii="Times New Roman" w:hAnsi="Times New Roman"/>
                <w:i/>
                <w:sz w:val="22"/>
              </w:rPr>
            </w:pPr>
          </w:p>
          <w:p w14:paraId="65E1DDEE" w14:textId="77777777" w:rsidR="000E29C7" w:rsidRPr="00460E3D" w:rsidRDefault="000E29C7" w:rsidP="001601B6">
            <w:pPr>
              <w:rPr>
                <w:rFonts w:ascii="Times New Roman" w:hAnsi="Times New Roman"/>
                <w:sz w:val="22"/>
              </w:rPr>
            </w:pPr>
          </w:p>
          <w:p w14:paraId="250BF0F8" w14:textId="77777777" w:rsidR="000E29C7" w:rsidRPr="00460E3D" w:rsidRDefault="000E29C7" w:rsidP="001601B6">
            <w:pPr>
              <w:rPr>
                <w:rFonts w:ascii="Times New Roman" w:hAnsi="Times New Roman"/>
                <w:sz w:val="22"/>
              </w:rPr>
            </w:pPr>
          </w:p>
        </w:tc>
      </w:tr>
    </w:tbl>
    <w:p w14:paraId="5B0A7B49" w14:textId="77777777" w:rsidR="000E29C7" w:rsidRPr="00460E3D" w:rsidRDefault="000E29C7" w:rsidP="000E29C7">
      <w:pPr>
        <w:jc w:val="left"/>
        <w:rPr>
          <w:rFonts w:eastAsia="Calibri"/>
          <w:szCs w:val="24"/>
          <w:lang w:eastAsia="en-US"/>
        </w:rPr>
      </w:pPr>
    </w:p>
    <w:p w14:paraId="3C28869F" w14:textId="77777777" w:rsidR="000E29C7" w:rsidRPr="00460E3D" w:rsidRDefault="000E29C7" w:rsidP="000E29C7">
      <w:pPr>
        <w:ind w:left="360"/>
        <w:jc w:val="left"/>
        <w:rPr>
          <w:rFonts w:eastAsia="Calibri"/>
          <w:szCs w:val="24"/>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0E29C7" w:rsidRPr="00C0062E" w14:paraId="0987F8C2" w14:textId="77777777" w:rsidTr="001601B6">
        <w:tc>
          <w:tcPr>
            <w:tcW w:w="9212" w:type="dxa"/>
            <w:shd w:val="clear" w:color="auto" w:fill="8DB3E2" w:themeFill="text2" w:themeFillTint="66"/>
          </w:tcPr>
          <w:p w14:paraId="79C15933" w14:textId="77777777" w:rsidR="000E29C7" w:rsidRPr="00460E3D" w:rsidRDefault="00771441" w:rsidP="006614FF">
            <w:pPr>
              <w:ind w:left="360"/>
              <w:jc w:val="left"/>
              <w:rPr>
                <w:rFonts w:ascii="Times New Roman" w:hAnsi="Times New Roman"/>
                <w:b/>
                <w:sz w:val="22"/>
              </w:rPr>
            </w:pPr>
            <w:r>
              <w:rPr>
                <w:b/>
                <w:sz w:val="22"/>
              </w:rPr>
              <w:t>7</w:t>
            </w:r>
            <w:r w:rsidR="000E29C7" w:rsidRPr="00C0062E">
              <w:rPr>
                <w:b/>
                <w:sz w:val="22"/>
              </w:rPr>
              <w:t xml:space="preserve">.3. </w:t>
            </w:r>
            <w:r w:rsidR="000E29C7">
              <w:rPr>
                <w:b/>
                <w:sz w:val="22"/>
              </w:rPr>
              <w:t xml:space="preserve">Présentation des mesures de protection des données </w:t>
            </w:r>
            <w:r w:rsidR="00D47F13">
              <w:rPr>
                <w:b/>
                <w:sz w:val="22"/>
              </w:rPr>
              <w:t>de paiement sensibles</w:t>
            </w:r>
            <w:r w:rsidR="000E29C7" w:rsidRPr="00C0062E">
              <w:rPr>
                <w:b/>
                <w:sz w:val="22"/>
              </w:rPr>
              <w:t xml:space="preserve"> </w:t>
            </w:r>
          </w:p>
        </w:tc>
      </w:tr>
    </w:tbl>
    <w:p w14:paraId="405EEE70" w14:textId="77777777" w:rsidR="000E29C7" w:rsidRPr="00460E3D" w:rsidRDefault="000E29C7" w:rsidP="000E29C7">
      <w:pPr>
        <w:jc w:val="left"/>
        <w:rPr>
          <w:rFonts w:eastAsia="Calibri"/>
          <w:szCs w:val="24"/>
          <w:lang w:eastAsia="en-US"/>
        </w:rPr>
      </w:pPr>
    </w:p>
    <w:tbl>
      <w:tblPr>
        <w:tblStyle w:val="Grilledutableau"/>
        <w:tblW w:w="0" w:type="auto"/>
        <w:tblLook w:val="04A0" w:firstRow="1" w:lastRow="0" w:firstColumn="1" w:lastColumn="0" w:noHBand="0" w:noVBand="1"/>
      </w:tblPr>
      <w:tblGrid>
        <w:gridCol w:w="9060"/>
      </w:tblGrid>
      <w:tr w:rsidR="000E29C7" w14:paraId="1DF0069B" w14:textId="77777777" w:rsidTr="000E29C7">
        <w:tc>
          <w:tcPr>
            <w:tcW w:w="9210" w:type="dxa"/>
          </w:tcPr>
          <w:p w14:paraId="14EE0EDD" w14:textId="77777777" w:rsidR="000E29C7" w:rsidRPr="00D63D99" w:rsidRDefault="0022034D" w:rsidP="005A28EA">
            <w:pPr>
              <w:jc w:val="left"/>
              <w:rPr>
                <w:rFonts w:asciiTheme="minorHAnsi" w:eastAsia="Calibri" w:hAnsiTheme="minorHAnsi" w:cstheme="minorHAnsi"/>
                <w:i/>
                <w:sz w:val="22"/>
                <w:szCs w:val="22"/>
                <w:lang w:eastAsia="en-US"/>
              </w:rPr>
            </w:pPr>
            <w:r>
              <w:rPr>
                <w:rFonts w:asciiTheme="minorHAnsi" w:eastAsia="Calibri" w:hAnsiTheme="minorHAnsi" w:cstheme="minorHAnsi"/>
                <w:i/>
                <w:sz w:val="22"/>
                <w:szCs w:val="22"/>
                <w:lang w:eastAsia="en-US"/>
              </w:rPr>
              <w:t>Décrire les mesures en place pour préserver la confidentialité et l’intégrité des données de paiement sensibles.</w:t>
            </w:r>
          </w:p>
          <w:p w14:paraId="0BBCF567" w14:textId="77777777" w:rsidR="000E29C7" w:rsidRDefault="000E29C7" w:rsidP="005A28EA">
            <w:pPr>
              <w:jc w:val="left"/>
              <w:rPr>
                <w:rFonts w:eastAsia="Calibri"/>
                <w:b/>
                <w:szCs w:val="24"/>
                <w:lang w:eastAsia="en-US"/>
              </w:rPr>
            </w:pPr>
          </w:p>
          <w:p w14:paraId="6B1F1DF9" w14:textId="77777777" w:rsidR="000E29C7" w:rsidRDefault="000E29C7" w:rsidP="005A28EA">
            <w:pPr>
              <w:jc w:val="left"/>
              <w:rPr>
                <w:rFonts w:eastAsia="Calibri"/>
                <w:b/>
                <w:szCs w:val="24"/>
                <w:lang w:eastAsia="en-US"/>
              </w:rPr>
            </w:pPr>
          </w:p>
          <w:p w14:paraId="23CDC415" w14:textId="77777777" w:rsidR="000E29C7" w:rsidRDefault="000E29C7" w:rsidP="005A28EA">
            <w:pPr>
              <w:jc w:val="left"/>
              <w:rPr>
                <w:rFonts w:eastAsia="Calibri"/>
                <w:b/>
                <w:szCs w:val="24"/>
                <w:lang w:eastAsia="en-US"/>
              </w:rPr>
            </w:pPr>
          </w:p>
          <w:p w14:paraId="27E81F64" w14:textId="77777777" w:rsidR="000E29C7" w:rsidRDefault="000E29C7" w:rsidP="005A28EA">
            <w:pPr>
              <w:jc w:val="left"/>
              <w:rPr>
                <w:rFonts w:eastAsia="Calibri"/>
                <w:b/>
                <w:szCs w:val="24"/>
                <w:lang w:eastAsia="en-US"/>
              </w:rPr>
            </w:pPr>
          </w:p>
          <w:p w14:paraId="0F08F6EE" w14:textId="77777777" w:rsidR="000E29C7" w:rsidRDefault="000E29C7" w:rsidP="005A28EA">
            <w:pPr>
              <w:jc w:val="left"/>
              <w:rPr>
                <w:rFonts w:eastAsia="Calibri"/>
                <w:b/>
                <w:szCs w:val="24"/>
                <w:lang w:eastAsia="en-US"/>
              </w:rPr>
            </w:pPr>
          </w:p>
          <w:p w14:paraId="65F5B365" w14:textId="77777777" w:rsidR="000E29C7" w:rsidRDefault="000E29C7" w:rsidP="005A28EA">
            <w:pPr>
              <w:jc w:val="left"/>
              <w:rPr>
                <w:rFonts w:eastAsia="Calibri"/>
                <w:b/>
                <w:szCs w:val="24"/>
                <w:lang w:eastAsia="en-US"/>
              </w:rPr>
            </w:pPr>
          </w:p>
        </w:tc>
      </w:tr>
    </w:tbl>
    <w:p w14:paraId="1C3A24C7" w14:textId="77777777" w:rsidR="005A28EA" w:rsidRDefault="005A28EA" w:rsidP="005A28EA">
      <w:pPr>
        <w:jc w:val="left"/>
        <w:rPr>
          <w:rFonts w:eastAsia="Calibri"/>
          <w:b/>
          <w:szCs w:val="24"/>
          <w:lang w:eastAsia="en-US"/>
        </w:rPr>
      </w:pPr>
    </w:p>
    <w:p w14:paraId="7DA1B02B" w14:textId="77777777" w:rsidR="000E29C7" w:rsidRDefault="000E29C7" w:rsidP="005A28EA">
      <w:pPr>
        <w:jc w:val="left"/>
        <w:rPr>
          <w:rFonts w:eastAsia="Calibri"/>
          <w:b/>
          <w:szCs w:val="24"/>
          <w:lang w:eastAsia="en-US"/>
        </w:rPr>
      </w:pPr>
    </w:p>
    <w:p w14:paraId="3EF06592" w14:textId="77777777" w:rsidR="000E29C7" w:rsidRDefault="000E29C7" w:rsidP="005A28EA">
      <w:pPr>
        <w:jc w:val="left"/>
        <w:rPr>
          <w:rFonts w:eastAsia="Calibri"/>
          <w:b/>
          <w:szCs w:val="24"/>
          <w:lang w:eastAsia="en-US"/>
        </w:rPr>
      </w:pPr>
    </w:p>
    <w:p w14:paraId="277566EF" w14:textId="77777777" w:rsidR="000E29C7" w:rsidRDefault="000E29C7" w:rsidP="005A28EA">
      <w:pPr>
        <w:jc w:val="left"/>
        <w:rPr>
          <w:rFonts w:eastAsia="Calibri"/>
          <w:b/>
          <w:szCs w:val="24"/>
          <w:lang w:eastAsia="en-US"/>
        </w:rPr>
      </w:pPr>
    </w:p>
    <w:p w14:paraId="5DFAB0F2" w14:textId="77777777" w:rsidR="000E29C7" w:rsidRDefault="000E29C7" w:rsidP="005A28EA">
      <w:pPr>
        <w:jc w:val="left"/>
        <w:rPr>
          <w:rFonts w:eastAsia="Calibri"/>
          <w:b/>
          <w:szCs w:val="24"/>
          <w:lang w:eastAsia="en-US"/>
        </w:rPr>
      </w:pPr>
    </w:p>
    <w:p w14:paraId="756310BF" w14:textId="77777777" w:rsidR="000E29C7" w:rsidRPr="00460E3D" w:rsidRDefault="000E29C7" w:rsidP="005A28EA">
      <w:pPr>
        <w:jc w:val="left"/>
        <w:rPr>
          <w:rFonts w:eastAsia="Calibri"/>
          <w:b/>
          <w:szCs w:val="24"/>
          <w:lang w:eastAsia="en-US"/>
        </w:rPr>
        <w:sectPr w:rsidR="000E29C7" w:rsidRPr="00460E3D" w:rsidSect="005A28EA">
          <w:pgSz w:w="11906" w:h="16838"/>
          <w:pgMar w:top="1418" w:right="1418" w:bottom="1418" w:left="1418" w:header="709" w:footer="709" w:gutter="0"/>
          <w:cols w:space="708"/>
          <w:docGrid w:linePitch="360"/>
        </w:sectPr>
      </w:pPr>
    </w:p>
    <w:tbl>
      <w:tblPr>
        <w:tblStyle w:val="Grilledutableau2"/>
        <w:tblW w:w="1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4567"/>
      </w:tblGrid>
      <w:tr w:rsidR="005A28EA" w:rsidRPr="00C0062E" w14:paraId="64C1622F" w14:textId="77777777" w:rsidTr="005A28EA">
        <w:tc>
          <w:tcPr>
            <w:tcW w:w="14567" w:type="dxa"/>
            <w:shd w:val="clear" w:color="auto" w:fill="FFFFFF" w:themeFill="background1"/>
          </w:tcPr>
          <w:p w14:paraId="7486719C" w14:textId="77777777" w:rsidR="005A28EA" w:rsidRPr="00460E3D" w:rsidRDefault="005A28EA" w:rsidP="005A28EA">
            <w:pPr>
              <w:jc w:val="left"/>
              <w:rPr>
                <w:rFonts w:ascii="Times New Roman" w:hAnsi="Times New Roman"/>
                <w:b/>
                <w:smallCaps/>
                <w:color w:val="1F497D"/>
                <w:sz w:val="28"/>
              </w:rPr>
            </w:pPr>
            <w:r w:rsidRPr="00460E3D">
              <w:rPr>
                <w:b/>
                <w:smallCaps/>
                <w:color w:val="1F497D"/>
                <w:sz w:val="28"/>
              </w:rPr>
              <w:lastRenderedPageBreak/>
              <w:t>II - Présentation des résultats du contrôle périodique sur le périmètre des moyens de paiement scripturaux</w:t>
            </w:r>
            <w:r w:rsidR="001505E4">
              <w:rPr>
                <w:b/>
                <w:smallCaps/>
                <w:color w:val="1F497D"/>
                <w:sz w:val="28"/>
              </w:rPr>
              <w:t xml:space="preserve"> et de l’accès aux comptes</w:t>
            </w:r>
          </w:p>
        </w:tc>
      </w:tr>
    </w:tbl>
    <w:p w14:paraId="69E0904B" w14:textId="77777777" w:rsidR="005A28EA" w:rsidRPr="00460E3D" w:rsidRDefault="005A28EA" w:rsidP="005A28EA">
      <w:pPr>
        <w:jc w:val="left"/>
        <w:rPr>
          <w:rFonts w:eastAsia="Calibri"/>
          <w:i/>
          <w:sz w:val="22"/>
          <w:szCs w:val="22"/>
          <w:lang w:eastAsia="en-US"/>
        </w:rPr>
      </w:pPr>
    </w:p>
    <w:p w14:paraId="670C8AAD" w14:textId="77777777" w:rsidR="005A28EA" w:rsidRPr="00460E3D" w:rsidRDefault="005A28EA" w:rsidP="005A28EA">
      <w:pPr>
        <w:spacing w:after="200" w:line="276" w:lineRule="auto"/>
        <w:jc w:val="left"/>
        <w:rPr>
          <w:rFonts w:eastAsia="Calibri"/>
          <w:i/>
          <w:sz w:val="22"/>
          <w:szCs w:val="22"/>
          <w:lang w:eastAsia="en-US"/>
        </w:rPr>
      </w:pPr>
      <w:r w:rsidRPr="00460E3D">
        <w:rPr>
          <w:rFonts w:eastAsia="Calibri"/>
          <w:i/>
          <w:sz w:val="22"/>
          <w:szCs w:val="22"/>
          <w:lang w:eastAsia="en-US"/>
        </w:rPr>
        <w:t>Présenter les résultats des missions du contrôle périodique menées au cours de l’année sous revue sur le périmètre des moyens de paiement scripturaux</w:t>
      </w:r>
      <w:r w:rsidR="00C30A7D">
        <w:rPr>
          <w:rFonts w:eastAsia="Calibri"/>
          <w:i/>
          <w:sz w:val="22"/>
          <w:szCs w:val="22"/>
          <w:lang w:eastAsia="en-US"/>
        </w:rPr>
        <w:t xml:space="preserve"> (y compris les missions inter inspections générales conduites auprès des prestataires de service essentielles externalisées</w:t>
      </w:r>
      <w:r w:rsidR="001C5B1C">
        <w:rPr>
          <w:rFonts w:eastAsia="Calibri"/>
          <w:i/>
          <w:sz w:val="22"/>
          <w:szCs w:val="22"/>
          <w:lang w:eastAsia="en-US"/>
        </w:rPr>
        <w:t>)</w:t>
      </w:r>
      <w:r w:rsidRPr="00460E3D">
        <w:rPr>
          <w:rFonts w:eastAsia="Calibri"/>
          <w:i/>
          <w:sz w:val="22"/>
          <w:szCs w:val="22"/>
          <w:lang w:eastAsia="en-US"/>
        </w:rPr>
        <w:t>.</w:t>
      </w:r>
    </w:p>
    <w:tbl>
      <w:tblPr>
        <w:tblStyle w:val="Grilledutableau2"/>
        <w:tblW w:w="14567" w:type="dxa"/>
        <w:tblLook w:val="04A0" w:firstRow="1" w:lastRow="0" w:firstColumn="1" w:lastColumn="0" w:noHBand="0" w:noVBand="1"/>
      </w:tblPr>
      <w:tblGrid>
        <w:gridCol w:w="2376"/>
        <w:gridCol w:w="4111"/>
        <w:gridCol w:w="8080"/>
      </w:tblGrid>
      <w:tr w:rsidR="005A28EA" w:rsidRPr="00C0062E" w14:paraId="091DEDEF" w14:textId="77777777" w:rsidTr="005A28EA">
        <w:tc>
          <w:tcPr>
            <w:tcW w:w="2376" w:type="dxa"/>
            <w:shd w:val="clear" w:color="auto" w:fill="FBD4B4" w:themeFill="accent6" w:themeFillTint="66"/>
            <w:vAlign w:val="center"/>
          </w:tcPr>
          <w:p w14:paraId="6730EB3B" w14:textId="77777777" w:rsidR="005A28EA" w:rsidRPr="00460E3D" w:rsidRDefault="005A28EA" w:rsidP="005A28EA">
            <w:pPr>
              <w:jc w:val="center"/>
              <w:rPr>
                <w:rFonts w:ascii="Times New Roman" w:hAnsi="Times New Roman"/>
                <w:b/>
                <w:sz w:val="22"/>
              </w:rPr>
            </w:pPr>
            <w:r w:rsidRPr="00C0062E">
              <w:rPr>
                <w:b/>
                <w:sz w:val="22"/>
              </w:rPr>
              <w:t>Intitulé de la mission</w:t>
            </w:r>
          </w:p>
        </w:tc>
        <w:tc>
          <w:tcPr>
            <w:tcW w:w="4111" w:type="dxa"/>
            <w:shd w:val="clear" w:color="auto" w:fill="FBD4B4" w:themeFill="accent6" w:themeFillTint="66"/>
            <w:vAlign w:val="center"/>
          </w:tcPr>
          <w:p w14:paraId="5ABD3536" w14:textId="77777777" w:rsidR="005A28EA" w:rsidRPr="00460E3D" w:rsidRDefault="005A28EA" w:rsidP="005A28EA">
            <w:pPr>
              <w:jc w:val="center"/>
              <w:rPr>
                <w:rFonts w:ascii="Times New Roman" w:hAnsi="Times New Roman"/>
                <w:b/>
                <w:sz w:val="22"/>
              </w:rPr>
            </w:pPr>
            <w:r w:rsidRPr="00C0062E">
              <w:rPr>
                <w:b/>
                <w:sz w:val="22"/>
              </w:rPr>
              <w:t>Périmètre et objectifs de la mission</w:t>
            </w:r>
          </w:p>
        </w:tc>
        <w:tc>
          <w:tcPr>
            <w:tcW w:w="8080" w:type="dxa"/>
            <w:shd w:val="clear" w:color="auto" w:fill="FBD4B4" w:themeFill="accent6" w:themeFillTint="66"/>
            <w:vAlign w:val="center"/>
          </w:tcPr>
          <w:p w14:paraId="27AF3F58" w14:textId="77777777" w:rsidR="005A28EA" w:rsidRPr="00460E3D" w:rsidRDefault="005A28EA" w:rsidP="005A28EA">
            <w:pPr>
              <w:jc w:val="center"/>
              <w:rPr>
                <w:rFonts w:ascii="Times New Roman" w:hAnsi="Times New Roman"/>
                <w:b/>
                <w:sz w:val="22"/>
              </w:rPr>
            </w:pPr>
            <w:r w:rsidRPr="00C0062E">
              <w:rPr>
                <w:b/>
                <w:sz w:val="22"/>
              </w:rPr>
              <w:t>Principaux constats et recommandations en termes de sécurité des moyens de paiement scripturaux et échéance de leur mise en œuvre</w:t>
            </w:r>
          </w:p>
        </w:tc>
      </w:tr>
      <w:tr w:rsidR="005A28EA" w:rsidRPr="00C0062E" w14:paraId="7268A5A4" w14:textId="77777777" w:rsidTr="005A28EA">
        <w:tc>
          <w:tcPr>
            <w:tcW w:w="2376" w:type="dxa"/>
          </w:tcPr>
          <w:p w14:paraId="5C3DB0EE" w14:textId="77777777" w:rsidR="005A28EA" w:rsidRPr="00460E3D" w:rsidRDefault="005A28EA" w:rsidP="005A28EA">
            <w:pPr>
              <w:jc w:val="left"/>
              <w:rPr>
                <w:rFonts w:ascii="Times New Roman" w:hAnsi="Times New Roman"/>
                <w:b/>
                <w:sz w:val="22"/>
              </w:rPr>
            </w:pPr>
          </w:p>
          <w:p w14:paraId="45B982C3" w14:textId="77777777" w:rsidR="005A28EA" w:rsidRPr="00460E3D" w:rsidRDefault="005A28EA" w:rsidP="005A28EA">
            <w:pPr>
              <w:jc w:val="left"/>
              <w:rPr>
                <w:rFonts w:ascii="Times New Roman" w:hAnsi="Times New Roman"/>
                <w:b/>
                <w:sz w:val="22"/>
              </w:rPr>
            </w:pPr>
          </w:p>
          <w:p w14:paraId="78DA46AE" w14:textId="77777777" w:rsidR="005A28EA" w:rsidRPr="00460E3D" w:rsidRDefault="005A28EA" w:rsidP="005A28EA">
            <w:pPr>
              <w:jc w:val="left"/>
              <w:rPr>
                <w:rFonts w:ascii="Times New Roman" w:hAnsi="Times New Roman"/>
                <w:b/>
                <w:sz w:val="22"/>
              </w:rPr>
            </w:pPr>
          </w:p>
          <w:p w14:paraId="68D68B3A" w14:textId="77777777" w:rsidR="005A28EA" w:rsidRPr="00460E3D" w:rsidRDefault="005A28EA" w:rsidP="005A28EA">
            <w:pPr>
              <w:jc w:val="left"/>
              <w:rPr>
                <w:rFonts w:ascii="Times New Roman" w:hAnsi="Times New Roman"/>
                <w:b/>
                <w:sz w:val="22"/>
              </w:rPr>
            </w:pPr>
          </w:p>
          <w:p w14:paraId="09A82064" w14:textId="77777777" w:rsidR="005A28EA" w:rsidRPr="00460E3D" w:rsidRDefault="005A28EA" w:rsidP="005A28EA">
            <w:pPr>
              <w:jc w:val="left"/>
              <w:rPr>
                <w:rFonts w:ascii="Times New Roman" w:hAnsi="Times New Roman"/>
                <w:b/>
                <w:sz w:val="22"/>
              </w:rPr>
            </w:pPr>
          </w:p>
          <w:p w14:paraId="11EF5A86" w14:textId="77777777" w:rsidR="005A28EA" w:rsidRPr="00460E3D" w:rsidRDefault="005A28EA" w:rsidP="005A28EA">
            <w:pPr>
              <w:jc w:val="left"/>
              <w:rPr>
                <w:rFonts w:ascii="Times New Roman" w:hAnsi="Times New Roman"/>
                <w:b/>
                <w:sz w:val="22"/>
              </w:rPr>
            </w:pPr>
          </w:p>
          <w:p w14:paraId="26707104" w14:textId="77777777" w:rsidR="005A28EA" w:rsidRPr="00460E3D" w:rsidRDefault="005A28EA" w:rsidP="005A28EA">
            <w:pPr>
              <w:jc w:val="left"/>
              <w:rPr>
                <w:rFonts w:ascii="Times New Roman" w:hAnsi="Times New Roman"/>
                <w:b/>
                <w:sz w:val="22"/>
              </w:rPr>
            </w:pPr>
          </w:p>
        </w:tc>
        <w:tc>
          <w:tcPr>
            <w:tcW w:w="4111" w:type="dxa"/>
          </w:tcPr>
          <w:p w14:paraId="42AC71FB" w14:textId="77777777" w:rsidR="005A28EA" w:rsidRPr="00460E3D" w:rsidRDefault="005A28EA" w:rsidP="005A28EA">
            <w:pPr>
              <w:jc w:val="left"/>
              <w:rPr>
                <w:rFonts w:ascii="Times New Roman" w:hAnsi="Times New Roman"/>
                <w:b/>
                <w:sz w:val="22"/>
              </w:rPr>
            </w:pPr>
          </w:p>
        </w:tc>
        <w:tc>
          <w:tcPr>
            <w:tcW w:w="8080" w:type="dxa"/>
          </w:tcPr>
          <w:p w14:paraId="6C9D879E" w14:textId="77777777" w:rsidR="005A28EA" w:rsidRPr="00460E3D" w:rsidRDefault="005A28EA" w:rsidP="005A28EA">
            <w:pPr>
              <w:jc w:val="left"/>
              <w:rPr>
                <w:rFonts w:ascii="Times New Roman" w:hAnsi="Times New Roman"/>
                <w:b/>
                <w:sz w:val="22"/>
              </w:rPr>
            </w:pPr>
          </w:p>
        </w:tc>
      </w:tr>
      <w:tr w:rsidR="005A28EA" w:rsidRPr="00C0062E" w14:paraId="22B5E71C" w14:textId="77777777" w:rsidTr="005A28EA">
        <w:tc>
          <w:tcPr>
            <w:tcW w:w="2376" w:type="dxa"/>
          </w:tcPr>
          <w:p w14:paraId="33A77E7D" w14:textId="77777777" w:rsidR="005A28EA" w:rsidRPr="00460E3D" w:rsidRDefault="005A28EA" w:rsidP="005A28EA">
            <w:pPr>
              <w:jc w:val="left"/>
              <w:rPr>
                <w:rFonts w:ascii="Times New Roman" w:hAnsi="Times New Roman"/>
                <w:sz w:val="22"/>
              </w:rPr>
            </w:pPr>
          </w:p>
          <w:p w14:paraId="3BAC4944" w14:textId="77777777" w:rsidR="005A28EA" w:rsidRPr="00460E3D" w:rsidRDefault="005A28EA" w:rsidP="005A28EA">
            <w:pPr>
              <w:jc w:val="left"/>
              <w:rPr>
                <w:rFonts w:ascii="Times New Roman" w:hAnsi="Times New Roman"/>
                <w:sz w:val="22"/>
              </w:rPr>
            </w:pPr>
          </w:p>
          <w:p w14:paraId="5B8396F5" w14:textId="77777777" w:rsidR="005A28EA" w:rsidRPr="00460E3D" w:rsidRDefault="005A28EA" w:rsidP="005A28EA">
            <w:pPr>
              <w:jc w:val="left"/>
              <w:rPr>
                <w:rFonts w:ascii="Times New Roman" w:hAnsi="Times New Roman"/>
                <w:sz w:val="22"/>
              </w:rPr>
            </w:pPr>
          </w:p>
          <w:p w14:paraId="62432C5D" w14:textId="77777777" w:rsidR="005A28EA" w:rsidRPr="00460E3D" w:rsidRDefault="005A28EA" w:rsidP="005A28EA">
            <w:pPr>
              <w:jc w:val="left"/>
              <w:rPr>
                <w:rFonts w:ascii="Times New Roman" w:hAnsi="Times New Roman"/>
                <w:sz w:val="22"/>
              </w:rPr>
            </w:pPr>
          </w:p>
          <w:p w14:paraId="4609D330" w14:textId="77777777" w:rsidR="005A28EA" w:rsidRPr="00460E3D" w:rsidRDefault="005A28EA" w:rsidP="005A28EA">
            <w:pPr>
              <w:jc w:val="left"/>
              <w:rPr>
                <w:rFonts w:ascii="Times New Roman" w:hAnsi="Times New Roman"/>
                <w:sz w:val="22"/>
              </w:rPr>
            </w:pPr>
          </w:p>
          <w:p w14:paraId="01F7A565" w14:textId="77777777" w:rsidR="005A28EA" w:rsidRPr="00460E3D" w:rsidRDefault="005A28EA" w:rsidP="005A28EA">
            <w:pPr>
              <w:jc w:val="left"/>
              <w:rPr>
                <w:rFonts w:ascii="Times New Roman" w:hAnsi="Times New Roman"/>
                <w:sz w:val="22"/>
              </w:rPr>
            </w:pPr>
          </w:p>
        </w:tc>
        <w:tc>
          <w:tcPr>
            <w:tcW w:w="4111" w:type="dxa"/>
          </w:tcPr>
          <w:p w14:paraId="1490B5B6" w14:textId="77777777" w:rsidR="005A28EA" w:rsidRPr="00460E3D" w:rsidRDefault="005A28EA" w:rsidP="005A28EA">
            <w:pPr>
              <w:jc w:val="left"/>
              <w:rPr>
                <w:rFonts w:ascii="Times New Roman" w:hAnsi="Times New Roman"/>
                <w:sz w:val="22"/>
              </w:rPr>
            </w:pPr>
          </w:p>
          <w:p w14:paraId="0E97CC6E" w14:textId="77777777" w:rsidR="005A28EA" w:rsidRPr="00460E3D" w:rsidRDefault="005A28EA" w:rsidP="005A28EA">
            <w:pPr>
              <w:jc w:val="left"/>
              <w:rPr>
                <w:rFonts w:ascii="Times New Roman" w:hAnsi="Times New Roman"/>
                <w:sz w:val="22"/>
              </w:rPr>
            </w:pPr>
          </w:p>
          <w:p w14:paraId="708A631D" w14:textId="77777777" w:rsidR="005A28EA" w:rsidRPr="00460E3D" w:rsidRDefault="005A28EA" w:rsidP="005A28EA">
            <w:pPr>
              <w:jc w:val="left"/>
              <w:rPr>
                <w:rFonts w:ascii="Times New Roman" w:hAnsi="Times New Roman"/>
                <w:sz w:val="22"/>
              </w:rPr>
            </w:pPr>
          </w:p>
          <w:p w14:paraId="0809307F" w14:textId="77777777" w:rsidR="005A28EA" w:rsidRPr="00460E3D" w:rsidRDefault="005A28EA" w:rsidP="005A28EA">
            <w:pPr>
              <w:jc w:val="left"/>
              <w:rPr>
                <w:rFonts w:ascii="Times New Roman" w:hAnsi="Times New Roman"/>
                <w:sz w:val="22"/>
              </w:rPr>
            </w:pPr>
          </w:p>
          <w:p w14:paraId="63962D69" w14:textId="77777777" w:rsidR="005A28EA" w:rsidRPr="00460E3D" w:rsidRDefault="005A28EA" w:rsidP="005A28EA">
            <w:pPr>
              <w:jc w:val="left"/>
              <w:rPr>
                <w:rFonts w:ascii="Times New Roman" w:hAnsi="Times New Roman"/>
                <w:sz w:val="22"/>
              </w:rPr>
            </w:pPr>
          </w:p>
          <w:p w14:paraId="1358F49B" w14:textId="77777777" w:rsidR="005A28EA" w:rsidRPr="00460E3D" w:rsidRDefault="005A28EA" w:rsidP="005A28EA">
            <w:pPr>
              <w:jc w:val="left"/>
              <w:rPr>
                <w:rFonts w:ascii="Times New Roman" w:hAnsi="Times New Roman"/>
                <w:sz w:val="22"/>
              </w:rPr>
            </w:pPr>
          </w:p>
          <w:p w14:paraId="56ACA185" w14:textId="77777777" w:rsidR="005A28EA" w:rsidRPr="00460E3D" w:rsidRDefault="005A28EA" w:rsidP="005A28EA">
            <w:pPr>
              <w:jc w:val="left"/>
              <w:rPr>
                <w:rFonts w:ascii="Times New Roman" w:hAnsi="Times New Roman"/>
                <w:sz w:val="22"/>
              </w:rPr>
            </w:pPr>
          </w:p>
          <w:p w14:paraId="37BD4289" w14:textId="77777777" w:rsidR="005A28EA" w:rsidRPr="00460E3D" w:rsidRDefault="005A28EA" w:rsidP="005A28EA">
            <w:pPr>
              <w:jc w:val="left"/>
              <w:rPr>
                <w:rFonts w:ascii="Times New Roman" w:hAnsi="Times New Roman"/>
                <w:sz w:val="22"/>
              </w:rPr>
            </w:pPr>
          </w:p>
        </w:tc>
        <w:tc>
          <w:tcPr>
            <w:tcW w:w="8080" w:type="dxa"/>
          </w:tcPr>
          <w:p w14:paraId="72AE45BA" w14:textId="77777777" w:rsidR="005A28EA" w:rsidRPr="00460E3D" w:rsidRDefault="005A28EA" w:rsidP="005A28EA">
            <w:pPr>
              <w:jc w:val="left"/>
              <w:rPr>
                <w:rFonts w:ascii="Times New Roman" w:hAnsi="Times New Roman"/>
                <w:sz w:val="22"/>
              </w:rPr>
            </w:pPr>
          </w:p>
        </w:tc>
      </w:tr>
      <w:tr w:rsidR="005A28EA" w:rsidRPr="00C0062E" w14:paraId="48C25FB8" w14:textId="77777777" w:rsidTr="005A28EA">
        <w:tc>
          <w:tcPr>
            <w:tcW w:w="2376" w:type="dxa"/>
          </w:tcPr>
          <w:p w14:paraId="376FDE6F" w14:textId="77777777" w:rsidR="005A28EA" w:rsidRPr="00460E3D" w:rsidRDefault="005A28EA" w:rsidP="005A28EA">
            <w:pPr>
              <w:jc w:val="left"/>
              <w:rPr>
                <w:rFonts w:ascii="Times New Roman" w:hAnsi="Times New Roman"/>
                <w:sz w:val="22"/>
              </w:rPr>
            </w:pPr>
          </w:p>
        </w:tc>
        <w:tc>
          <w:tcPr>
            <w:tcW w:w="4111" w:type="dxa"/>
          </w:tcPr>
          <w:p w14:paraId="59B52A2E" w14:textId="77777777" w:rsidR="005A28EA" w:rsidRPr="00460E3D" w:rsidRDefault="005A28EA" w:rsidP="005A28EA">
            <w:pPr>
              <w:jc w:val="left"/>
              <w:rPr>
                <w:rFonts w:ascii="Times New Roman" w:hAnsi="Times New Roman"/>
                <w:sz w:val="22"/>
              </w:rPr>
            </w:pPr>
          </w:p>
          <w:p w14:paraId="16200918" w14:textId="77777777" w:rsidR="005A28EA" w:rsidRPr="00460E3D" w:rsidRDefault="005A28EA" w:rsidP="005A28EA">
            <w:pPr>
              <w:jc w:val="left"/>
              <w:rPr>
                <w:rFonts w:ascii="Times New Roman" w:hAnsi="Times New Roman"/>
                <w:sz w:val="22"/>
              </w:rPr>
            </w:pPr>
          </w:p>
          <w:p w14:paraId="6609A426" w14:textId="77777777" w:rsidR="005A28EA" w:rsidRPr="00460E3D" w:rsidRDefault="005A28EA" w:rsidP="005A28EA">
            <w:pPr>
              <w:jc w:val="left"/>
              <w:rPr>
                <w:rFonts w:ascii="Times New Roman" w:hAnsi="Times New Roman"/>
                <w:sz w:val="22"/>
              </w:rPr>
            </w:pPr>
          </w:p>
          <w:p w14:paraId="1AEB3C1E" w14:textId="77777777" w:rsidR="005A28EA" w:rsidRPr="00460E3D" w:rsidRDefault="005A28EA" w:rsidP="005A28EA">
            <w:pPr>
              <w:jc w:val="left"/>
              <w:rPr>
                <w:rFonts w:ascii="Times New Roman" w:hAnsi="Times New Roman"/>
                <w:sz w:val="22"/>
              </w:rPr>
            </w:pPr>
          </w:p>
          <w:p w14:paraId="4D6E1D78" w14:textId="77777777" w:rsidR="005A28EA" w:rsidRPr="00460E3D" w:rsidRDefault="005A28EA" w:rsidP="005A28EA">
            <w:pPr>
              <w:jc w:val="left"/>
              <w:rPr>
                <w:rFonts w:ascii="Times New Roman" w:hAnsi="Times New Roman"/>
                <w:sz w:val="22"/>
              </w:rPr>
            </w:pPr>
          </w:p>
          <w:p w14:paraId="146D64E1" w14:textId="77777777" w:rsidR="005A28EA" w:rsidRPr="00460E3D" w:rsidRDefault="005A28EA" w:rsidP="005A28EA">
            <w:pPr>
              <w:jc w:val="left"/>
              <w:rPr>
                <w:rFonts w:ascii="Times New Roman" w:hAnsi="Times New Roman"/>
                <w:sz w:val="22"/>
              </w:rPr>
            </w:pPr>
          </w:p>
          <w:p w14:paraId="43C3CEE0" w14:textId="77777777" w:rsidR="005A28EA" w:rsidRPr="00460E3D" w:rsidRDefault="005A28EA" w:rsidP="005A28EA">
            <w:pPr>
              <w:jc w:val="left"/>
              <w:rPr>
                <w:rFonts w:ascii="Times New Roman" w:hAnsi="Times New Roman"/>
                <w:sz w:val="22"/>
              </w:rPr>
            </w:pPr>
          </w:p>
          <w:p w14:paraId="49E4379F" w14:textId="77777777" w:rsidR="005A28EA" w:rsidRPr="00460E3D" w:rsidRDefault="005A28EA" w:rsidP="005A28EA">
            <w:pPr>
              <w:jc w:val="left"/>
              <w:rPr>
                <w:rFonts w:ascii="Times New Roman" w:hAnsi="Times New Roman"/>
                <w:sz w:val="22"/>
              </w:rPr>
            </w:pPr>
          </w:p>
          <w:p w14:paraId="5336BD35" w14:textId="77777777" w:rsidR="005A28EA" w:rsidRPr="00460E3D" w:rsidRDefault="005A28EA" w:rsidP="005A28EA">
            <w:pPr>
              <w:jc w:val="left"/>
              <w:rPr>
                <w:rFonts w:ascii="Times New Roman" w:hAnsi="Times New Roman"/>
                <w:sz w:val="22"/>
              </w:rPr>
            </w:pPr>
          </w:p>
        </w:tc>
        <w:tc>
          <w:tcPr>
            <w:tcW w:w="8080" w:type="dxa"/>
          </w:tcPr>
          <w:p w14:paraId="76056A0D" w14:textId="77777777" w:rsidR="005A28EA" w:rsidRPr="00460E3D" w:rsidRDefault="005A28EA" w:rsidP="005A28EA">
            <w:pPr>
              <w:jc w:val="left"/>
              <w:rPr>
                <w:rFonts w:ascii="Times New Roman" w:hAnsi="Times New Roman"/>
                <w:sz w:val="22"/>
              </w:rPr>
            </w:pPr>
          </w:p>
        </w:tc>
      </w:tr>
    </w:tbl>
    <w:p w14:paraId="63DEFE5E" w14:textId="77777777" w:rsidR="005A28EA" w:rsidRPr="00460E3D" w:rsidRDefault="005A28EA" w:rsidP="005A28EA">
      <w:pPr>
        <w:spacing w:after="200" w:line="276" w:lineRule="auto"/>
        <w:jc w:val="left"/>
        <w:rPr>
          <w:rFonts w:eastAsia="Calibri"/>
          <w:szCs w:val="24"/>
          <w:lang w:eastAsia="en-US"/>
        </w:rPr>
        <w:sectPr w:rsidR="005A28EA" w:rsidRPr="00460E3D" w:rsidSect="005A28EA">
          <w:footerReference w:type="default" r:id="rId22"/>
          <w:pgSz w:w="16838" w:h="11906" w:orient="landscape"/>
          <w:pgMar w:top="1418" w:right="1418" w:bottom="1418" w:left="1418" w:header="709" w:footer="709" w:gutter="0"/>
          <w:cols w:space="708"/>
          <w:docGrid w:linePitch="360"/>
        </w:sectPr>
      </w:pPr>
    </w:p>
    <w:tbl>
      <w:tblPr>
        <w:tblStyle w:val="Grilledutableau2"/>
        <w:tblW w:w="1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6345"/>
        <w:gridCol w:w="1418"/>
        <w:gridCol w:w="1559"/>
        <w:gridCol w:w="5245"/>
      </w:tblGrid>
      <w:tr w:rsidR="005A28EA" w:rsidRPr="00C0062E" w14:paraId="3C7309D6" w14:textId="77777777" w:rsidTr="005A28EA">
        <w:tc>
          <w:tcPr>
            <w:tcW w:w="14567" w:type="dxa"/>
            <w:gridSpan w:val="4"/>
            <w:shd w:val="clear" w:color="auto" w:fill="FFFFFF" w:themeFill="background1"/>
          </w:tcPr>
          <w:p w14:paraId="7CD144E5" w14:textId="77777777" w:rsidR="005A28EA" w:rsidRPr="00460E3D" w:rsidRDefault="005A28EA" w:rsidP="005A28EA">
            <w:pPr>
              <w:jc w:val="left"/>
              <w:rPr>
                <w:rFonts w:ascii="Times New Roman" w:hAnsi="Times New Roman"/>
                <w:b/>
                <w:smallCaps/>
                <w:color w:val="1F497D"/>
                <w:sz w:val="28"/>
              </w:rPr>
            </w:pPr>
            <w:r w:rsidRPr="00460E3D">
              <w:rPr>
                <w:b/>
                <w:smallCaps/>
                <w:color w:val="1F497D"/>
                <w:sz w:val="28"/>
              </w:rPr>
              <w:lastRenderedPageBreak/>
              <w:br w:type="page"/>
              <w:t>III - Évaluation de la conformité aux recommandations d’organismes externes en matière de sécurité des moyens de paiement</w:t>
            </w:r>
            <w:r w:rsidR="001505E4">
              <w:rPr>
                <w:b/>
                <w:smallCaps/>
                <w:color w:val="1F497D"/>
                <w:sz w:val="28"/>
              </w:rPr>
              <w:t xml:space="preserve"> et de sécurité de l’accès aux comptes</w:t>
            </w:r>
          </w:p>
          <w:p w14:paraId="0733A9C0" w14:textId="4F380E65" w:rsidR="005A28EA" w:rsidRDefault="005A28EA" w:rsidP="005A28EA">
            <w:pPr>
              <w:jc w:val="left"/>
              <w:rPr>
                <w:rFonts w:ascii="Times New Roman" w:hAnsi="Times New Roman"/>
                <w:b/>
                <w:smallCaps/>
                <w:color w:val="1F497D"/>
                <w:sz w:val="28"/>
              </w:rPr>
            </w:pPr>
          </w:p>
          <w:p w14:paraId="348D1B73" w14:textId="04BD3A57" w:rsidR="000C30B1" w:rsidRPr="004A66A7" w:rsidRDefault="000C30B1" w:rsidP="004A66A7">
            <w:pPr>
              <w:rPr>
                <w:rFonts w:ascii="Times New Roman" w:hAnsi="Times New Roman"/>
                <w:i/>
                <w:sz w:val="22"/>
              </w:rPr>
            </w:pPr>
            <w:r w:rsidRPr="004A66A7">
              <w:rPr>
                <w:i/>
                <w:sz w:val="22"/>
              </w:rPr>
              <w:t>Les recommandations ci-dessous</w:t>
            </w:r>
            <w:r w:rsidR="003F3686" w:rsidRPr="004A66A7">
              <w:rPr>
                <w:i/>
                <w:sz w:val="22"/>
                <w:szCs w:val="20"/>
              </w:rPr>
              <w:t>, formulées au fil des dernières années par l’Observatoire de la sécurité des moyens de paiement (OSMP),</w:t>
            </w:r>
            <w:r w:rsidRPr="00F72133">
              <w:rPr>
                <w:i/>
                <w:sz w:val="22"/>
              </w:rPr>
              <w:t xml:space="preserve"> sont reprises </w:t>
            </w:r>
            <w:r w:rsidR="003F3686" w:rsidRPr="004A66A7">
              <w:rPr>
                <w:i/>
                <w:sz w:val="22"/>
                <w:szCs w:val="20"/>
              </w:rPr>
              <w:t xml:space="preserve">et rappelées </w:t>
            </w:r>
            <w:r w:rsidRPr="004A66A7">
              <w:rPr>
                <w:i/>
                <w:sz w:val="22"/>
              </w:rPr>
              <w:t xml:space="preserve">chaque année dans le </w:t>
            </w:r>
            <w:r w:rsidRPr="004A66A7">
              <w:rPr>
                <w:i/>
                <w:sz w:val="22"/>
                <w:szCs w:val="20"/>
              </w:rPr>
              <w:t xml:space="preserve">dernier </w:t>
            </w:r>
            <w:r w:rsidRPr="004A66A7">
              <w:rPr>
                <w:i/>
                <w:sz w:val="22"/>
              </w:rPr>
              <w:t xml:space="preserve">rapport annuel de </w:t>
            </w:r>
            <w:r w:rsidR="003F3686" w:rsidRPr="004A66A7">
              <w:rPr>
                <w:i/>
                <w:sz w:val="22"/>
                <w:szCs w:val="20"/>
              </w:rPr>
              <w:t>l’OSMP</w:t>
            </w:r>
            <w:r w:rsidRPr="00F72133">
              <w:rPr>
                <w:i/>
                <w:sz w:val="22"/>
              </w:rPr>
              <w:t xml:space="preserve">. </w:t>
            </w:r>
            <w:r w:rsidR="003F3686" w:rsidRPr="004A66A7">
              <w:rPr>
                <w:i/>
                <w:sz w:val="22"/>
                <w:szCs w:val="20"/>
              </w:rPr>
              <w:t xml:space="preserve">Il s’agit de recueillir l’auto-évaluation des PSP sur les recommandations qui leur sont applicables. </w:t>
            </w:r>
          </w:p>
          <w:p w14:paraId="034D02DA" w14:textId="635D23CF" w:rsidR="000C30B1" w:rsidRPr="00460E3D" w:rsidRDefault="000C30B1" w:rsidP="005A28EA">
            <w:pPr>
              <w:jc w:val="left"/>
              <w:rPr>
                <w:rFonts w:ascii="Times New Roman" w:hAnsi="Times New Roman"/>
                <w:b/>
                <w:smallCaps/>
                <w:color w:val="1F497D"/>
                <w:sz w:val="28"/>
              </w:rPr>
            </w:pPr>
          </w:p>
        </w:tc>
      </w:tr>
      <w:tr w:rsidR="005A28EA" w:rsidRPr="00C0062E" w14:paraId="72C3107D" w14:textId="77777777" w:rsidTr="005A2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blHeader/>
        </w:trPr>
        <w:tc>
          <w:tcPr>
            <w:tcW w:w="6345" w:type="dxa"/>
            <w:vMerge w:val="restart"/>
            <w:shd w:val="clear" w:color="auto" w:fill="D6E3BC" w:themeFill="accent3" w:themeFillTint="66"/>
            <w:vAlign w:val="center"/>
          </w:tcPr>
          <w:p w14:paraId="244D29C4" w14:textId="6DD3385E" w:rsidR="005A28EA" w:rsidRPr="00460E3D" w:rsidRDefault="000C30B1" w:rsidP="005A28EA">
            <w:pPr>
              <w:jc w:val="center"/>
              <w:rPr>
                <w:rFonts w:ascii="Times New Roman" w:hAnsi="Times New Roman"/>
                <w:b/>
                <w:sz w:val="22"/>
              </w:rPr>
            </w:pPr>
            <w:r>
              <w:rPr>
                <w:b/>
                <w:sz w:val="22"/>
              </w:rPr>
              <w:t>R</w:t>
            </w:r>
            <w:r w:rsidR="005A28EA" w:rsidRPr="00C0062E">
              <w:rPr>
                <w:b/>
                <w:sz w:val="22"/>
              </w:rPr>
              <w:t>ecommandation</w:t>
            </w:r>
            <w:r>
              <w:rPr>
                <w:b/>
                <w:sz w:val="22"/>
              </w:rPr>
              <w:t>s</w:t>
            </w:r>
          </w:p>
        </w:tc>
        <w:tc>
          <w:tcPr>
            <w:tcW w:w="1418" w:type="dxa"/>
            <w:vMerge w:val="restart"/>
            <w:shd w:val="clear" w:color="auto" w:fill="D6E3BC" w:themeFill="accent3" w:themeFillTint="66"/>
            <w:vAlign w:val="center"/>
          </w:tcPr>
          <w:p w14:paraId="3F481893" w14:textId="77777777" w:rsidR="005A28EA" w:rsidRPr="00460E3D" w:rsidRDefault="005A28EA" w:rsidP="005A28EA">
            <w:pPr>
              <w:jc w:val="center"/>
              <w:rPr>
                <w:rFonts w:ascii="Times New Roman" w:hAnsi="Times New Roman"/>
                <w:b/>
                <w:sz w:val="22"/>
              </w:rPr>
            </w:pPr>
            <w:r w:rsidRPr="00C0062E">
              <w:rPr>
                <w:b/>
                <w:sz w:val="22"/>
              </w:rPr>
              <w:t>Organismes émetteurs</w:t>
            </w:r>
          </w:p>
        </w:tc>
        <w:tc>
          <w:tcPr>
            <w:tcW w:w="6804" w:type="dxa"/>
            <w:gridSpan w:val="2"/>
            <w:tcBorders>
              <w:bottom w:val="single" w:sz="4" w:space="0" w:color="auto"/>
            </w:tcBorders>
            <w:shd w:val="clear" w:color="auto" w:fill="D6E3BC" w:themeFill="accent3" w:themeFillTint="66"/>
            <w:vAlign w:val="center"/>
          </w:tcPr>
          <w:p w14:paraId="4BE3871C" w14:textId="77777777" w:rsidR="005A28EA" w:rsidRPr="00460E3D" w:rsidRDefault="005A28EA" w:rsidP="005A28EA">
            <w:pPr>
              <w:jc w:val="center"/>
              <w:rPr>
                <w:rFonts w:ascii="Times New Roman" w:hAnsi="Times New Roman"/>
                <w:b/>
                <w:sz w:val="22"/>
              </w:rPr>
            </w:pPr>
            <w:r w:rsidRPr="00C0062E">
              <w:rPr>
                <w:b/>
                <w:sz w:val="22"/>
              </w:rPr>
              <w:t>Réponse de l’établissement</w:t>
            </w:r>
          </w:p>
        </w:tc>
      </w:tr>
      <w:tr w:rsidR="005A28EA" w:rsidRPr="00C0062E" w14:paraId="28E3E624" w14:textId="77777777" w:rsidTr="005A2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blHeader/>
        </w:trPr>
        <w:tc>
          <w:tcPr>
            <w:tcW w:w="6345" w:type="dxa"/>
            <w:vMerge/>
            <w:tcBorders>
              <w:bottom w:val="single" w:sz="4" w:space="0" w:color="auto"/>
            </w:tcBorders>
            <w:shd w:val="clear" w:color="auto" w:fill="D6E3BC" w:themeFill="accent3" w:themeFillTint="66"/>
            <w:vAlign w:val="center"/>
          </w:tcPr>
          <w:p w14:paraId="405C8B03" w14:textId="77777777" w:rsidR="005A28EA" w:rsidRPr="00460E3D" w:rsidRDefault="005A28EA" w:rsidP="005A28EA">
            <w:pPr>
              <w:jc w:val="center"/>
              <w:rPr>
                <w:rFonts w:ascii="Times New Roman" w:hAnsi="Times New Roman"/>
                <w:b/>
                <w:sz w:val="22"/>
              </w:rPr>
            </w:pPr>
          </w:p>
        </w:tc>
        <w:tc>
          <w:tcPr>
            <w:tcW w:w="1418" w:type="dxa"/>
            <w:vMerge/>
            <w:tcBorders>
              <w:bottom w:val="single" w:sz="4" w:space="0" w:color="auto"/>
            </w:tcBorders>
            <w:shd w:val="clear" w:color="auto" w:fill="D6E3BC" w:themeFill="accent3" w:themeFillTint="66"/>
            <w:vAlign w:val="center"/>
          </w:tcPr>
          <w:p w14:paraId="394DD8D1" w14:textId="77777777" w:rsidR="005A28EA" w:rsidRPr="00460E3D" w:rsidRDefault="005A28EA" w:rsidP="005A28EA">
            <w:pPr>
              <w:jc w:val="center"/>
              <w:rPr>
                <w:rFonts w:ascii="Times New Roman" w:hAnsi="Times New Roman"/>
                <w:b/>
                <w:sz w:val="22"/>
              </w:rPr>
            </w:pPr>
          </w:p>
        </w:tc>
        <w:tc>
          <w:tcPr>
            <w:tcW w:w="1559" w:type="dxa"/>
            <w:tcBorders>
              <w:bottom w:val="single" w:sz="4" w:space="0" w:color="auto"/>
            </w:tcBorders>
            <w:shd w:val="clear" w:color="auto" w:fill="D6E3BC" w:themeFill="accent3" w:themeFillTint="66"/>
            <w:vAlign w:val="center"/>
          </w:tcPr>
          <w:p w14:paraId="7A83A4E3" w14:textId="77777777" w:rsidR="005A28EA" w:rsidRPr="00460E3D" w:rsidRDefault="005A28EA" w:rsidP="005A28EA">
            <w:pPr>
              <w:jc w:val="center"/>
              <w:rPr>
                <w:rFonts w:ascii="Times New Roman" w:hAnsi="Times New Roman"/>
                <w:b/>
                <w:sz w:val="22"/>
              </w:rPr>
            </w:pPr>
            <w:r w:rsidRPr="00C0062E">
              <w:rPr>
                <w:b/>
                <w:sz w:val="22"/>
              </w:rPr>
              <w:t>Évaluation de la conformité</w:t>
            </w:r>
          </w:p>
          <w:p w14:paraId="275985F0" w14:textId="77777777" w:rsidR="005A28EA" w:rsidRPr="00460E3D" w:rsidRDefault="005A28EA" w:rsidP="005A28EA">
            <w:pPr>
              <w:jc w:val="center"/>
              <w:rPr>
                <w:rFonts w:ascii="Times New Roman" w:hAnsi="Times New Roman"/>
                <w:b/>
                <w:sz w:val="22"/>
              </w:rPr>
            </w:pPr>
            <w:r w:rsidRPr="00C0062E">
              <w:rPr>
                <w:sz w:val="22"/>
              </w:rPr>
              <w:t>(oui / partielle / non / N.C.)</w:t>
            </w:r>
          </w:p>
        </w:tc>
        <w:tc>
          <w:tcPr>
            <w:tcW w:w="5245" w:type="dxa"/>
            <w:tcBorders>
              <w:bottom w:val="single" w:sz="4" w:space="0" w:color="auto"/>
            </w:tcBorders>
            <w:shd w:val="clear" w:color="auto" w:fill="D6E3BC" w:themeFill="accent3" w:themeFillTint="66"/>
            <w:vAlign w:val="center"/>
          </w:tcPr>
          <w:p w14:paraId="30740A33" w14:textId="77777777" w:rsidR="003B0563" w:rsidRDefault="005A28EA" w:rsidP="005A28EA">
            <w:pPr>
              <w:jc w:val="center"/>
              <w:rPr>
                <w:b/>
                <w:sz w:val="22"/>
              </w:rPr>
            </w:pPr>
            <w:r w:rsidRPr="00C0062E">
              <w:rPr>
                <w:b/>
                <w:sz w:val="22"/>
              </w:rPr>
              <w:t>Commentaires sur l’évaluation</w:t>
            </w:r>
            <w:r w:rsidR="003B0563">
              <w:rPr>
                <w:b/>
                <w:sz w:val="22"/>
              </w:rPr>
              <w:t xml:space="preserve"> </w:t>
            </w:r>
          </w:p>
          <w:p w14:paraId="6EB82157" w14:textId="77777777" w:rsidR="005A28EA" w:rsidRPr="00460E3D" w:rsidRDefault="003B0563" w:rsidP="005A28EA">
            <w:pPr>
              <w:jc w:val="center"/>
              <w:rPr>
                <w:rFonts w:ascii="Times New Roman" w:hAnsi="Times New Roman"/>
                <w:b/>
                <w:sz w:val="22"/>
              </w:rPr>
            </w:pPr>
            <w:r>
              <w:rPr>
                <w:b/>
                <w:sz w:val="22"/>
              </w:rPr>
              <w:t>(en cas de non-conformité ou conformité partielle)</w:t>
            </w:r>
          </w:p>
        </w:tc>
      </w:tr>
      <w:tr w:rsidR="000C30B1" w:rsidRPr="00C0062E" w:rsidDel="000C30B1" w14:paraId="6501FD73" w14:textId="77777777" w:rsidTr="00B610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14567" w:type="dxa"/>
            <w:gridSpan w:val="4"/>
            <w:tcBorders>
              <w:bottom w:val="single" w:sz="4" w:space="0" w:color="auto"/>
            </w:tcBorders>
            <w:shd w:val="clear" w:color="auto" w:fill="8DB3E2" w:themeFill="text2" w:themeFillTint="66"/>
            <w:vAlign w:val="center"/>
          </w:tcPr>
          <w:p w14:paraId="582D82DB" w14:textId="625FEB7E" w:rsidR="000C30B1" w:rsidDel="000C30B1" w:rsidRDefault="000C30B1" w:rsidP="00440972">
            <w:pPr>
              <w:jc w:val="left"/>
              <w:rPr>
                <w:b/>
                <w:szCs w:val="24"/>
              </w:rPr>
            </w:pPr>
            <w:r>
              <w:rPr>
                <w:b/>
                <w:szCs w:val="24"/>
              </w:rPr>
              <w:t>Études de veille de l’Observatoire de la sécurité des moyens de paiement (OSMP)</w:t>
            </w:r>
          </w:p>
        </w:tc>
      </w:tr>
      <w:tr w:rsidR="000C30B1" w:rsidRPr="00C0062E" w:rsidDel="000C30B1" w14:paraId="0599D445" w14:textId="77777777" w:rsidTr="00B61006">
        <w:trPr>
          <w:cantSplit/>
        </w:trPr>
        <w:tc>
          <w:tcPr>
            <w:tcW w:w="6345" w:type="dxa"/>
            <w:tcBorders>
              <w:top w:val="single" w:sz="4" w:space="0" w:color="auto"/>
              <w:left w:val="single" w:sz="4" w:space="0" w:color="auto"/>
              <w:bottom w:val="single" w:sz="4" w:space="0" w:color="auto"/>
              <w:right w:val="single" w:sz="4" w:space="0" w:color="auto"/>
            </w:tcBorders>
            <w:shd w:val="clear" w:color="auto" w:fill="auto"/>
            <w:vAlign w:val="center"/>
          </w:tcPr>
          <w:p w14:paraId="0184D789" w14:textId="5DFF9348" w:rsidR="000C30B1" w:rsidRPr="00F72133" w:rsidDel="000C30B1" w:rsidRDefault="000C30B1" w:rsidP="00440972">
            <w:pPr>
              <w:jc w:val="left"/>
              <w:rPr>
                <w:szCs w:val="24"/>
              </w:rPr>
            </w:pPr>
            <w:r w:rsidRPr="004A66A7">
              <w:rPr>
                <w:szCs w:val="24"/>
              </w:rPr>
              <w:t xml:space="preserve">Informatique quantique et la sécurité des </w:t>
            </w:r>
            <w:r>
              <w:rPr>
                <w:szCs w:val="24"/>
              </w:rPr>
              <w:t>systèmes de paiement par carte bancaire (rapport annuel 2023)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4D4276" w14:textId="7D03BD2A" w:rsidR="000C30B1" w:rsidRPr="00F72133" w:rsidDel="000C30B1" w:rsidRDefault="000C30B1" w:rsidP="00F72133">
            <w:pPr>
              <w:jc w:val="center"/>
              <w:rPr>
                <w:szCs w:val="24"/>
              </w:rPr>
            </w:pPr>
            <w:r w:rsidRPr="00F72133">
              <w:rPr>
                <w:szCs w:val="24"/>
              </w:rPr>
              <w:t>OSMP</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FBA2B4" w14:textId="77777777" w:rsidR="000C30B1" w:rsidDel="000C30B1" w:rsidRDefault="000C30B1" w:rsidP="00440972">
            <w:pPr>
              <w:jc w:val="left"/>
              <w:rPr>
                <w:b/>
                <w:szCs w:val="24"/>
              </w:rPr>
            </w:pP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580B483" w14:textId="71AFD4D5" w:rsidR="000C30B1" w:rsidDel="000C30B1" w:rsidRDefault="000C30B1" w:rsidP="00440972">
            <w:pPr>
              <w:jc w:val="left"/>
              <w:rPr>
                <w:b/>
                <w:szCs w:val="24"/>
              </w:rPr>
            </w:pPr>
          </w:p>
        </w:tc>
      </w:tr>
      <w:tr w:rsidR="000C30B1" w:rsidRPr="00C0062E" w:rsidDel="000C30B1" w14:paraId="180941EF" w14:textId="77777777" w:rsidTr="00B610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6345" w:type="dxa"/>
            <w:tcBorders>
              <w:top w:val="single" w:sz="4" w:space="0" w:color="auto"/>
            </w:tcBorders>
            <w:shd w:val="clear" w:color="auto" w:fill="auto"/>
            <w:vAlign w:val="center"/>
          </w:tcPr>
          <w:p w14:paraId="5AAA9B5C" w14:textId="278AEE26" w:rsidR="000C30B1" w:rsidRPr="003E5F75" w:rsidRDefault="000C30B1" w:rsidP="00440972">
            <w:pPr>
              <w:jc w:val="left"/>
              <w:rPr>
                <w:szCs w:val="24"/>
              </w:rPr>
            </w:pPr>
            <w:r>
              <w:rPr>
                <w:szCs w:val="24"/>
              </w:rPr>
              <w:t xml:space="preserve">Solutions d’acceptation de paiement sur </w:t>
            </w:r>
            <w:r w:rsidRPr="00F72133">
              <w:rPr>
                <w:i/>
                <w:szCs w:val="24"/>
              </w:rPr>
              <w:t>smartphone</w:t>
            </w:r>
            <w:r>
              <w:rPr>
                <w:szCs w:val="24"/>
              </w:rPr>
              <w:t xml:space="preserve"> ou tablette (rapport annuel 2022)</w:t>
            </w:r>
          </w:p>
        </w:tc>
        <w:tc>
          <w:tcPr>
            <w:tcW w:w="1418" w:type="dxa"/>
            <w:tcBorders>
              <w:top w:val="single" w:sz="4" w:space="0" w:color="auto"/>
            </w:tcBorders>
            <w:shd w:val="clear" w:color="auto" w:fill="auto"/>
            <w:vAlign w:val="center"/>
          </w:tcPr>
          <w:p w14:paraId="5E16ED77" w14:textId="7DE7B524" w:rsidR="000C30B1" w:rsidRPr="00F72133" w:rsidRDefault="000C30B1" w:rsidP="000C30B1">
            <w:pPr>
              <w:jc w:val="center"/>
              <w:rPr>
                <w:szCs w:val="24"/>
              </w:rPr>
            </w:pPr>
            <w:r w:rsidRPr="00F72133">
              <w:rPr>
                <w:szCs w:val="24"/>
              </w:rPr>
              <w:t>OSMP</w:t>
            </w:r>
          </w:p>
        </w:tc>
        <w:tc>
          <w:tcPr>
            <w:tcW w:w="1559" w:type="dxa"/>
            <w:tcBorders>
              <w:top w:val="single" w:sz="4" w:space="0" w:color="auto"/>
            </w:tcBorders>
            <w:shd w:val="clear" w:color="auto" w:fill="auto"/>
            <w:vAlign w:val="center"/>
          </w:tcPr>
          <w:p w14:paraId="30A0CE4A" w14:textId="77777777" w:rsidR="000C30B1" w:rsidDel="000C30B1" w:rsidRDefault="000C30B1" w:rsidP="00440972">
            <w:pPr>
              <w:jc w:val="left"/>
              <w:rPr>
                <w:b/>
                <w:szCs w:val="24"/>
              </w:rPr>
            </w:pPr>
          </w:p>
        </w:tc>
        <w:tc>
          <w:tcPr>
            <w:tcW w:w="5245" w:type="dxa"/>
            <w:tcBorders>
              <w:top w:val="single" w:sz="4" w:space="0" w:color="auto"/>
            </w:tcBorders>
            <w:shd w:val="clear" w:color="auto" w:fill="auto"/>
            <w:vAlign w:val="center"/>
          </w:tcPr>
          <w:p w14:paraId="2416C17B" w14:textId="77777777" w:rsidR="000C30B1" w:rsidDel="000C30B1" w:rsidRDefault="000C30B1" w:rsidP="00440972">
            <w:pPr>
              <w:jc w:val="left"/>
              <w:rPr>
                <w:b/>
                <w:szCs w:val="24"/>
              </w:rPr>
            </w:pPr>
          </w:p>
        </w:tc>
      </w:tr>
      <w:tr w:rsidR="000C30B1" w:rsidRPr="00C0062E" w:rsidDel="000C30B1" w14:paraId="744AC77B" w14:textId="77777777" w:rsidTr="000C30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6345" w:type="dxa"/>
            <w:shd w:val="clear" w:color="auto" w:fill="auto"/>
            <w:vAlign w:val="center"/>
          </w:tcPr>
          <w:p w14:paraId="6D15687F" w14:textId="0F37F276" w:rsidR="000C30B1" w:rsidRDefault="000C30B1" w:rsidP="00440972">
            <w:pPr>
              <w:jc w:val="left"/>
              <w:rPr>
                <w:szCs w:val="24"/>
              </w:rPr>
            </w:pPr>
            <w:r>
              <w:rPr>
                <w:szCs w:val="24"/>
              </w:rPr>
              <w:t>Identité numérique et sécurité des paiements (rapport annuel 2021)</w:t>
            </w:r>
          </w:p>
        </w:tc>
        <w:tc>
          <w:tcPr>
            <w:tcW w:w="1418" w:type="dxa"/>
            <w:shd w:val="clear" w:color="auto" w:fill="auto"/>
            <w:vAlign w:val="center"/>
          </w:tcPr>
          <w:p w14:paraId="6956CD7D" w14:textId="0BC430F0" w:rsidR="000C30B1" w:rsidRPr="00F72133" w:rsidRDefault="000C30B1" w:rsidP="000C30B1">
            <w:pPr>
              <w:jc w:val="center"/>
              <w:rPr>
                <w:szCs w:val="24"/>
              </w:rPr>
            </w:pPr>
            <w:r w:rsidRPr="00F72133">
              <w:rPr>
                <w:szCs w:val="24"/>
              </w:rPr>
              <w:t>OSMP</w:t>
            </w:r>
          </w:p>
        </w:tc>
        <w:tc>
          <w:tcPr>
            <w:tcW w:w="1559" w:type="dxa"/>
            <w:shd w:val="clear" w:color="auto" w:fill="auto"/>
            <w:vAlign w:val="center"/>
          </w:tcPr>
          <w:p w14:paraId="42163044" w14:textId="77777777" w:rsidR="000C30B1" w:rsidDel="000C30B1" w:rsidRDefault="000C30B1" w:rsidP="00440972">
            <w:pPr>
              <w:jc w:val="left"/>
              <w:rPr>
                <w:b/>
                <w:szCs w:val="24"/>
              </w:rPr>
            </w:pPr>
          </w:p>
        </w:tc>
        <w:tc>
          <w:tcPr>
            <w:tcW w:w="5245" w:type="dxa"/>
            <w:shd w:val="clear" w:color="auto" w:fill="auto"/>
            <w:vAlign w:val="center"/>
          </w:tcPr>
          <w:p w14:paraId="68468435" w14:textId="77777777" w:rsidR="000C30B1" w:rsidDel="000C30B1" w:rsidRDefault="000C30B1" w:rsidP="00440972">
            <w:pPr>
              <w:jc w:val="left"/>
              <w:rPr>
                <w:b/>
                <w:szCs w:val="24"/>
              </w:rPr>
            </w:pPr>
          </w:p>
        </w:tc>
      </w:tr>
      <w:tr w:rsidR="000C30B1" w:rsidRPr="00C0062E" w:rsidDel="000C30B1" w14:paraId="212A8C55" w14:textId="77777777" w:rsidTr="000C30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6345" w:type="dxa"/>
            <w:shd w:val="clear" w:color="auto" w:fill="auto"/>
            <w:vAlign w:val="center"/>
          </w:tcPr>
          <w:p w14:paraId="5700BBA8" w14:textId="7FD9B254" w:rsidR="000C30B1" w:rsidRDefault="000C30B1" w:rsidP="00440972">
            <w:pPr>
              <w:jc w:val="left"/>
              <w:rPr>
                <w:szCs w:val="24"/>
              </w:rPr>
            </w:pPr>
            <w:r>
              <w:rPr>
                <w:szCs w:val="24"/>
              </w:rPr>
              <w:t>Sécurité des paiements en temps réel (</w:t>
            </w:r>
            <w:r w:rsidR="003F3686">
              <w:rPr>
                <w:szCs w:val="24"/>
              </w:rPr>
              <w:t xml:space="preserve">rapport annuel </w:t>
            </w:r>
            <w:r>
              <w:rPr>
                <w:szCs w:val="24"/>
              </w:rPr>
              <w:t>2020)</w:t>
            </w:r>
          </w:p>
        </w:tc>
        <w:tc>
          <w:tcPr>
            <w:tcW w:w="1418" w:type="dxa"/>
            <w:shd w:val="clear" w:color="auto" w:fill="auto"/>
            <w:vAlign w:val="center"/>
          </w:tcPr>
          <w:p w14:paraId="522BFFFC" w14:textId="37BD422A" w:rsidR="000C30B1" w:rsidRPr="00F72133" w:rsidRDefault="003F3686" w:rsidP="000C30B1">
            <w:pPr>
              <w:jc w:val="center"/>
              <w:rPr>
                <w:szCs w:val="24"/>
              </w:rPr>
            </w:pPr>
            <w:r w:rsidRPr="00F72133">
              <w:rPr>
                <w:szCs w:val="24"/>
              </w:rPr>
              <w:t>OSMP</w:t>
            </w:r>
          </w:p>
        </w:tc>
        <w:tc>
          <w:tcPr>
            <w:tcW w:w="1559" w:type="dxa"/>
            <w:shd w:val="clear" w:color="auto" w:fill="auto"/>
            <w:vAlign w:val="center"/>
          </w:tcPr>
          <w:p w14:paraId="7D084C39" w14:textId="77777777" w:rsidR="000C30B1" w:rsidDel="000C30B1" w:rsidRDefault="000C30B1" w:rsidP="00440972">
            <w:pPr>
              <w:jc w:val="left"/>
              <w:rPr>
                <w:b/>
                <w:szCs w:val="24"/>
              </w:rPr>
            </w:pPr>
          </w:p>
        </w:tc>
        <w:tc>
          <w:tcPr>
            <w:tcW w:w="5245" w:type="dxa"/>
            <w:shd w:val="clear" w:color="auto" w:fill="auto"/>
            <w:vAlign w:val="center"/>
          </w:tcPr>
          <w:p w14:paraId="42611334" w14:textId="77777777" w:rsidR="000C30B1" w:rsidDel="000C30B1" w:rsidRDefault="000C30B1" w:rsidP="00440972">
            <w:pPr>
              <w:jc w:val="left"/>
              <w:rPr>
                <w:b/>
                <w:szCs w:val="24"/>
              </w:rPr>
            </w:pPr>
          </w:p>
        </w:tc>
      </w:tr>
      <w:tr w:rsidR="000C30B1" w:rsidRPr="00C0062E" w:rsidDel="000C30B1" w14:paraId="682C90ED" w14:textId="77777777" w:rsidTr="000C30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6345" w:type="dxa"/>
            <w:shd w:val="clear" w:color="auto" w:fill="auto"/>
            <w:vAlign w:val="center"/>
          </w:tcPr>
          <w:p w14:paraId="6F62CC07" w14:textId="79670613" w:rsidR="000C30B1" w:rsidRDefault="000C30B1" w:rsidP="00440972">
            <w:pPr>
              <w:jc w:val="left"/>
              <w:rPr>
                <w:szCs w:val="24"/>
              </w:rPr>
            </w:pPr>
            <w:r>
              <w:rPr>
                <w:szCs w:val="24"/>
              </w:rPr>
              <w:t>Sécurité des données de paiement (</w:t>
            </w:r>
            <w:r w:rsidR="003F3686">
              <w:rPr>
                <w:szCs w:val="24"/>
              </w:rPr>
              <w:t xml:space="preserve">rapport annuel </w:t>
            </w:r>
            <w:r>
              <w:rPr>
                <w:szCs w:val="24"/>
              </w:rPr>
              <w:t>2019)</w:t>
            </w:r>
          </w:p>
        </w:tc>
        <w:tc>
          <w:tcPr>
            <w:tcW w:w="1418" w:type="dxa"/>
            <w:shd w:val="clear" w:color="auto" w:fill="auto"/>
            <w:vAlign w:val="center"/>
          </w:tcPr>
          <w:p w14:paraId="3C3A2B98" w14:textId="27824795" w:rsidR="000C30B1" w:rsidRPr="00F72133" w:rsidRDefault="003F3686" w:rsidP="000C30B1">
            <w:pPr>
              <w:jc w:val="center"/>
              <w:rPr>
                <w:szCs w:val="24"/>
              </w:rPr>
            </w:pPr>
            <w:r w:rsidRPr="00F72133">
              <w:rPr>
                <w:szCs w:val="24"/>
              </w:rPr>
              <w:t>OSMP</w:t>
            </w:r>
          </w:p>
        </w:tc>
        <w:tc>
          <w:tcPr>
            <w:tcW w:w="1559" w:type="dxa"/>
            <w:shd w:val="clear" w:color="auto" w:fill="auto"/>
            <w:vAlign w:val="center"/>
          </w:tcPr>
          <w:p w14:paraId="1EA73439" w14:textId="77777777" w:rsidR="000C30B1" w:rsidDel="000C30B1" w:rsidRDefault="000C30B1" w:rsidP="00440972">
            <w:pPr>
              <w:jc w:val="left"/>
              <w:rPr>
                <w:b/>
                <w:szCs w:val="24"/>
              </w:rPr>
            </w:pPr>
          </w:p>
        </w:tc>
        <w:tc>
          <w:tcPr>
            <w:tcW w:w="5245" w:type="dxa"/>
            <w:shd w:val="clear" w:color="auto" w:fill="auto"/>
            <w:vAlign w:val="center"/>
          </w:tcPr>
          <w:p w14:paraId="0F8B258F" w14:textId="77777777" w:rsidR="000C30B1" w:rsidDel="000C30B1" w:rsidRDefault="000C30B1" w:rsidP="00440972">
            <w:pPr>
              <w:jc w:val="left"/>
              <w:rPr>
                <w:b/>
                <w:szCs w:val="24"/>
              </w:rPr>
            </w:pPr>
          </w:p>
        </w:tc>
      </w:tr>
      <w:tr w:rsidR="000C30B1" w:rsidRPr="00C0062E" w:rsidDel="000C30B1" w14:paraId="4F65888E" w14:textId="77777777" w:rsidTr="000C30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6345" w:type="dxa"/>
            <w:shd w:val="clear" w:color="auto" w:fill="auto"/>
            <w:vAlign w:val="center"/>
          </w:tcPr>
          <w:p w14:paraId="50F8934C" w14:textId="00FC4CA0" w:rsidR="000C30B1" w:rsidRDefault="000C30B1" w:rsidP="00440972">
            <w:pPr>
              <w:jc w:val="left"/>
              <w:rPr>
                <w:szCs w:val="24"/>
              </w:rPr>
            </w:pPr>
            <w:r>
              <w:rPr>
                <w:szCs w:val="24"/>
              </w:rPr>
              <w:t xml:space="preserve">Sécurité des paiements par mobile </w:t>
            </w:r>
            <w:r w:rsidR="003F3686">
              <w:rPr>
                <w:szCs w:val="24"/>
              </w:rPr>
              <w:t>(rapport annuel 2018)</w:t>
            </w:r>
          </w:p>
        </w:tc>
        <w:tc>
          <w:tcPr>
            <w:tcW w:w="1418" w:type="dxa"/>
            <w:shd w:val="clear" w:color="auto" w:fill="auto"/>
            <w:vAlign w:val="center"/>
          </w:tcPr>
          <w:p w14:paraId="6B37B5C1" w14:textId="72485985" w:rsidR="000C30B1" w:rsidRPr="00F72133" w:rsidRDefault="003F3686" w:rsidP="000C30B1">
            <w:pPr>
              <w:jc w:val="center"/>
              <w:rPr>
                <w:szCs w:val="24"/>
              </w:rPr>
            </w:pPr>
            <w:r w:rsidRPr="00F72133">
              <w:rPr>
                <w:szCs w:val="24"/>
              </w:rPr>
              <w:t>OSMP</w:t>
            </w:r>
          </w:p>
        </w:tc>
        <w:tc>
          <w:tcPr>
            <w:tcW w:w="1559" w:type="dxa"/>
            <w:shd w:val="clear" w:color="auto" w:fill="auto"/>
            <w:vAlign w:val="center"/>
          </w:tcPr>
          <w:p w14:paraId="5344A393" w14:textId="77777777" w:rsidR="000C30B1" w:rsidDel="000C30B1" w:rsidRDefault="000C30B1" w:rsidP="00440972">
            <w:pPr>
              <w:jc w:val="left"/>
              <w:rPr>
                <w:b/>
                <w:szCs w:val="24"/>
              </w:rPr>
            </w:pPr>
          </w:p>
        </w:tc>
        <w:tc>
          <w:tcPr>
            <w:tcW w:w="5245" w:type="dxa"/>
            <w:shd w:val="clear" w:color="auto" w:fill="auto"/>
            <w:vAlign w:val="center"/>
          </w:tcPr>
          <w:p w14:paraId="0B441EFD" w14:textId="77777777" w:rsidR="000C30B1" w:rsidDel="000C30B1" w:rsidRDefault="000C30B1" w:rsidP="00440972">
            <w:pPr>
              <w:jc w:val="left"/>
              <w:rPr>
                <w:b/>
                <w:szCs w:val="24"/>
              </w:rPr>
            </w:pPr>
          </w:p>
        </w:tc>
      </w:tr>
      <w:tr w:rsidR="003F3686" w:rsidRPr="00C0062E" w:rsidDel="000C30B1" w14:paraId="366E9C1F" w14:textId="77777777" w:rsidTr="00F72133">
        <w:trPr>
          <w:cantSplit/>
        </w:trPr>
        <w:tc>
          <w:tcPr>
            <w:tcW w:w="14567" w:type="dxa"/>
            <w:gridSpan w:val="4"/>
            <w:shd w:val="clear" w:color="auto" w:fill="8DB3E2" w:themeFill="text2" w:themeFillTint="66"/>
            <w:vAlign w:val="center"/>
          </w:tcPr>
          <w:p w14:paraId="56E55159" w14:textId="38CAC8EB" w:rsidR="003F3686" w:rsidDel="000C30B1" w:rsidRDefault="003F3686" w:rsidP="00440972">
            <w:pPr>
              <w:jc w:val="left"/>
              <w:rPr>
                <w:b/>
                <w:szCs w:val="24"/>
              </w:rPr>
            </w:pPr>
            <w:r>
              <w:rPr>
                <w:b/>
                <w:szCs w:val="24"/>
              </w:rPr>
              <w:t xml:space="preserve">Études spécifiques de l’Observatoire de la sécurité des moyens de paiement (OSMP) </w:t>
            </w:r>
          </w:p>
        </w:tc>
      </w:tr>
      <w:tr w:rsidR="003F3686" w:rsidRPr="00C0062E" w:rsidDel="000C30B1" w14:paraId="56709412" w14:textId="77777777" w:rsidTr="003F36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6345" w:type="dxa"/>
            <w:shd w:val="clear" w:color="auto" w:fill="FFFFFF" w:themeFill="background1"/>
            <w:vAlign w:val="center"/>
          </w:tcPr>
          <w:p w14:paraId="2BC141B4" w14:textId="0BF9C5D9" w:rsidR="003F3686" w:rsidRPr="003E5F75" w:rsidRDefault="003F3686" w:rsidP="00440972">
            <w:pPr>
              <w:jc w:val="left"/>
              <w:rPr>
                <w:szCs w:val="24"/>
              </w:rPr>
            </w:pPr>
            <w:r>
              <w:rPr>
                <w:szCs w:val="24"/>
              </w:rPr>
              <w:t xml:space="preserve">Paiements par carte à distance hors </w:t>
            </w:r>
            <w:r w:rsidRPr="00F72133">
              <w:rPr>
                <w:i/>
                <w:szCs w:val="24"/>
              </w:rPr>
              <w:t>3-D Secure</w:t>
            </w:r>
            <w:r>
              <w:rPr>
                <w:i/>
                <w:szCs w:val="24"/>
              </w:rPr>
              <w:t xml:space="preserve"> </w:t>
            </w:r>
            <w:r>
              <w:rPr>
                <w:szCs w:val="24"/>
              </w:rPr>
              <w:t>(rapport annuel 2023)</w:t>
            </w:r>
          </w:p>
        </w:tc>
        <w:tc>
          <w:tcPr>
            <w:tcW w:w="1418" w:type="dxa"/>
            <w:shd w:val="clear" w:color="auto" w:fill="FFFFFF" w:themeFill="background1"/>
            <w:vAlign w:val="center"/>
          </w:tcPr>
          <w:p w14:paraId="30025854" w14:textId="3D519D5F" w:rsidR="003F3686" w:rsidRPr="00F72133" w:rsidRDefault="003F3686" w:rsidP="003F3686">
            <w:pPr>
              <w:jc w:val="center"/>
              <w:rPr>
                <w:szCs w:val="24"/>
              </w:rPr>
            </w:pPr>
            <w:r w:rsidRPr="00F72133">
              <w:rPr>
                <w:szCs w:val="24"/>
              </w:rPr>
              <w:t>OSMP</w:t>
            </w:r>
          </w:p>
        </w:tc>
        <w:tc>
          <w:tcPr>
            <w:tcW w:w="1559" w:type="dxa"/>
            <w:shd w:val="clear" w:color="auto" w:fill="FFFFFF" w:themeFill="background1"/>
            <w:vAlign w:val="center"/>
          </w:tcPr>
          <w:p w14:paraId="6503625C" w14:textId="77777777" w:rsidR="003F3686" w:rsidRDefault="003F3686" w:rsidP="00440972">
            <w:pPr>
              <w:jc w:val="left"/>
              <w:rPr>
                <w:b/>
                <w:szCs w:val="24"/>
              </w:rPr>
            </w:pPr>
          </w:p>
        </w:tc>
        <w:tc>
          <w:tcPr>
            <w:tcW w:w="5245" w:type="dxa"/>
            <w:shd w:val="clear" w:color="auto" w:fill="FFFFFF" w:themeFill="background1"/>
            <w:vAlign w:val="center"/>
          </w:tcPr>
          <w:p w14:paraId="4DE14713" w14:textId="77777777" w:rsidR="003F3686" w:rsidRDefault="003F3686" w:rsidP="00440972">
            <w:pPr>
              <w:jc w:val="left"/>
              <w:rPr>
                <w:b/>
                <w:szCs w:val="24"/>
              </w:rPr>
            </w:pPr>
          </w:p>
        </w:tc>
      </w:tr>
      <w:tr w:rsidR="003F3686" w:rsidRPr="00C0062E" w:rsidDel="000C30B1" w14:paraId="01ED0409" w14:textId="77777777" w:rsidTr="00B610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6345" w:type="dxa"/>
            <w:tcBorders>
              <w:bottom w:val="single" w:sz="4" w:space="0" w:color="auto"/>
            </w:tcBorders>
            <w:shd w:val="clear" w:color="auto" w:fill="FFFFFF" w:themeFill="background1"/>
            <w:vAlign w:val="center"/>
          </w:tcPr>
          <w:p w14:paraId="62B7FDC8" w14:textId="3FFC34E3" w:rsidR="003F3686" w:rsidRDefault="003F3686" w:rsidP="00440972">
            <w:pPr>
              <w:jc w:val="left"/>
              <w:rPr>
                <w:szCs w:val="24"/>
              </w:rPr>
            </w:pPr>
            <w:r>
              <w:rPr>
                <w:szCs w:val="24"/>
              </w:rPr>
              <w:t>Sécurité des paiements SEPA (rapport annuel 2023)</w:t>
            </w:r>
          </w:p>
        </w:tc>
        <w:tc>
          <w:tcPr>
            <w:tcW w:w="1418" w:type="dxa"/>
            <w:tcBorders>
              <w:bottom w:val="single" w:sz="4" w:space="0" w:color="auto"/>
            </w:tcBorders>
            <w:shd w:val="clear" w:color="auto" w:fill="FFFFFF" w:themeFill="background1"/>
            <w:vAlign w:val="center"/>
          </w:tcPr>
          <w:p w14:paraId="478FCFCD" w14:textId="5843F9FA" w:rsidR="003F3686" w:rsidRPr="00F72133" w:rsidRDefault="003F3686" w:rsidP="003F3686">
            <w:pPr>
              <w:jc w:val="center"/>
              <w:rPr>
                <w:szCs w:val="24"/>
              </w:rPr>
            </w:pPr>
            <w:r w:rsidRPr="00F72133">
              <w:rPr>
                <w:szCs w:val="24"/>
              </w:rPr>
              <w:t>OSMP</w:t>
            </w:r>
          </w:p>
        </w:tc>
        <w:tc>
          <w:tcPr>
            <w:tcW w:w="1559" w:type="dxa"/>
            <w:tcBorders>
              <w:bottom w:val="single" w:sz="4" w:space="0" w:color="auto"/>
            </w:tcBorders>
            <w:shd w:val="clear" w:color="auto" w:fill="FFFFFF" w:themeFill="background1"/>
            <w:vAlign w:val="center"/>
          </w:tcPr>
          <w:p w14:paraId="7323C5C2" w14:textId="77777777" w:rsidR="003F3686" w:rsidRDefault="003F3686" w:rsidP="00440972">
            <w:pPr>
              <w:jc w:val="left"/>
              <w:rPr>
                <w:b/>
                <w:szCs w:val="24"/>
              </w:rPr>
            </w:pPr>
          </w:p>
        </w:tc>
        <w:tc>
          <w:tcPr>
            <w:tcW w:w="5245" w:type="dxa"/>
            <w:tcBorders>
              <w:bottom w:val="single" w:sz="4" w:space="0" w:color="auto"/>
            </w:tcBorders>
            <w:shd w:val="clear" w:color="auto" w:fill="FFFFFF" w:themeFill="background1"/>
            <w:vAlign w:val="center"/>
          </w:tcPr>
          <w:p w14:paraId="3E669EF5" w14:textId="77777777" w:rsidR="003F3686" w:rsidRDefault="003F3686" w:rsidP="00440972">
            <w:pPr>
              <w:jc w:val="left"/>
              <w:rPr>
                <w:b/>
                <w:szCs w:val="24"/>
              </w:rPr>
            </w:pPr>
          </w:p>
        </w:tc>
      </w:tr>
      <w:tr w:rsidR="003F3686" w:rsidRPr="00C0062E" w:rsidDel="000C30B1" w14:paraId="12001213" w14:textId="77777777" w:rsidTr="00B61006">
        <w:trPr>
          <w:cantSplit/>
        </w:trPr>
        <w:tc>
          <w:tcPr>
            <w:tcW w:w="63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776F90" w14:textId="7200650C" w:rsidR="003F3686" w:rsidRPr="00F72133" w:rsidRDefault="003F3686" w:rsidP="00440972">
            <w:pPr>
              <w:jc w:val="left"/>
              <w:rPr>
                <w:szCs w:val="24"/>
              </w:rPr>
            </w:pPr>
            <w:r w:rsidRPr="00F72133">
              <w:rPr>
                <w:szCs w:val="24"/>
              </w:rPr>
              <w:t>Remboursement des opérations de paiement frauduleuses (</w:t>
            </w:r>
            <w:r>
              <w:rPr>
                <w:szCs w:val="24"/>
              </w:rPr>
              <w:t>rapport annuel 2022)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FFF228" w14:textId="4F69BBDB" w:rsidR="003F3686" w:rsidRPr="00F72133" w:rsidRDefault="003F3686" w:rsidP="00F72133">
            <w:pPr>
              <w:jc w:val="center"/>
              <w:rPr>
                <w:szCs w:val="24"/>
              </w:rPr>
            </w:pPr>
            <w:r w:rsidRPr="00F72133">
              <w:rPr>
                <w:szCs w:val="24"/>
              </w:rPr>
              <w:t>OSMP</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9B256" w14:textId="77777777" w:rsidR="003F3686" w:rsidRDefault="003F3686" w:rsidP="00440972">
            <w:pPr>
              <w:jc w:val="left"/>
              <w:rPr>
                <w:b/>
                <w:szCs w:val="24"/>
              </w:rPr>
            </w:pP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ECF859" w14:textId="1EDC1752" w:rsidR="003F3686" w:rsidRDefault="003F3686" w:rsidP="00440972">
            <w:pPr>
              <w:jc w:val="left"/>
              <w:rPr>
                <w:b/>
                <w:szCs w:val="24"/>
              </w:rPr>
            </w:pPr>
          </w:p>
        </w:tc>
      </w:tr>
      <w:tr w:rsidR="003F3686" w:rsidRPr="00C0062E" w:rsidDel="000C30B1" w14:paraId="01501094" w14:textId="77777777" w:rsidTr="00B610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6345" w:type="dxa"/>
            <w:tcBorders>
              <w:top w:val="single" w:sz="4" w:space="0" w:color="auto"/>
            </w:tcBorders>
            <w:shd w:val="clear" w:color="auto" w:fill="FFFFFF" w:themeFill="background1"/>
            <w:vAlign w:val="center"/>
          </w:tcPr>
          <w:p w14:paraId="6D324E80" w14:textId="7DB4FABC" w:rsidR="003F3686" w:rsidRPr="00F72133" w:rsidRDefault="003F3686" w:rsidP="00440972">
            <w:pPr>
              <w:jc w:val="left"/>
              <w:rPr>
                <w:szCs w:val="24"/>
              </w:rPr>
            </w:pPr>
            <w:r w:rsidRPr="00F72133">
              <w:rPr>
                <w:szCs w:val="24"/>
              </w:rPr>
              <w:t>Sécurité des opérations de paiement par chèque (rapport annuel 2020)</w:t>
            </w:r>
          </w:p>
        </w:tc>
        <w:tc>
          <w:tcPr>
            <w:tcW w:w="1418" w:type="dxa"/>
            <w:tcBorders>
              <w:top w:val="single" w:sz="4" w:space="0" w:color="auto"/>
            </w:tcBorders>
            <w:shd w:val="clear" w:color="auto" w:fill="FFFFFF" w:themeFill="background1"/>
            <w:vAlign w:val="center"/>
          </w:tcPr>
          <w:p w14:paraId="3DFA768B" w14:textId="3B544963" w:rsidR="003F3686" w:rsidRPr="00F72133" w:rsidRDefault="003F3686" w:rsidP="00F72133">
            <w:pPr>
              <w:jc w:val="center"/>
              <w:rPr>
                <w:szCs w:val="24"/>
              </w:rPr>
            </w:pPr>
            <w:r w:rsidRPr="00F72133">
              <w:rPr>
                <w:szCs w:val="24"/>
              </w:rPr>
              <w:t>OSMP</w:t>
            </w:r>
          </w:p>
        </w:tc>
        <w:tc>
          <w:tcPr>
            <w:tcW w:w="1559" w:type="dxa"/>
            <w:tcBorders>
              <w:top w:val="single" w:sz="4" w:space="0" w:color="auto"/>
            </w:tcBorders>
            <w:shd w:val="clear" w:color="auto" w:fill="FFFFFF" w:themeFill="background1"/>
            <w:vAlign w:val="center"/>
          </w:tcPr>
          <w:p w14:paraId="4CA277A8" w14:textId="77777777" w:rsidR="003F3686" w:rsidRDefault="003F3686" w:rsidP="00440972">
            <w:pPr>
              <w:jc w:val="left"/>
              <w:rPr>
                <w:b/>
                <w:szCs w:val="24"/>
              </w:rPr>
            </w:pPr>
          </w:p>
        </w:tc>
        <w:tc>
          <w:tcPr>
            <w:tcW w:w="5245" w:type="dxa"/>
            <w:tcBorders>
              <w:top w:val="single" w:sz="4" w:space="0" w:color="auto"/>
            </w:tcBorders>
            <w:shd w:val="clear" w:color="auto" w:fill="FFFFFF" w:themeFill="background1"/>
            <w:vAlign w:val="center"/>
          </w:tcPr>
          <w:p w14:paraId="0FD5349C" w14:textId="77777777" w:rsidR="003F3686" w:rsidRDefault="003F3686" w:rsidP="00440972">
            <w:pPr>
              <w:jc w:val="left"/>
              <w:rPr>
                <w:b/>
                <w:szCs w:val="24"/>
              </w:rPr>
            </w:pPr>
          </w:p>
        </w:tc>
      </w:tr>
    </w:tbl>
    <w:p w14:paraId="6E6E5ECE" w14:textId="77777777" w:rsidR="005A28EA" w:rsidRPr="00460E3D" w:rsidRDefault="005A28EA" w:rsidP="005A28EA">
      <w:pPr>
        <w:spacing w:after="200" w:line="276" w:lineRule="auto"/>
        <w:jc w:val="left"/>
        <w:rPr>
          <w:rFonts w:eastAsia="Calibri"/>
          <w:szCs w:val="24"/>
          <w:lang w:eastAsia="en-US"/>
        </w:rPr>
        <w:sectPr w:rsidR="005A28EA" w:rsidRPr="00460E3D" w:rsidSect="005A28EA">
          <w:pgSz w:w="16838" w:h="11906" w:orient="landscape"/>
          <w:pgMar w:top="1418" w:right="1418" w:bottom="1418" w:left="1418" w:header="709" w:footer="709" w:gutter="0"/>
          <w:cols w:space="708"/>
          <w:docGrid w:linePitch="360"/>
        </w:sectPr>
      </w:pPr>
    </w:p>
    <w:p w14:paraId="1B37F289" w14:textId="77777777" w:rsidR="00983B9E" w:rsidRDefault="00E067C6">
      <w:pPr>
        <w:jc w:val="left"/>
        <w:rPr>
          <w:rFonts w:ascii="Calibri" w:eastAsia="Calibri" w:hAnsi="Calibri"/>
          <w:b/>
          <w:smallCaps/>
          <w:color w:val="1F497D"/>
          <w:sz w:val="28"/>
          <w:szCs w:val="22"/>
          <w:lang w:eastAsia="en-US"/>
        </w:rPr>
      </w:pPr>
      <w:r w:rsidRPr="00E067C6">
        <w:rPr>
          <w:rFonts w:ascii="Calibri" w:eastAsia="Calibri" w:hAnsi="Calibri"/>
          <w:b/>
          <w:smallCaps/>
          <w:color w:val="1F497D"/>
          <w:sz w:val="28"/>
          <w:szCs w:val="22"/>
          <w:lang w:eastAsia="en-US"/>
        </w:rPr>
        <w:lastRenderedPageBreak/>
        <w:t>IV – Rapport d’audit sur la mise en œuvre des mesures de sécurité inscrites dans les RTS (</w:t>
      </w:r>
      <w:proofErr w:type="spellStart"/>
      <w:r w:rsidRPr="00E067C6">
        <w:rPr>
          <w:rFonts w:ascii="Calibri" w:eastAsia="Calibri" w:hAnsi="Calibri"/>
          <w:b/>
          <w:i/>
          <w:smallCaps/>
          <w:color w:val="1F497D"/>
          <w:sz w:val="28"/>
          <w:szCs w:val="22"/>
          <w:lang w:eastAsia="en-US"/>
        </w:rPr>
        <w:t>regulatory</w:t>
      </w:r>
      <w:proofErr w:type="spellEnd"/>
      <w:r w:rsidRPr="00E067C6">
        <w:rPr>
          <w:rFonts w:ascii="Calibri" w:eastAsia="Calibri" w:hAnsi="Calibri"/>
          <w:b/>
          <w:i/>
          <w:smallCaps/>
          <w:color w:val="1F497D"/>
          <w:sz w:val="28"/>
          <w:szCs w:val="22"/>
          <w:lang w:eastAsia="en-US"/>
        </w:rPr>
        <w:t xml:space="preserve"> </w:t>
      </w:r>
      <w:proofErr w:type="spellStart"/>
      <w:r w:rsidRPr="00E067C6">
        <w:rPr>
          <w:rFonts w:ascii="Calibri" w:eastAsia="Calibri" w:hAnsi="Calibri"/>
          <w:b/>
          <w:i/>
          <w:smallCaps/>
          <w:color w:val="1F497D"/>
          <w:sz w:val="28"/>
          <w:szCs w:val="22"/>
          <w:lang w:eastAsia="en-US"/>
        </w:rPr>
        <w:t>technical</w:t>
      </w:r>
      <w:proofErr w:type="spellEnd"/>
      <w:r w:rsidRPr="00E067C6">
        <w:rPr>
          <w:rFonts w:ascii="Calibri" w:eastAsia="Calibri" w:hAnsi="Calibri"/>
          <w:b/>
          <w:i/>
          <w:smallCaps/>
          <w:color w:val="1F497D"/>
          <w:sz w:val="28"/>
          <w:szCs w:val="22"/>
          <w:lang w:eastAsia="en-US"/>
        </w:rPr>
        <w:t xml:space="preserve"> standards</w:t>
      </w:r>
      <w:r w:rsidRPr="00E067C6">
        <w:rPr>
          <w:rFonts w:ascii="Calibri" w:eastAsia="Calibri" w:hAnsi="Calibri"/>
          <w:b/>
          <w:smallCaps/>
          <w:color w:val="1F497D"/>
          <w:sz w:val="28"/>
          <w:szCs w:val="22"/>
          <w:lang w:eastAsia="en-US"/>
        </w:rPr>
        <w:t>)</w:t>
      </w:r>
    </w:p>
    <w:p w14:paraId="4C60223F" w14:textId="77777777" w:rsidR="00513033" w:rsidRPr="004320BA" w:rsidRDefault="004320BA" w:rsidP="00D3620E">
      <w:pPr>
        <w:rPr>
          <w:rFonts w:eastAsia="Calibri"/>
          <w:i/>
          <w:sz w:val="22"/>
          <w:szCs w:val="22"/>
          <w:lang w:eastAsia="en-US"/>
        </w:rPr>
      </w:pPr>
      <w:r>
        <w:rPr>
          <w:rFonts w:eastAsia="Calibri"/>
          <w:i/>
          <w:sz w:val="22"/>
          <w:szCs w:val="22"/>
          <w:lang w:eastAsia="en-US"/>
        </w:rPr>
        <w:t>Concernant la partie relative aux normes communes e</w:t>
      </w:r>
      <w:r w:rsidR="00513033">
        <w:rPr>
          <w:rFonts w:eastAsia="Calibri"/>
          <w:i/>
          <w:sz w:val="22"/>
          <w:szCs w:val="22"/>
          <w:lang w:eastAsia="en-US"/>
        </w:rPr>
        <w:t>t sécurisées de communication</w:t>
      </w:r>
      <w:r w:rsidR="00D3620E">
        <w:rPr>
          <w:rFonts w:eastAsia="Calibri"/>
          <w:i/>
          <w:sz w:val="22"/>
          <w:szCs w:val="22"/>
          <w:lang w:eastAsia="en-US"/>
        </w:rPr>
        <w:t>, l’établissement renseigne le questionnaire en fonction de la solution d’interface d’accès mise en place</w:t>
      </w:r>
      <w:r w:rsidR="000108D0">
        <w:rPr>
          <w:rFonts w:eastAsia="Calibri"/>
          <w:i/>
          <w:sz w:val="22"/>
          <w:szCs w:val="22"/>
          <w:lang w:eastAsia="en-US"/>
        </w:rPr>
        <w:t xml:space="preserve"> pour les PSP tiers</w:t>
      </w:r>
      <w:r w:rsidR="00D3620E">
        <w:rPr>
          <w:rFonts w:eastAsia="Calibri"/>
          <w:i/>
          <w:sz w:val="22"/>
          <w:szCs w:val="22"/>
          <w:lang w:eastAsia="en-US"/>
        </w:rPr>
        <w:t xml:space="preserve">. </w:t>
      </w:r>
    </w:p>
    <w:p w14:paraId="1F0EB8BC" w14:textId="77777777" w:rsidR="00E067C6" w:rsidRDefault="00E067C6">
      <w:pPr>
        <w:jc w:val="left"/>
        <w:rPr>
          <w:rFonts w:eastAsia="Calibri"/>
          <w:sz w:val="22"/>
          <w:szCs w:val="22"/>
          <w:lang w:eastAsia="en-US"/>
        </w:rPr>
      </w:pPr>
    </w:p>
    <w:tbl>
      <w:tblPr>
        <w:tblStyle w:val="Grilledutableau"/>
        <w:tblW w:w="14737" w:type="dxa"/>
        <w:tblLook w:val="04A0" w:firstRow="1" w:lastRow="0" w:firstColumn="1" w:lastColumn="0" w:noHBand="0" w:noVBand="1"/>
      </w:tblPr>
      <w:tblGrid>
        <w:gridCol w:w="1595"/>
        <w:gridCol w:w="4979"/>
        <w:gridCol w:w="1465"/>
        <w:gridCol w:w="6698"/>
      </w:tblGrid>
      <w:tr w:rsidR="009C7DED" w14:paraId="2D904013" w14:textId="77777777" w:rsidTr="00A36997">
        <w:tc>
          <w:tcPr>
            <w:tcW w:w="1595" w:type="dxa"/>
            <w:vMerge w:val="restart"/>
            <w:shd w:val="clear" w:color="auto" w:fill="D6E3BC" w:themeFill="accent3" w:themeFillTint="66"/>
          </w:tcPr>
          <w:p w14:paraId="12D1C2B7" w14:textId="77777777" w:rsidR="009C7DED" w:rsidRPr="00CC1AEF" w:rsidRDefault="009C7DED" w:rsidP="009973F6">
            <w:pPr>
              <w:jc w:val="center"/>
              <w:rPr>
                <w:rFonts w:asciiTheme="minorHAnsi" w:hAnsiTheme="minorHAnsi" w:cstheme="minorHAnsi"/>
                <w:b/>
                <w:sz w:val="22"/>
              </w:rPr>
            </w:pPr>
            <w:r w:rsidRPr="00CC1AEF">
              <w:rPr>
                <w:rFonts w:asciiTheme="minorHAnsi" w:hAnsiTheme="minorHAnsi" w:cstheme="minorHAnsi"/>
                <w:b/>
                <w:sz w:val="22"/>
              </w:rPr>
              <w:t>Réf. Article</w:t>
            </w:r>
            <w:r w:rsidR="00C83C84">
              <w:rPr>
                <w:rFonts w:asciiTheme="minorHAnsi" w:hAnsiTheme="minorHAnsi" w:cstheme="minorHAnsi"/>
                <w:b/>
                <w:sz w:val="22"/>
              </w:rPr>
              <w:t>s</w:t>
            </w:r>
            <w:r w:rsidRPr="00CC1AEF">
              <w:rPr>
                <w:rFonts w:asciiTheme="minorHAnsi" w:hAnsiTheme="minorHAnsi" w:cstheme="minorHAnsi"/>
                <w:b/>
                <w:sz w:val="22"/>
              </w:rPr>
              <w:t xml:space="preserve"> Règlement (UE) 2018/389</w:t>
            </w:r>
          </w:p>
        </w:tc>
        <w:tc>
          <w:tcPr>
            <w:tcW w:w="4979" w:type="dxa"/>
            <w:vMerge w:val="restart"/>
            <w:shd w:val="clear" w:color="auto" w:fill="D6E3BC" w:themeFill="accent3" w:themeFillTint="66"/>
          </w:tcPr>
          <w:p w14:paraId="1427A5B9" w14:textId="77777777" w:rsidR="009C7DED" w:rsidRPr="00CC1AEF" w:rsidRDefault="00633360" w:rsidP="009973F6">
            <w:pPr>
              <w:jc w:val="center"/>
              <w:rPr>
                <w:rFonts w:asciiTheme="minorHAnsi" w:hAnsiTheme="minorHAnsi" w:cstheme="minorHAnsi"/>
                <w:b/>
                <w:sz w:val="22"/>
              </w:rPr>
            </w:pPr>
            <w:r w:rsidRPr="00CC1AEF">
              <w:rPr>
                <w:rFonts w:asciiTheme="minorHAnsi" w:hAnsiTheme="minorHAnsi" w:cstheme="minorHAnsi"/>
                <w:b/>
                <w:sz w:val="22"/>
              </w:rPr>
              <w:t>Questions posées au PSP</w:t>
            </w:r>
          </w:p>
        </w:tc>
        <w:tc>
          <w:tcPr>
            <w:tcW w:w="8163" w:type="dxa"/>
            <w:gridSpan w:val="2"/>
            <w:shd w:val="clear" w:color="auto" w:fill="D6E3BC" w:themeFill="accent3" w:themeFillTint="66"/>
          </w:tcPr>
          <w:p w14:paraId="500D695F" w14:textId="77777777" w:rsidR="009C7DED" w:rsidRPr="00CC1AEF" w:rsidRDefault="00934DD8" w:rsidP="009C7DED">
            <w:pPr>
              <w:jc w:val="center"/>
              <w:rPr>
                <w:rFonts w:asciiTheme="minorHAnsi" w:eastAsia="Calibri" w:hAnsiTheme="minorHAnsi" w:cstheme="minorHAnsi"/>
                <w:b/>
                <w:sz w:val="22"/>
                <w:szCs w:val="22"/>
                <w:lang w:eastAsia="en-US"/>
              </w:rPr>
            </w:pPr>
            <w:r w:rsidRPr="00CC1AEF">
              <w:rPr>
                <w:rFonts w:asciiTheme="minorHAnsi" w:hAnsiTheme="minorHAnsi" w:cstheme="minorHAnsi"/>
                <w:b/>
                <w:sz w:val="22"/>
              </w:rPr>
              <w:t xml:space="preserve">Évaluation de la conformité </w:t>
            </w:r>
          </w:p>
        </w:tc>
      </w:tr>
      <w:tr w:rsidR="009C7DED" w14:paraId="79CF766D" w14:textId="77777777" w:rsidTr="00A36997">
        <w:tc>
          <w:tcPr>
            <w:tcW w:w="1595" w:type="dxa"/>
            <w:vMerge/>
            <w:shd w:val="clear" w:color="auto" w:fill="D6E3BC" w:themeFill="accent3" w:themeFillTint="66"/>
          </w:tcPr>
          <w:p w14:paraId="11F6D539" w14:textId="77777777" w:rsidR="009C7DED" w:rsidRPr="00CC1AEF" w:rsidRDefault="009C7DED" w:rsidP="009973F6">
            <w:pPr>
              <w:jc w:val="center"/>
              <w:rPr>
                <w:rFonts w:asciiTheme="minorHAnsi" w:hAnsiTheme="minorHAnsi" w:cstheme="minorHAnsi"/>
                <w:b/>
                <w:sz w:val="22"/>
              </w:rPr>
            </w:pPr>
          </w:p>
        </w:tc>
        <w:tc>
          <w:tcPr>
            <w:tcW w:w="4979" w:type="dxa"/>
            <w:vMerge/>
            <w:shd w:val="clear" w:color="auto" w:fill="D6E3BC" w:themeFill="accent3" w:themeFillTint="66"/>
          </w:tcPr>
          <w:p w14:paraId="455EA7A6" w14:textId="77777777" w:rsidR="009C7DED" w:rsidRPr="00CC1AEF" w:rsidRDefault="009C7DED" w:rsidP="009973F6">
            <w:pPr>
              <w:jc w:val="center"/>
              <w:rPr>
                <w:rFonts w:asciiTheme="minorHAnsi" w:hAnsiTheme="minorHAnsi" w:cstheme="minorHAnsi"/>
                <w:b/>
                <w:sz w:val="22"/>
              </w:rPr>
            </w:pPr>
          </w:p>
        </w:tc>
        <w:tc>
          <w:tcPr>
            <w:tcW w:w="1465" w:type="dxa"/>
            <w:shd w:val="clear" w:color="auto" w:fill="D6E3BC" w:themeFill="accent3" w:themeFillTint="66"/>
          </w:tcPr>
          <w:p w14:paraId="5B527122" w14:textId="77777777" w:rsidR="009C7DED" w:rsidRPr="00CC1AEF" w:rsidRDefault="009C7DED" w:rsidP="009C7DED">
            <w:pPr>
              <w:jc w:val="center"/>
              <w:rPr>
                <w:rFonts w:asciiTheme="minorHAnsi" w:hAnsiTheme="minorHAnsi" w:cstheme="minorHAnsi"/>
                <w:b/>
                <w:sz w:val="22"/>
              </w:rPr>
            </w:pPr>
            <w:r w:rsidRPr="00CC1AEF">
              <w:rPr>
                <w:rFonts w:asciiTheme="minorHAnsi" w:eastAsia="Calibri" w:hAnsiTheme="minorHAnsi" w:cstheme="minorHAnsi"/>
                <w:b/>
                <w:sz w:val="22"/>
                <w:szCs w:val="22"/>
                <w:lang w:eastAsia="en-US"/>
              </w:rPr>
              <w:t>oui / partielle</w:t>
            </w:r>
            <w:r w:rsidR="00633360" w:rsidRPr="00CC1AEF">
              <w:rPr>
                <w:rFonts w:asciiTheme="minorHAnsi" w:eastAsia="Calibri" w:hAnsiTheme="minorHAnsi" w:cstheme="minorHAnsi"/>
                <w:b/>
                <w:sz w:val="22"/>
                <w:szCs w:val="22"/>
                <w:lang w:eastAsia="en-US"/>
              </w:rPr>
              <w:t>ment</w:t>
            </w:r>
            <w:r w:rsidRPr="00CC1AEF">
              <w:rPr>
                <w:rFonts w:asciiTheme="minorHAnsi" w:eastAsia="Calibri" w:hAnsiTheme="minorHAnsi" w:cstheme="minorHAnsi"/>
                <w:b/>
                <w:sz w:val="22"/>
                <w:szCs w:val="22"/>
                <w:lang w:eastAsia="en-US"/>
              </w:rPr>
              <w:t xml:space="preserve"> / non/NC)</w:t>
            </w:r>
          </w:p>
        </w:tc>
        <w:tc>
          <w:tcPr>
            <w:tcW w:w="6698" w:type="dxa"/>
            <w:shd w:val="clear" w:color="auto" w:fill="D6E3BC" w:themeFill="accent3" w:themeFillTint="66"/>
          </w:tcPr>
          <w:p w14:paraId="04CAF96D" w14:textId="77777777" w:rsidR="009C7DED" w:rsidRPr="00CC1AEF" w:rsidRDefault="00713EF7" w:rsidP="00683723">
            <w:pPr>
              <w:rPr>
                <w:rFonts w:asciiTheme="minorHAnsi" w:eastAsia="Calibri" w:hAnsiTheme="minorHAnsi" w:cstheme="minorHAnsi"/>
                <w:b/>
                <w:sz w:val="22"/>
                <w:szCs w:val="22"/>
                <w:lang w:eastAsia="en-US"/>
              </w:rPr>
            </w:pPr>
            <w:r w:rsidRPr="00CC1AEF">
              <w:rPr>
                <w:rFonts w:asciiTheme="minorHAnsi" w:eastAsia="Calibri" w:hAnsiTheme="minorHAnsi" w:cstheme="minorHAnsi"/>
                <w:b/>
                <w:sz w:val="22"/>
                <w:szCs w:val="22"/>
                <w:lang w:eastAsia="en-US"/>
              </w:rPr>
              <w:t xml:space="preserve">Pour chacune des mesures de sécurité, </w:t>
            </w:r>
            <w:r w:rsidR="006D576A" w:rsidRPr="00CC1AEF">
              <w:rPr>
                <w:rFonts w:asciiTheme="minorHAnsi" w:eastAsia="Calibri" w:hAnsiTheme="minorHAnsi" w:cstheme="minorHAnsi"/>
                <w:b/>
                <w:sz w:val="22"/>
                <w:szCs w:val="22"/>
                <w:lang w:eastAsia="en-US"/>
              </w:rPr>
              <w:t xml:space="preserve">préciser les modalités de mise en œuvre. En cas de non-conformité ou conformité partielle, </w:t>
            </w:r>
            <w:r w:rsidR="00D8780D">
              <w:rPr>
                <w:rFonts w:asciiTheme="minorHAnsi" w:eastAsia="Calibri" w:hAnsiTheme="minorHAnsi" w:cstheme="minorHAnsi"/>
                <w:b/>
                <w:sz w:val="22"/>
                <w:szCs w:val="22"/>
                <w:lang w:eastAsia="en-US"/>
              </w:rPr>
              <w:t>présenter</w:t>
            </w:r>
            <w:r w:rsidR="006D576A" w:rsidRPr="00CC1AEF">
              <w:rPr>
                <w:rFonts w:asciiTheme="minorHAnsi" w:eastAsia="Calibri" w:hAnsiTheme="minorHAnsi" w:cstheme="minorHAnsi"/>
                <w:b/>
                <w:sz w:val="22"/>
                <w:szCs w:val="22"/>
                <w:lang w:eastAsia="en-US"/>
              </w:rPr>
              <w:t xml:space="preserve"> le plan d’action prévu</w:t>
            </w:r>
            <w:r w:rsidR="00943C86">
              <w:rPr>
                <w:rFonts w:asciiTheme="minorHAnsi" w:eastAsia="Calibri" w:hAnsiTheme="minorHAnsi" w:cstheme="minorHAnsi"/>
                <w:b/>
                <w:sz w:val="22"/>
                <w:szCs w:val="22"/>
                <w:lang w:eastAsia="en-US"/>
              </w:rPr>
              <w:t xml:space="preserve"> avec les échéances de mise en </w:t>
            </w:r>
            <w:r w:rsidR="00D8780D">
              <w:rPr>
                <w:rFonts w:asciiTheme="minorHAnsi" w:eastAsia="Calibri" w:hAnsiTheme="minorHAnsi" w:cstheme="minorHAnsi"/>
                <w:b/>
                <w:sz w:val="22"/>
                <w:szCs w:val="22"/>
                <w:lang w:eastAsia="en-US"/>
              </w:rPr>
              <w:t>œuvre</w:t>
            </w:r>
            <w:r w:rsidR="000F1568">
              <w:rPr>
                <w:rFonts w:asciiTheme="minorHAnsi" w:eastAsia="Calibri" w:hAnsiTheme="minorHAnsi" w:cstheme="minorHAnsi"/>
                <w:b/>
                <w:sz w:val="22"/>
                <w:szCs w:val="22"/>
                <w:lang w:eastAsia="en-US"/>
              </w:rPr>
              <w:t>. Si le PSP n’est pas concerné (NC) par la mesure de sécurité, le justifier</w:t>
            </w:r>
          </w:p>
        </w:tc>
      </w:tr>
      <w:tr w:rsidR="00DE44F8" w:rsidRPr="00CC1AEF" w14:paraId="28F15FF2" w14:textId="77777777" w:rsidTr="00A36997">
        <w:tc>
          <w:tcPr>
            <w:tcW w:w="14737" w:type="dxa"/>
            <w:gridSpan w:val="4"/>
            <w:shd w:val="clear" w:color="auto" w:fill="8DB3E2" w:themeFill="text2" w:themeFillTint="66"/>
          </w:tcPr>
          <w:p w14:paraId="26FF3DC4" w14:textId="77777777" w:rsidR="00DE44F8" w:rsidRPr="00CC1AEF" w:rsidRDefault="00DE44F8">
            <w:pPr>
              <w:jc w:val="left"/>
              <w:rPr>
                <w:rFonts w:asciiTheme="minorHAnsi" w:eastAsia="Calibri" w:hAnsiTheme="minorHAnsi" w:cstheme="minorHAnsi"/>
                <w:b/>
                <w:szCs w:val="24"/>
                <w:lang w:eastAsia="en-US"/>
              </w:rPr>
            </w:pPr>
            <w:r w:rsidRPr="00CC1AEF">
              <w:rPr>
                <w:rFonts w:asciiTheme="minorHAnsi" w:eastAsia="Calibri" w:hAnsiTheme="minorHAnsi" w:cstheme="minorHAnsi"/>
                <w:b/>
                <w:szCs w:val="24"/>
                <w:lang w:eastAsia="en-US"/>
              </w:rPr>
              <w:t>Mesures de sécurité pour l’application de la procédure d’authentification forte du client</w:t>
            </w:r>
          </w:p>
        </w:tc>
      </w:tr>
      <w:tr w:rsidR="00DE44F8" w:rsidRPr="00CC1AEF" w14:paraId="7E3E1192" w14:textId="77777777" w:rsidTr="006B6ABB">
        <w:tc>
          <w:tcPr>
            <w:tcW w:w="14737" w:type="dxa"/>
            <w:gridSpan w:val="4"/>
            <w:shd w:val="clear" w:color="auto" w:fill="FBD4B4" w:themeFill="accent6" w:themeFillTint="66"/>
          </w:tcPr>
          <w:p w14:paraId="4EFA954A" w14:textId="77777777" w:rsidR="00DE44F8" w:rsidRPr="00CC1AEF" w:rsidRDefault="00DE44F8">
            <w:pPr>
              <w:jc w:val="left"/>
              <w:rPr>
                <w:rFonts w:asciiTheme="minorHAnsi" w:eastAsia="Calibri" w:hAnsiTheme="minorHAnsi" w:cstheme="minorHAnsi"/>
                <w:b/>
                <w:szCs w:val="24"/>
                <w:lang w:eastAsia="en-US"/>
              </w:rPr>
            </w:pPr>
            <w:r w:rsidRPr="00CC1AEF">
              <w:rPr>
                <w:rFonts w:asciiTheme="minorHAnsi" w:eastAsia="Calibri" w:hAnsiTheme="minorHAnsi" w:cstheme="minorHAnsi"/>
                <w:b/>
                <w:szCs w:val="24"/>
                <w:lang w:eastAsia="en-US"/>
              </w:rPr>
              <w:t>Code d’authentification</w:t>
            </w:r>
          </w:p>
        </w:tc>
      </w:tr>
      <w:tr w:rsidR="00683E60" w:rsidRPr="00D46CE0" w14:paraId="45C7B376" w14:textId="77777777" w:rsidTr="00683E60">
        <w:tc>
          <w:tcPr>
            <w:tcW w:w="1595" w:type="dxa"/>
            <w:vMerge w:val="restart"/>
          </w:tcPr>
          <w:p w14:paraId="2E34F824" w14:textId="77777777" w:rsidR="00683E60" w:rsidRPr="00CC1AEF" w:rsidRDefault="00683E60" w:rsidP="009973F6">
            <w:pPr>
              <w:jc w:val="center"/>
              <w:rPr>
                <w:rFonts w:asciiTheme="minorHAnsi" w:hAnsiTheme="minorHAnsi" w:cstheme="minorHAnsi"/>
                <w:b/>
                <w:sz w:val="22"/>
                <w:szCs w:val="22"/>
              </w:rPr>
            </w:pPr>
            <w:r w:rsidRPr="00CC1AEF">
              <w:rPr>
                <w:rFonts w:asciiTheme="minorHAnsi" w:hAnsiTheme="minorHAnsi" w:cstheme="minorHAnsi"/>
                <w:b/>
                <w:sz w:val="22"/>
                <w:szCs w:val="22"/>
              </w:rPr>
              <w:t>4</w:t>
            </w:r>
          </w:p>
        </w:tc>
        <w:tc>
          <w:tcPr>
            <w:tcW w:w="4979" w:type="dxa"/>
          </w:tcPr>
          <w:p w14:paraId="41203859" w14:textId="77777777" w:rsidR="00683E60" w:rsidRPr="00A46A69" w:rsidRDefault="00683E60" w:rsidP="009C7DED">
            <w:pPr>
              <w:rPr>
                <w:rFonts w:asciiTheme="minorHAnsi" w:hAnsiTheme="minorHAnsi" w:cstheme="minorHAnsi"/>
                <w:sz w:val="16"/>
                <w:szCs w:val="16"/>
              </w:rPr>
            </w:pPr>
            <w:r w:rsidRPr="00CC1AEF">
              <w:rPr>
                <w:rFonts w:asciiTheme="minorHAnsi" w:hAnsiTheme="minorHAnsi" w:cstheme="minorHAnsi"/>
                <w:sz w:val="22"/>
                <w:szCs w:val="22"/>
              </w:rPr>
              <w:t>Lorsque le PSP applique la procédure d'authentification forte du client</w:t>
            </w:r>
            <w:r w:rsidR="00D731E1" w:rsidRPr="00CC1AEF">
              <w:rPr>
                <w:rFonts w:asciiTheme="minorHAnsi" w:hAnsiTheme="minorHAnsi" w:cstheme="minorHAnsi"/>
                <w:sz w:val="22"/>
                <w:szCs w:val="22"/>
              </w:rPr>
              <w:t>,</w:t>
            </w:r>
            <w:r w:rsidRPr="00CC1AEF">
              <w:rPr>
                <w:rFonts w:asciiTheme="minorHAnsi" w:hAnsiTheme="minorHAnsi" w:cstheme="minorHAnsi"/>
                <w:sz w:val="22"/>
                <w:szCs w:val="22"/>
              </w:rPr>
              <w:t xml:space="preserve"> celle-ci est-elle </w:t>
            </w:r>
            <w:r w:rsidR="00D731E1" w:rsidRPr="00CC1AEF">
              <w:rPr>
                <w:rFonts w:asciiTheme="minorHAnsi" w:hAnsiTheme="minorHAnsi" w:cstheme="minorHAnsi"/>
                <w:sz w:val="22"/>
                <w:szCs w:val="22"/>
              </w:rPr>
              <w:t xml:space="preserve">bien </w:t>
            </w:r>
            <w:r w:rsidRPr="00CC1AEF">
              <w:rPr>
                <w:rFonts w:asciiTheme="minorHAnsi" w:hAnsiTheme="minorHAnsi" w:cstheme="minorHAnsi"/>
                <w:sz w:val="22"/>
                <w:szCs w:val="22"/>
              </w:rPr>
              <w:t>fondée sur deux ou plusieurs éléments appartenant aux catégories « connaissance», «possession» et «inhérence», et donne-t-elle lieu à la génération d'un code d'authentification ?</w:t>
            </w:r>
          </w:p>
        </w:tc>
        <w:tc>
          <w:tcPr>
            <w:tcW w:w="1465" w:type="dxa"/>
          </w:tcPr>
          <w:p w14:paraId="0C1E7BD0" w14:textId="77777777" w:rsidR="00683E60" w:rsidRPr="00D46CE0" w:rsidRDefault="00683E60" w:rsidP="009973F6">
            <w:pPr>
              <w:jc w:val="center"/>
              <w:rPr>
                <w:b/>
                <w:sz w:val="22"/>
                <w:szCs w:val="22"/>
              </w:rPr>
            </w:pPr>
          </w:p>
        </w:tc>
        <w:tc>
          <w:tcPr>
            <w:tcW w:w="6698" w:type="dxa"/>
          </w:tcPr>
          <w:p w14:paraId="08808700" w14:textId="77777777" w:rsidR="00683E60" w:rsidRPr="00D46CE0" w:rsidRDefault="00683E60">
            <w:pPr>
              <w:jc w:val="left"/>
              <w:rPr>
                <w:rFonts w:ascii="Calibri" w:eastAsia="Calibri" w:hAnsi="Calibri"/>
                <w:b/>
                <w:sz w:val="22"/>
                <w:szCs w:val="22"/>
                <w:lang w:eastAsia="en-US"/>
              </w:rPr>
            </w:pPr>
          </w:p>
        </w:tc>
      </w:tr>
      <w:tr w:rsidR="00683E60" w:rsidRPr="00D46CE0" w14:paraId="5A728ADE" w14:textId="77777777" w:rsidTr="00683E60">
        <w:tc>
          <w:tcPr>
            <w:tcW w:w="1595" w:type="dxa"/>
            <w:vMerge/>
          </w:tcPr>
          <w:p w14:paraId="193C9301" w14:textId="77777777" w:rsidR="00683E60" w:rsidRPr="00CC1AEF" w:rsidRDefault="00683E60" w:rsidP="009973F6">
            <w:pPr>
              <w:jc w:val="center"/>
              <w:rPr>
                <w:rFonts w:asciiTheme="minorHAnsi" w:hAnsiTheme="minorHAnsi" w:cstheme="minorHAnsi"/>
                <w:b/>
                <w:sz w:val="22"/>
                <w:szCs w:val="22"/>
              </w:rPr>
            </w:pPr>
          </w:p>
        </w:tc>
        <w:tc>
          <w:tcPr>
            <w:tcW w:w="4979" w:type="dxa"/>
          </w:tcPr>
          <w:p w14:paraId="43E05EBC" w14:textId="77777777" w:rsidR="00683E60" w:rsidRPr="00CC1AEF" w:rsidRDefault="00683E60" w:rsidP="00992823">
            <w:pPr>
              <w:rPr>
                <w:rFonts w:asciiTheme="minorHAnsi" w:hAnsiTheme="minorHAnsi" w:cstheme="minorHAnsi"/>
                <w:sz w:val="22"/>
                <w:szCs w:val="22"/>
              </w:rPr>
            </w:pPr>
            <w:r w:rsidRPr="00CC1AEF">
              <w:rPr>
                <w:rFonts w:asciiTheme="minorHAnsi" w:hAnsiTheme="minorHAnsi" w:cstheme="minorHAnsi"/>
                <w:sz w:val="22"/>
                <w:szCs w:val="22"/>
              </w:rPr>
              <w:t>Le code d'authentification est bien accepté qu'une seule fois par le PSP lorsque le payeur utilise ce code </w:t>
            </w:r>
            <w:r w:rsidR="00692F38" w:rsidRPr="00CC1AEF">
              <w:rPr>
                <w:rFonts w:asciiTheme="minorHAnsi" w:hAnsiTheme="minorHAnsi" w:cstheme="minorHAnsi"/>
                <w:sz w:val="22"/>
                <w:szCs w:val="22"/>
              </w:rPr>
              <w:t>dans les situations listées ci-après ?</w:t>
            </w:r>
          </w:p>
          <w:p w14:paraId="119F362E" w14:textId="77777777" w:rsidR="00683E60" w:rsidRPr="00CC1AEF" w:rsidRDefault="00683E60" w:rsidP="00726C7D">
            <w:pPr>
              <w:pStyle w:val="Paragraphedeliste"/>
              <w:numPr>
                <w:ilvl w:val="0"/>
                <w:numId w:val="43"/>
              </w:numPr>
              <w:rPr>
                <w:rFonts w:asciiTheme="minorHAnsi" w:hAnsiTheme="minorHAnsi" w:cstheme="minorHAnsi"/>
                <w:szCs w:val="22"/>
              </w:rPr>
            </w:pPr>
            <w:r w:rsidRPr="00CC1AEF">
              <w:rPr>
                <w:rFonts w:asciiTheme="minorHAnsi" w:hAnsiTheme="minorHAnsi" w:cstheme="minorHAnsi"/>
                <w:szCs w:val="22"/>
              </w:rPr>
              <w:t>pour accéder à s</w:t>
            </w:r>
            <w:r w:rsidR="00692F38" w:rsidRPr="00CC1AEF">
              <w:rPr>
                <w:rFonts w:asciiTheme="minorHAnsi" w:hAnsiTheme="minorHAnsi" w:cstheme="minorHAnsi"/>
                <w:szCs w:val="22"/>
              </w:rPr>
              <w:t>on compte de paiement en ligne ;</w:t>
            </w:r>
          </w:p>
          <w:p w14:paraId="23EE3B0F" w14:textId="77777777" w:rsidR="00683E60" w:rsidRPr="00CC1AEF" w:rsidRDefault="00683E60" w:rsidP="00726C7D">
            <w:pPr>
              <w:pStyle w:val="Paragraphedeliste"/>
              <w:numPr>
                <w:ilvl w:val="0"/>
                <w:numId w:val="43"/>
              </w:numPr>
              <w:rPr>
                <w:rFonts w:asciiTheme="minorHAnsi" w:hAnsiTheme="minorHAnsi" w:cstheme="minorHAnsi"/>
                <w:szCs w:val="22"/>
              </w:rPr>
            </w:pPr>
            <w:r w:rsidRPr="00CC1AEF">
              <w:rPr>
                <w:rFonts w:asciiTheme="minorHAnsi" w:hAnsiTheme="minorHAnsi" w:cstheme="minorHAnsi"/>
                <w:szCs w:val="22"/>
              </w:rPr>
              <w:t>pour initier une opér</w:t>
            </w:r>
            <w:r w:rsidR="00692F38" w:rsidRPr="00CC1AEF">
              <w:rPr>
                <w:rFonts w:asciiTheme="minorHAnsi" w:hAnsiTheme="minorHAnsi" w:cstheme="minorHAnsi"/>
                <w:szCs w:val="22"/>
              </w:rPr>
              <w:t>ation de paiement électronique ;</w:t>
            </w:r>
          </w:p>
          <w:p w14:paraId="055C78B5" w14:textId="77777777" w:rsidR="00683E60" w:rsidRPr="00A85C3C" w:rsidRDefault="00683E60" w:rsidP="00726C7D">
            <w:pPr>
              <w:pStyle w:val="Paragraphedeliste"/>
              <w:numPr>
                <w:ilvl w:val="0"/>
                <w:numId w:val="43"/>
              </w:numPr>
              <w:rPr>
                <w:rFonts w:asciiTheme="minorHAnsi" w:hAnsiTheme="minorHAnsi" w:cstheme="minorHAnsi"/>
                <w:sz w:val="16"/>
                <w:szCs w:val="16"/>
              </w:rPr>
            </w:pPr>
            <w:r w:rsidRPr="00CC1AEF">
              <w:rPr>
                <w:rFonts w:asciiTheme="minorHAnsi" w:hAnsiTheme="minorHAnsi" w:cstheme="minorHAnsi"/>
                <w:szCs w:val="22"/>
              </w:rPr>
              <w:t>pour exécuter une action, grâce à un moyen de communication à distance, susceptible de comporter un risque de fraude en matière de paiement ou de t</w:t>
            </w:r>
            <w:r w:rsidR="00237305">
              <w:rPr>
                <w:rFonts w:asciiTheme="minorHAnsi" w:hAnsiTheme="minorHAnsi" w:cstheme="minorHAnsi"/>
                <w:szCs w:val="22"/>
              </w:rPr>
              <w:t>oute autre utilisation abusive.</w:t>
            </w:r>
          </w:p>
        </w:tc>
        <w:tc>
          <w:tcPr>
            <w:tcW w:w="1465" w:type="dxa"/>
          </w:tcPr>
          <w:p w14:paraId="478F6B74" w14:textId="77777777" w:rsidR="00683E60" w:rsidRPr="00D46CE0" w:rsidRDefault="00683E60" w:rsidP="009973F6">
            <w:pPr>
              <w:jc w:val="center"/>
              <w:rPr>
                <w:b/>
                <w:sz w:val="22"/>
                <w:szCs w:val="22"/>
              </w:rPr>
            </w:pPr>
          </w:p>
        </w:tc>
        <w:tc>
          <w:tcPr>
            <w:tcW w:w="6698" w:type="dxa"/>
          </w:tcPr>
          <w:p w14:paraId="641A27B7" w14:textId="77777777" w:rsidR="00683E60" w:rsidRPr="00D46CE0" w:rsidRDefault="00683E60">
            <w:pPr>
              <w:jc w:val="left"/>
              <w:rPr>
                <w:rFonts w:ascii="Calibri" w:eastAsia="Calibri" w:hAnsi="Calibri"/>
                <w:b/>
                <w:sz w:val="22"/>
                <w:szCs w:val="22"/>
                <w:lang w:eastAsia="en-US"/>
              </w:rPr>
            </w:pPr>
          </w:p>
        </w:tc>
      </w:tr>
      <w:tr w:rsidR="00683E60" w:rsidRPr="00CC1AEF" w14:paraId="233F3824" w14:textId="77777777" w:rsidTr="00683E60">
        <w:tc>
          <w:tcPr>
            <w:tcW w:w="1595" w:type="dxa"/>
            <w:vMerge/>
          </w:tcPr>
          <w:p w14:paraId="77465C5C" w14:textId="77777777" w:rsidR="00683E60" w:rsidRPr="00CC1AEF" w:rsidRDefault="00683E60" w:rsidP="009973F6">
            <w:pPr>
              <w:jc w:val="center"/>
              <w:rPr>
                <w:rFonts w:asciiTheme="minorHAnsi" w:hAnsiTheme="minorHAnsi" w:cstheme="minorHAnsi"/>
                <w:b/>
                <w:sz w:val="22"/>
                <w:szCs w:val="22"/>
              </w:rPr>
            </w:pPr>
          </w:p>
        </w:tc>
        <w:tc>
          <w:tcPr>
            <w:tcW w:w="4979" w:type="dxa"/>
          </w:tcPr>
          <w:p w14:paraId="61521CF9" w14:textId="77777777" w:rsidR="00683E60" w:rsidRPr="00CC1AEF" w:rsidRDefault="00683E60" w:rsidP="00FF7C35">
            <w:pPr>
              <w:rPr>
                <w:rFonts w:asciiTheme="minorHAnsi" w:hAnsiTheme="minorHAnsi" w:cstheme="minorHAnsi"/>
                <w:sz w:val="22"/>
                <w:szCs w:val="22"/>
              </w:rPr>
            </w:pPr>
            <w:r w:rsidRPr="00CC1AEF">
              <w:rPr>
                <w:rFonts w:asciiTheme="minorHAnsi" w:hAnsiTheme="minorHAnsi" w:cstheme="minorHAnsi"/>
                <w:sz w:val="22"/>
                <w:szCs w:val="22"/>
              </w:rPr>
              <w:t xml:space="preserve">Le PSP prévoit-t-il des mesures de sécurité garantissant le respect de chacune des exigences listées ci-après ? </w:t>
            </w:r>
          </w:p>
          <w:p w14:paraId="262E577F" w14:textId="77777777" w:rsidR="00683E60" w:rsidRPr="00CC1AEF" w:rsidRDefault="00683E60" w:rsidP="00726C7D">
            <w:pPr>
              <w:pStyle w:val="Paragraphedeliste"/>
              <w:numPr>
                <w:ilvl w:val="0"/>
                <w:numId w:val="44"/>
              </w:numPr>
              <w:rPr>
                <w:rFonts w:asciiTheme="minorHAnsi" w:hAnsiTheme="minorHAnsi" w:cstheme="minorHAnsi"/>
                <w:szCs w:val="22"/>
              </w:rPr>
            </w:pPr>
            <w:r w:rsidRPr="00CC1AEF">
              <w:rPr>
                <w:rFonts w:asciiTheme="minorHAnsi" w:hAnsiTheme="minorHAnsi" w:cstheme="minorHAnsi"/>
                <w:szCs w:val="22"/>
              </w:rPr>
              <w:t>aucune information sur l'un des éléments appartenant aux catégories « connaissance », « possession » et « inhérence » ne peut être déduite de la divulgation du code d'authentification ;</w:t>
            </w:r>
          </w:p>
          <w:p w14:paraId="5ADF7136" w14:textId="77777777" w:rsidR="00683E60" w:rsidRPr="00CC1AEF" w:rsidRDefault="00683E60" w:rsidP="00726C7D">
            <w:pPr>
              <w:pStyle w:val="Paragraphedeliste"/>
              <w:numPr>
                <w:ilvl w:val="0"/>
                <w:numId w:val="44"/>
              </w:numPr>
              <w:rPr>
                <w:rFonts w:asciiTheme="minorHAnsi" w:hAnsiTheme="minorHAnsi" w:cstheme="minorHAnsi"/>
                <w:szCs w:val="22"/>
              </w:rPr>
            </w:pPr>
            <w:r w:rsidRPr="00CC1AEF">
              <w:rPr>
                <w:rFonts w:asciiTheme="minorHAnsi" w:hAnsiTheme="minorHAnsi" w:cstheme="minorHAnsi"/>
                <w:szCs w:val="22"/>
              </w:rPr>
              <w:lastRenderedPageBreak/>
              <w:t>il n’est pas possible de générer un nouveau code d’authentification en se basant sur un autre code d’authentification généré au préalable ;</w:t>
            </w:r>
          </w:p>
          <w:p w14:paraId="490708CC" w14:textId="77777777" w:rsidR="00E71DDB" w:rsidRPr="00CC1AEF" w:rsidRDefault="00683E60" w:rsidP="00726C7D">
            <w:pPr>
              <w:pStyle w:val="Paragraphedeliste"/>
              <w:numPr>
                <w:ilvl w:val="0"/>
                <w:numId w:val="44"/>
              </w:numPr>
              <w:rPr>
                <w:rFonts w:asciiTheme="minorHAnsi" w:hAnsiTheme="minorHAnsi" w:cstheme="minorHAnsi"/>
                <w:szCs w:val="22"/>
              </w:rPr>
            </w:pPr>
            <w:r w:rsidRPr="00CC1AEF">
              <w:rPr>
                <w:rFonts w:asciiTheme="minorHAnsi" w:hAnsiTheme="minorHAnsi" w:cstheme="minorHAnsi"/>
                <w:szCs w:val="22"/>
              </w:rPr>
              <w:t>le code d’authentification ne peut pas être falsifié.</w:t>
            </w:r>
          </w:p>
          <w:p w14:paraId="2DE94E55" w14:textId="77777777" w:rsidR="00683E60" w:rsidRPr="00295EB6" w:rsidRDefault="00683E60" w:rsidP="00F355FF">
            <w:pPr>
              <w:rPr>
                <w:sz w:val="16"/>
                <w:szCs w:val="16"/>
              </w:rPr>
            </w:pPr>
          </w:p>
        </w:tc>
        <w:tc>
          <w:tcPr>
            <w:tcW w:w="1465" w:type="dxa"/>
          </w:tcPr>
          <w:p w14:paraId="6A6ECCA5" w14:textId="77777777" w:rsidR="00683E60" w:rsidRPr="00CC1AEF" w:rsidRDefault="00683E60" w:rsidP="009973F6">
            <w:pPr>
              <w:jc w:val="center"/>
              <w:rPr>
                <w:rFonts w:asciiTheme="minorHAnsi" w:hAnsiTheme="minorHAnsi" w:cstheme="minorHAnsi"/>
                <w:b/>
                <w:sz w:val="22"/>
                <w:szCs w:val="22"/>
              </w:rPr>
            </w:pPr>
          </w:p>
        </w:tc>
        <w:tc>
          <w:tcPr>
            <w:tcW w:w="6698" w:type="dxa"/>
          </w:tcPr>
          <w:p w14:paraId="37ADD7DE" w14:textId="77777777" w:rsidR="00683E60" w:rsidRPr="00CC1AEF" w:rsidRDefault="00683E60">
            <w:pPr>
              <w:jc w:val="left"/>
              <w:rPr>
                <w:rFonts w:asciiTheme="minorHAnsi" w:eastAsia="Calibri" w:hAnsiTheme="minorHAnsi" w:cstheme="minorHAnsi"/>
                <w:b/>
                <w:sz w:val="22"/>
                <w:szCs w:val="22"/>
                <w:lang w:eastAsia="en-US"/>
              </w:rPr>
            </w:pPr>
          </w:p>
        </w:tc>
      </w:tr>
      <w:tr w:rsidR="00683E60" w:rsidRPr="00CC1AEF" w14:paraId="5A6B1585" w14:textId="77777777" w:rsidTr="00683E60">
        <w:tc>
          <w:tcPr>
            <w:tcW w:w="1595" w:type="dxa"/>
            <w:vMerge/>
          </w:tcPr>
          <w:p w14:paraId="4B598469" w14:textId="77777777" w:rsidR="00683E60" w:rsidRPr="00CC1AEF" w:rsidRDefault="00683E60" w:rsidP="009973F6">
            <w:pPr>
              <w:jc w:val="center"/>
              <w:rPr>
                <w:rFonts w:asciiTheme="minorHAnsi" w:hAnsiTheme="minorHAnsi" w:cstheme="minorHAnsi"/>
                <w:b/>
                <w:sz w:val="22"/>
                <w:szCs w:val="22"/>
              </w:rPr>
            </w:pPr>
          </w:p>
        </w:tc>
        <w:tc>
          <w:tcPr>
            <w:tcW w:w="4979" w:type="dxa"/>
          </w:tcPr>
          <w:p w14:paraId="443986FD" w14:textId="77777777" w:rsidR="00683E60" w:rsidRPr="00CC1AEF" w:rsidRDefault="00683E60" w:rsidP="00FF7C35">
            <w:pPr>
              <w:rPr>
                <w:rFonts w:asciiTheme="minorHAnsi" w:hAnsiTheme="minorHAnsi" w:cstheme="minorHAnsi"/>
                <w:sz w:val="22"/>
                <w:szCs w:val="22"/>
              </w:rPr>
            </w:pPr>
            <w:r w:rsidRPr="00CC1AEF">
              <w:rPr>
                <w:rFonts w:asciiTheme="minorHAnsi" w:hAnsiTheme="minorHAnsi" w:cstheme="minorHAnsi"/>
                <w:sz w:val="22"/>
                <w:szCs w:val="22"/>
              </w:rPr>
              <w:t>Le PSP veill</w:t>
            </w:r>
            <w:r w:rsidR="006F0521" w:rsidRPr="00CC1AEF">
              <w:rPr>
                <w:rFonts w:asciiTheme="minorHAnsi" w:hAnsiTheme="minorHAnsi" w:cstheme="minorHAnsi"/>
                <w:sz w:val="22"/>
                <w:szCs w:val="22"/>
              </w:rPr>
              <w:t>e-t-il</w:t>
            </w:r>
            <w:r w:rsidRPr="00CC1AEF">
              <w:rPr>
                <w:rFonts w:asciiTheme="minorHAnsi" w:hAnsiTheme="minorHAnsi" w:cstheme="minorHAnsi"/>
                <w:sz w:val="22"/>
                <w:szCs w:val="22"/>
              </w:rPr>
              <w:t xml:space="preserve"> à ce que l'authentification au moyen de la génération d'un code d'authentification intègre chacune des mesures listées ci-après ? </w:t>
            </w:r>
          </w:p>
          <w:p w14:paraId="6DFC5F64" w14:textId="77777777" w:rsidR="00683E60" w:rsidRPr="00CC1AEF" w:rsidRDefault="00683E60" w:rsidP="00726C7D">
            <w:pPr>
              <w:pStyle w:val="Paragraphedeliste"/>
              <w:numPr>
                <w:ilvl w:val="0"/>
                <w:numId w:val="43"/>
              </w:numPr>
              <w:rPr>
                <w:rFonts w:asciiTheme="minorHAnsi" w:hAnsiTheme="minorHAnsi" w:cstheme="minorHAnsi"/>
                <w:szCs w:val="22"/>
              </w:rPr>
            </w:pPr>
            <w:r w:rsidRPr="00CC1AEF">
              <w:rPr>
                <w:rFonts w:asciiTheme="minorHAnsi" w:hAnsiTheme="minorHAnsi" w:cstheme="minorHAnsi"/>
                <w:szCs w:val="22"/>
              </w:rPr>
              <w:t>lorsque l'authentification pour accès à distance, paiements électroniques à distance et toute autre action grâce à un moyen de communication à distance susceptible de comporter un risque de fraude en matière de paiement ou de toute autre utilisation abusive n'a pas généré de code d'authentification, il n'est pas possible de déterminer lequel des éléments (connaissance, possession et inhérence) était incorrect ;</w:t>
            </w:r>
          </w:p>
          <w:p w14:paraId="05E4641C" w14:textId="77777777" w:rsidR="00683E60" w:rsidRPr="00CC1AEF" w:rsidRDefault="00683E60" w:rsidP="00726C7D">
            <w:pPr>
              <w:pStyle w:val="Paragraphedeliste"/>
              <w:numPr>
                <w:ilvl w:val="0"/>
                <w:numId w:val="43"/>
              </w:numPr>
              <w:rPr>
                <w:rFonts w:asciiTheme="minorHAnsi" w:hAnsiTheme="minorHAnsi" w:cstheme="minorHAnsi"/>
                <w:szCs w:val="22"/>
              </w:rPr>
            </w:pPr>
            <w:r w:rsidRPr="00CC1AEF">
              <w:rPr>
                <w:rFonts w:asciiTheme="minorHAnsi" w:hAnsiTheme="minorHAnsi" w:cstheme="minorHAnsi"/>
                <w:szCs w:val="22"/>
              </w:rPr>
              <w:t>le nombre de tentatives d'authentification infructueuses consécutives au bout duquel les actions prévues à l'article 97, paragraphe 1, de la directive (UE) 2015/2366 sont bloquées à titre temporaire ou permanent ne dépasse pas cinq au cours d'une période donnée ;</w:t>
            </w:r>
          </w:p>
          <w:p w14:paraId="25E1457D" w14:textId="77777777" w:rsidR="00683E60" w:rsidRPr="00CC1AEF" w:rsidRDefault="00683E60" w:rsidP="00726C7D">
            <w:pPr>
              <w:pStyle w:val="Paragraphedeliste"/>
              <w:numPr>
                <w:ilvl w:val="0"/>
                <w:numId w:val="43"/>
              </w:numPr>
              <w:rPr>
                <w:rFonts w:asciiTheme="minorHAnsi" w:hAnsiTheme="minorHAnsi" w:cstheme="minorHAnsi"/>
                <w:szCs w:val="22"/>
              </w:rPr>
            </w:pPr>
            <w:r w:rsidRPr="00CC1AEF">
              <w:rPr>
                <w:rFonts w:asciiTheme="minorHAnsi" w:hAnsiTheme="minorHAnsi" w:cstheme="minorHAnsi"/>
                <w:szCs w:val="22"/>
              </w:rPr>
              <w:t xml:space="preserve">les sessions de communication sont protégées contre l'interception des données d'authentification communiquées durant l'authentification et contre la manipulation par des tiers non autorisés ; </w:t>
            </w:r>
          </w:p>
          <w:p w14:paraId="4E33928B" w14:textId="77777777" w:rsidR="00683E60" w:rsidRPr="00A85C3C" w:rsidRDefault="00683E60" w:rsidP="00726C7D">
            <w:pPr>
              <w:pStyle w:val="Paragraphedeliste"/>
              <w:numPr>
                <w:ilvl w:val="0"/>
                <w:numId w:val="43"/>
              </w:numPr>
              <w:rPr>
                <w:rFonts w:asciiTheme="minorHAnsi" w:hAnsiTheme="minorHAnsi" w:cstheme="minorHAnsi"/>
                <w:b/>
                <w:sz w:val="16"/>
                <w:szCs w:val="16"/>
              </w:rPr>
            </w:pPr>
            <w:r w:rsidRPr="00CC1AEF">
              <w:rPr>
                <w:rFonts w:asciiTheme="minorHAnsi" w:hAnsiTheme="minorHAnsi" w:cstheme="minorHAnsi"/>
                <w:szCs w:val="22"/>
              </w:rPr>
              <w:t>le délai maximal d'inactivité du payeur, une fois que celui-ci s'est authentifié pour accéder à son compte de paiement en ligne, ne dépasse pas cinq minutes.</w:t>
            </w:r>
          </w:p>
        </w:tc>
        <w:tc>
          <w:tcPr>
            <w:tcW w:w="1465" w:type="dxa"/>
          </w:tcPr>
          <w:p w14:paraId="2B89B8F0" w14:textId="77777777" w:rsidR="00683E60" w:rsidRPr="00CC1AEF" w:rsidRDefault="00683E60" w:rsidP="009973F6">
            <w:pPr>
              <w:jc w:val="center"/>
              <w:rPr>
                <w:rFonts w:asciiTheme="minorHAnsi" w:hAnsiTheme="minorHAnsi" w:cstheme="minorHAnsi"/>
                <w:b/>
                <w:sz w:val="22"/>
                <w:szCs w:val="22"/>
              </w:rPr>
            </w:pPr>
          </w:p>
        </w:tc>
        <w:tc>
          <w:tcPr>
            <w:tcW w:w="6698" w:type="dxa"/>
          </w:tcPr>
          <w:p w14:paraId="5D888BE1" w14:textId="77777777" w:rsidR="00683E60" w:rsidRPr="00CC1AEF" w:rsidRDefault="00683E60">
            <w:pPr>
              <w:jc w:val="left"/>
              <w:rPr>
                <w:rFonts w:asciiTheme="minorHAnsi" w:eastAsia="Calibri" w:hAnsiTheme="minorHAnsi" w:cstheme="minorHAnsi"/>
                <w:b/>
                <w:sz w:val="22"/>
                <w:szCs w:val="22"/>
                <w:lang w:eastAsia="en-US"/>
              </w:rPr>
            </w:pPr>
          </w:p>
        </w:tc>
      </w:tr>
      <w:tr w:rsidR="00683E60" w:rsidRPr="00CC1AEF" w14:paraId="45FD70E5" w14:textId="77777777" w:rsidTr="00683E60">
        <w:tc>
          <w:tcPr>
            <w:tcW w:w="1595" w:type="dxa"/>
            <w:vMerge/>
          </w:tcPr>
          <w:p w14:paraId="592586E7" w14:textId="77777777" w:rsidR="00683E60" w:rsidRPr="00CC1AEF" w:rsidRDefault="00683E60" w:rsidP="009973F6">
            <w:pPr>
              <w:jc w:val="center"/>
              <w:rPr>
                <w:rFonts w:asciiTheme="minorHAnsi" w:hAnsiTheme="minorHAnsi" w:cstheme="minorHAnsi"/>
                <w:b/>
                <w:sz w:val="22"/>
                <w:szCs w:val="22"/>
              </w:rPr>
            </w:pPr>
          </w:p>
        </w:tc>
        <w:tc>
          <w:tcPr>
            <w:tcW w:w="4979" w:type="dxa"/>
          </w:tcPr>
          <w:p w14:paraId="0FB521DD" w14:textId="77777777" w:rsidR="00683E60" w:rsidRPr="00CC1AEF" w:rsidRDefault="00683E60" w:rsidP="00C81104">
            <w:pPr>
              <w:rPr>
                <w:rFonts w:asciiTheme="minorHAnsi" w:hAnsiTheme="minorHAnsi" w:cstheme="minorHAnsi"/>
                <w:sz w:val="22"/>
                <w:szCs w:val="22"/>
              </w:rPr>
            </w:pPr>
            <w:r w:rsidRPr="00CC1AEF">
              <w:rPr>
                <w:rFonts w:asciiTheme="minorHAnsi" w:hAnsiTheme="minorHAnsi" w:cstheme="minorHAnsi"/>
                <w:sz w:val="22"/>
                <w:szCs w:val="22"/>
              </w:rPr>
              <w:t xml:space="preserve">En cas de blocage temporaire suite à des tentatives d’authentification infructueuses, la durée de celui-ci et le nombre de nouveaux essais sont-ils fixés sur la base des caractéristiques du service fourni au payeur </w:t>
            </w:r>
            <w:r w:rsidRPr="00CC1AEF">
              <w:rPr>
                <w:rFonts w:asciiTheme="minorHAnsi" w:hAnsiTheme="minorHAnsi" w:cstheme="minorHAnsi"/>
                <w:sz w:val="22"/>
                <w:szCs w:val="22"/>
              </w:rPr>
              <w:lastRenderedPageBreak/>
              <w:t>et de l'ensemble des risques correspondants qui y sont associés, en tenant compte, au minimum, des</w:t>
            </w:r>
            <w:r w:rsidR="00D731E1" w:rsidRPr="00CC1AEF">
              <w:rPr>
                <w:rFonts w:asciiTheme="minorHAnsi" w:hAnsiTheme="minorHAnsi" w:cstheme="minorHAnsi"/>
                <w:sz w:val="22"/>
                <w:szCs w:val="22"/>
              </w:rPr>
              <w:t xml:space="preserve"> facteurs énoncés à l'article 2 §</w:t>
            </w:r>
            <w:r w:rsidRPr="00CC1AEF">
              <w:rPr>
                <w:rFonts w:asciiTheme="minorHAnsi" w:hAnsiTheme="minorHAnsi" w:cstheme="minorHAnsi"/>
                <w:sz w:val="22"/>
                <w:szCs w:val="22"/>
              </w:rPr>
              <w:t xml:space="preserve"> 2</w:t>
            </w:r>
            <w:r w:rsidR="00D731E1" w:rsidRPr="00CC1AEF">
              <w:rPr>
                <w:rFonts w:asciiTheme="minorHAnsi" w:hAnsiTheme="minorHAnsi" w:cstheme="minorHAnsi"/>
                <w:sz w:val="22"/>
                <w:szCs w:val="22"/>
              </w:rPr>
              <w:t xml:space="preserve"> des RTS</w:t>
            </w:r>
            <w:r w:rsidRPr="00CC1AEF">
              <w:rPr>
                <w:rFonts w:asciiTheme="minorHAnsi" w:hAnsiTheme="minorHAnsi" w:cstheme="minorHAnsi"/>
                <w:sz w:val="22"/>
                <w:szCs w:val="22"/>
              </w:rPr>
              <w:t> ?</w:t>
            </w:r>
          </w:p>
          <w:p w14:paraId="32E0DBE0" w14:textId="77777777" w:rsidR="00683E60" w:rsidRPr="00CC1AEF" w:rsidRDefault="00683E60" w:rsidP="00C81104">
            <w:pPr>
              <w:rPr>
                <w:rFonts w:asciiTheme="minorHAnsi" w:hAnsiTheme="minorHAnsi" w:cstheme="minorHAnsi"/>
                <w:b/>
                <w:sz w:val="22"/>
                <w:szCs w:val="22"/>
              </w:rPr>
            </w:pPr>
            <w:r w:rsidRPr="00CC1AEF">
              <w:rPr>
                <w:rFonts w:asciiTheme="minorHAnsi" w:hAnsiTheme="minorHAnsi" w:cstheme="minorHAnsi"/>
                <w:sz w:val="22"/>
                <w:szCs w:val="22"/>
              </w:rPr>
              <w:t xml:space="preserve">Le payeur est-il </w:t>
            </w:r>
            <w:r w:rsidR="00237305">
              <w:rPr>
                <w:rFonts w:asciiTheme="minorHAnsi" w:hAnsiTheme="minorHAnsi" w:cstheme="minorHAnsi"/>
                <w:sz w:val="22"/>
                <w:szCs w:val="22"/>
              </w:rPr>
              <w:t xml:space="preserve">bien </w:t>
            </w:r>
            <w:r w:rsidRPr="00CC1AEF">
              <w:rPr>
                <w:rFonts w:asciiTheme="minorHAnsi" w:hAnsiTheme="minorHAnsi" w:cstheme="minorHAnsi"/>
                <w:sz w:val="22"/>
                <w:szCs w:val="22"/>
              </w:rPr>
              <w:t>averti avant que le blocage ne devienne permanent ?</w:t>
            </w:r>
          </w:p>
        </w:tc>
        <w:tc>
          <w:tcPr>
            <w:tcW w:w="1465" w:type="dxa"/>
          </w:tcPr>
          <w:p w14:paraId="775FE9E0" w14:textId="77777777" w:rsidR="00683E60" w:rsidRPr="00CC1AEF" w:rsidRDefault="00683E60" w:rsidP="009973F6">
            <w:pPr>
              <w:jc w:val="center"/>
              <w:rPr>
                <w:rFonts w:asciiTheme="minorHAnsi" w:hAnsiTheme="minorHAnsi" w:cstheme="minorHAnsi"/>
                <w:b/>
                <w:sz w:val="22"/>
                <w:szCs w:val="22"/>
              </w:rPr>
            </w:pPr>
          </w:p>
        </w:tc>
        <w:tc>
          <w:tcPr>
            <w:tcW w:w="6698" w:type="dxa"/>
          </w:tcPr>
          <w:p w14:paraId="359C3DD9" w14:textId="77777777" w:rsidR="00683E60" w:rsidRPr="00CC1AEF" w:rsidRDefault="00683E60">
            <w:pPr>
              <w:jc w:val="left"/>
              <w:rPr>
                <w:rFonts w:asciiTheme="minorHAnsi" w:eastAsia="Calibri" w:hAnsiTheme="minorHAnsi" w:cstheme="minorHAnsi"/>
                <w:b/>
                <w:sz w:val="22"/>
                <w:szCs w:val="22"/>
                <w:lang w:eastAsia="en-US"/>
              </w:rPr>
            </w:pPr>
          </w:p>
        </w:tc>
      </w:tr>
      <w:tr w:rsidR="00683E60" w:rsidRPr="00CC1AEF" w14:paraId="422D6BAE" w14:textId="77777777" w:rsidTr="00683E60">
        <w:tc>
          <w:tcPr>
            <w:tcW w:w="1595" w:type="dxa"/>
            <w:vMerge/>
          </w:tcPr>
          <w:p w14:paraId="26E0CA79" w14:textId="77777777" w:rsidR="00683E60" w:rsidRPr="00CC1AEF" w:rsidRDefault="00683E60" w:rsidP="009973F6">
            <w:pPr>
              <w:jc w:val="center"/>
              <w:rPr>
                <w:rFonts w:asciiTheme="minorHAnsi" w:hAnsiTheme="minorHAnsi" w:cstheme="minorHAnsi"/>
                <w:b/>
                <w:sz w:val="22"/>
                <w:szCs w:val="22"/>
              </w:rPr>
            </w:pPr>
          </w:p>
        </w:tc>
        <w:tc>
          <w:tcPr>
            <w:tcW w:w="4979" w:type="dxa"/>
          </w:tcPr>
          <w:p w14:paraId="18C45029" w14:textId="77777777" w:rsidR="00683E60" w:rsidRPr="00CC1AEF" w:rsidRDefault="00683E60" w:rsidP="00C81104">
            <w:pPr>
              <w:rPr>
                <w:rFonts w:asciiTheme="minorHAnsi" w:hAnsiTheme="minorHAnsi" w:cstheme="minorHAnsi"/>
                <w:b/>
                <w:sz w:val="22"/>
                <w:szCs w:val="22"/>
              </w:rPr>
            </w:pPr>
            <w:r w:rsidRPr="00CC1AEF">
              <w:rPr>
                <w:rFonts w:asciiTheme="minorHAnsi" w:hAnsiTheme="minorHAnsi" w:cstheme="minorHAnsi"/>
                <w:sz w:val="22"/>
                <w:szCs w:val="22"/>
              </w:rPr>
              <w:t>En cas de blocage permanent, une procédure sécurisée est-elle mise en place pour permettre au payeur d'utiliser à nouveau les instruments de paiement électronique bloqués ?</w:t>
            </w:r>
          </w:p>
        </w:tc>
        <w:tc>
          <w:tcPr>
            <w:tcW w:w="1465" w:type="dxa"/>
          </w:tcPr>
          <w:p w14:paraId="3E440452" w14:textId="77777777" w:rsidR="00683E60" w:rsidRPr="00CC1AEF" w:rsidRDefault="00683E60" w:rsidP="009973F6">
            <w:pPr>
              <w:jc w:val="center"/>
              <w:rPr>
                <w:rFonts w:asciiTheme="minorHAnsi" w:hAnsiTheme="minorHAnsi" w:cstheme="minorHAnsi"/>
                <w:b/>
                <w:sz w:val="22"/>
                <w:szCs w:val="22"/>
              </w:rPr>
            </w:pPr>
          </w:p>
        </w:tc>
        <w:tc>
          <w:tcPr>
            <w:tcW w:w="6698" w:type="dxa"/>
          </w:tcPr>
          <w:p w14:paraId="526685F2" w14:textId="77777777" w:rsidR="00683E60" w:rsidRPr="00CC1AEF" w:rsidRDefault="00683E60">
            <w:pPr>
              <w:jc w:val="left"/>
              <w:rPr>
                <w:rFonts w:asciiTheme="minorHAnsi" w:eastAsia="Calibri" w:hAnsiTheme="minorHAnsi" w:cstheme="minorHAnsi"/>
                <w:b/>
                <w:sz w:val="22"/>
                <w:szCs w:val="22"/>
                <w:lang w:eastAsia="en-US"/>
              </w:rPr>
            </w:pPr>
          </w:p>
        </w:tc>
      </w:tr>
      <w:tr w:rsidR="00CB654E" w:rsidRPr="00CC1AEF" w14:paraId="13FD09E5" w14:textId="77777777" w:rsidTr="006B6ABB">
        <w:tc>
          <w:tcPr>
            <w:tcW w:w="14737" w:type="dxa"/>
            <w:gridSpan w:val="4"/>
            <w:shd w:val="clear" w:color="auto" w:fill="FBD4B4" w:themeFill="accent6" w:themeFillTint="66"/>
          </w:tcPr>
          <w:p w14:paraId="6388D916" w14:textId="77777777" w:rsidR="00CB654E" w:rsidRPr="00CC1AEF" w:rsidRDefault="00CB654E">
            <w:pPr>
              <w:jc w:val="left"/>
              <w:rPr>
                <w:rFonts w:asciiTheme="minorHAnsi" w:eastAsia="Calibri" w:hAnsiTheme="minorHAnsi" w:cstheme="minorHAnsi"/>
                <w:b/>
                <w:szCs w:val="24"/>
                <w:lang w:eastAsia="en-US"/>
              </w:rPr>
            </w:pPr>
            <w:r w:rsidRPr="00CC1AEF">
              <w:rPr>
                <w:rFonts w:asciiTheme="minorHAnsi" w:eastAsia="Calibri" w:hAnsiTheme="minorHAnsi" w:cstheme="minorHAnsi"/>
                <w:b/>
                <w:szCs w:val="24"/>
                <w:lang w:eastAsia="en-US"/>
              </w:rPr>
              <w:t>Établissement d’un lien dynamique</w:t>
            </w:r>
          </w:p>
        </w:tc>
      </w:tr>
      <w:tr w:rsidR="009973F6" w:rsidRPr="00CC1AEF" w14:paraId="1737528D" w14:textId="77777777" w:rsidTr="00683E60">
        <w:tc>
          <w:tcPr>
            <w:tcW w:w="1595" w:type="dxa"/>
          </w:tcPr>
          <w:p w14:paraId="6D71550E" w14:textId="77777777" w:rsidR="009973F6" w:rsidRPr="00CC1AEF" w:rsidRDefault="00CB654E" w:rsidP="009973F6">
            <w:pPr>
              <w:jc w:val="center"/>
              <w:rPr>
                <w:rFonts w:asciiTheme="minorHAnsi" w:hAnsiTheme="minorHAnsi" w:cstheme="minorHAnsi"/>
                <w:b/>
                <w:sz w:val="22"/>
                <w:szCs w:val="22"/>
              </w:rPr>
            </w:pPr>
            <w:r w:rsidRPr="00CC1AEF">
              <w:rPr>
                <w:rFonts w:asciiTheme="minorHAnsi" w:hAnsiTheme="minorHAnsi" w:cstheme="minorHAnsi"/>
                <w:b/>
                <w:sz w:val="22"/>
                <w:szCs w:val="22"/>
              </w:rPr>
              <w:t>5</w:t>
            </w:r>
          </w:p>
        </w:tc>
        <w:tc>
          <w:tcPr>
            <w:tcW w:w="4979" w:type="dxa"/>
          </w:tcPr>
          <w:p w14:paraId="2FD8E323" w14:textId="77777777" w:rsidR="009973F6" w:rsidRPr="00CC1AEF" w:rsidRDefault="00CB654E" w:rsidP="00CB654E">
            <w:pPr>
              <w:rPr>
                <w:rFonts w:asciiTheme="minorHAnsi" w:hAnsiTheme="minorHAnsi" w:cstheme="minorHAnsi"/>
                <w:sz w:val="22"/>
                <w:szCs w:val="22"/>
              </w:rPr>
            </w:pPr>
            <w:r w:rsidRPr="00CC1AEF">
              <w:rPr>
                <w:rFonts w:asciiTheme="minorHAnsi" w:hAnsiTheme="minorHAnsi" w:cstheme="minorHAnsi"/>
                <w:sz w:val="22"/>
                <w:szCs w:val="22"/>
              </w:rPr>
              <w:t>Lorsque le PSP applique la procédure d'authentification forte du client (conformément à l'article 97</w:t>
            </w:r>
            <w:r w:rsidR="00237305">
              <w:rPr>
                <w:rFonts w:asciiTheme="minorHAnsi" w:hAnsiTheme="minorHAnsi" w:cstheme="minorHAnsi"/>
                <w:sz w:val="22"/>
                <w:szCs w:val="22"/>
              </w:rPr>
              <w:t xml:space="preserve"> § 2 </w:t>
            </w:r>
            <w:r w:rsidRPr="00CC1AEF">
              <w:rPr>
                <w:rFonts w:asciiTheme="minorHAnsi" w:hAnsiTheme="minorHAnsi" w:cstheme="minorHAnsi"/>
                <w:sz w:val="22"/>
                <w:szCs w:val="22"/>
              </w:rPr>
              <w:t>de la directive (UE) 2015/2366) respecte-t-il les exigences listées ci-après ?</w:t>
            </w:r>
          </w:p>
          <w:p w14:paraId="2E8E82AB" w14:textId="77777777" w:rsidR="00CB654E" w:rsidRPr="00CC1AEF" w:rsidRDefault="00CB654E" w:rsidP="00726C7D">
            <w:pPr>
              <w:pStyle w:val="Paragraphedeliste"/>
              <w:numPr>
                <w:ilvl w:val="0"/>
                <w:numId w:val="44"/>
              </w:numPr>
              <w:rPr>
                <w:rFonts w:asciiTheme="minorHAnsi" w:hAnsiTheme="minorHAnsi" w:cstheme="minorHAnsi"/>
                <w:b/>
                <w:szCs w:val="22"/>
              </w:rPr>
            </w:pPr>
            <w:r w:rsidRPr="00CC1AEF">
              <w:rPr>
                <w:rFonts w:asciiTheme="minorHAnsi" w:hAnsiTheme="minorHAnsi" w:cstheme="minorHAnsi"/>
                <w:szCs w:val="22"/>
              </w:rPr>
              <w:t>le payeur est informé du montant de l'opération de paiement et du bénéficiaire ;</w:t>
            </w:r>
          </w:p>
          <w:p w14:paraId="2C37A281" w14:textId="77777777" w:rsidR="00CB654E" w:rsidRPr="00CC1AEF" w:rsidRDefault="00CB654E" w:rsidP="00726C7D">
            <w:pPr>
              <w:pStyle w:val="Paragraphedeliste"/>
              <w:numPr>
                <w:ilvl w:val="0"/>
                <w:numId w:val="44"/>
              </w:numPr>
              <w:rPr>
                <w:rFonts w:asciiTheme="minorHAnsi" w:hAnsiTheme="minorHAnsi" w:cstheme="minorHAnsi"/>
                <w:b/>
                <w:szCs w:val="22"/>
              </w:rPr>
            </w:pPr>
            <w:r w:rsidRPr="00CC1AEF">
              <w:rPr>
                <w:rFonts w:asciiTheme="minorHAnsi" w:hAnsiTheme="minorHAnsi" w:cstheme="minorHAnsi"/>
                <w:szCs w:val="22"/>
              </w:rPr>
              <w:t>le code d'authentification généré est spécifique au montant de l'opération de paiement et au bénéficiaire approuvé par le payeur lors de l'initiation de l'opération ;</w:t>
            </w:r>
          </w:p>
          <w:p w14:paraId="6D61F42B" w14:textId="77777777" w:rsidR="00CB654E" w:rsidRPr="00CC1AEF" w:rsidRDefault="00CB654E" w:rsidP="00726C7D">
            <w:pPr>
              <w:pStyle w:val="Paragraphedeliste"/>
              <w:numPr>
                <w:ilvl w:val="0"/>
                <w:numId w:val="44"/>
              </w:numPr>
              <w:rPr>
                <w:rFonts w:asciiTheme="minorHAnsi" w:hAnsiTheme="minorHAnsi" w:cstheme="minorHAnsi"/>
                <w:b/>
                <w:szCs w:val="22"/>
              </w:rPr>
            </w:pPr>
            <w:r w:rsidRPr="00CC1AEF">
              <w:rPr>
                <w:rFonts w:asciiTheme="minorHAnsi" w:hAnsiTheme="minorHAnsi" w:cstheme="minorHAnsi"/>
                <w:szCs w:val="22"/>
              </w:rPr>
              <w:t>le code d'authentification accepté par le prestataire de services de paiement correspond au montant spécifique initial de l'opération de paiement et à l'identité du bénéficiaire approuvé par le payeur ;</w:t>
            </w:r>
          </w:p>
          <w:p w14:paraId="61E1167F" w14:textId="77777777" w:rsidR="00CB654E" w:rsidRPr="00A85C3C" w:rsidRDefault="00CB654E" w:rsidP="00726C7D">
            <w:pPr>
              <w:pStyle w:val="Paragraphedeliste"/>
              <w:numPr>
                <w:ilvl w:val="0"/>
                <w:numId w:val="44"/>
              </w:numPr>
              <w:rPr>
                <w:rFonts w:asciiTheme="minorHAnsi" w:hAnsiTheme="minorHAnsi" w:cstheme="minorHAnsi"/>
                <w:b/>
                <w:szCs w:val="22"/>
              </w:rPr>
            </w:pPr>
            <w:r w:rsidRPr="00CC1AEF">
              <w:rPr>
                <w:rFonts w:asciiTheme="minorHAnsi" w:hAnsiTheme="minorHAnsi" w:cstheme="minorHAnsi"/>
                <w:szCs w:val="22"/>
              </w:rPr>
              <w:t>toute modification du montant ou du bénéficiaire entraîne l'invalidation du code d'authentification généré.</w:t>
            </w:r>
          </w:p>
        </w:tc>
        <w:tc>
          <w:tcPr>
            <w:tcW w:w="1465" w:type="dxa"/>
          </w:tcPr>
          <w:p w14:paraId="1328F02A" w14:textId="77777777" w:rsidR="009973F6" w:rsidRPr="00CC1AEF" w:rsidRDefault="009973F6" w:rsidP="009973F6">
            <w:pPr>
              <w:jc w:val="center"/>
              <w:rPr>
                <w:rFonts w:asciiTheme="minorHAnsi" w:hAnsiTheme="minorHAnsi" w:cstheme="minorHAnsi"/>
                <w:b/>
                <w:sz w:val="22"/>
                <w:szCs w:val="22"/>
              </w:rPr>
            </w:pPr>
          </w:p>
        </w:tc>
        <w:tc>
          <w:tcPr>
            <w:tcW w:w="6698" w:type="dxa"/>
          </w:tcPr>
          <w:p w14:paraId="24922F8F" w14:textId="77777777" w:rsidR="009973F6" w:rsidRPr="00CC1AEF" w:rsidRDefault="009973F6">
            <w:pPr>
              <w:jc w:val="left"/>
              <w:rPr>
                <w:rFonts w:asciiTheme="minorHAnsi" w:eastAsia="Calibri" w:hAnsiTheme="minorHAnsi" w:cstheme="minorHAnsi"/>
                <w:b/>
                <w:sz w:val="22"/>
                <w:szCs w:val="22"/>
                <w:lang w:eastAsia="en-US"/>
              </w:rPr>
            </w:pPr>
          </w:p>
        </w:tc>
      </w:tr>
      <w:tr w:rsidR="009973F6" w:rsidRPr="00CC1AEF" w14:paraId="43091253" w14:textId="77777777" w:rsidTr="00683E60">
        <w:tc>
          <w:tcPr>
            <w:tcW w:w="1595" w:type="dxa"/>
          </w:tcPr>
          <w:p w14:paraId="40669748" w14:textId="77777777" w:rsidR="009973F6" w:rsidRPr="00CC1AEF" w:rsidRDefault="009973F6" w:rsidP="009973F6">
            <w:pPr>
              <w:jc w:val="center"/>
              <w:rPr>
                <w:rFonts w:asciiTheme="minorHAnsi" w:hAnsiTheme="minorHAnsi" w:cstheme="minorHAnsi"/>
                <w:b/>
                <w:sz w:val="22"/>
                <w:szCs w:val="22"/>
              </w:rPr>
            </w:pPr>
          </w:p>
        </w:tc>
        <w:tc>
          <w:tcPr>
            <w:tcW w:w="4979" w:type="dxa"/>
          </w:tcPr>
          <w:p w14:paraId="3AC67781" w14:textId="77777777" w:rsidR="00D46CE0" w:rsidRPr="00CC1AEF" w:rsidRDefault="00D46CE0" w:rsidP="00D46CE0">
            <w:pPr>
              <w:rPr>
                <w:rFonts w:asciiTheme="minorHAnsi" w:hAnsiTheme="minorHAnsi" w:cstheme="minorHAnsi"/>
                <w:sz w:val="22"/>
                <w:szCs w:val="22"/>
              </w:rPr>
            </w:pPr>
            <w:r w:rsidRPr="00CC1AEF">
              <w:rPr>
                <w:rFonts w:asciiTheme="minorHAnsi" w:hAnsiTheme="minorHAnsi" w:cstheme="minorHAnsi"/>
                <w:sz w:val="22"/>
                <w:szCs w:val="22"/>
              </w:rPr>
              <w:t>Le PSP applique-t-il des mesures de sécurité garantissant la confidentialité, l’authenticité et l'intégrité de chacun des éléments listés ci-après ?</w:t>
            </w:r>
          </w:p>
          <w:p w14:paraId="6AE35B3D" w14:textId="77777777" w:rsidR="00D46CE0" w:rsidRPr="00CC1AEF" w:rsidRDefault="00D46CE0" w:rsidP="00726C7D">
            <w:pPr>
              <w:pStyle w:val="Paragraphedeliste"/>
              <w:numPr>
                <w:ilvl w:val="0"/>
                <w:numId w:val="44"/>
              </w:numPr>
              <w:rPr>
                <w:rFonts w:asciiTheme="minorHAnsi" w:hAnsiTheme="minorHAnsi" w:cstheme="minorHAnsi"/>
                <w:szCs w:val="22"/>
              </w:rPr>
            </w:pPr>
            <w:r w:rsidRPr="00CC1AEF">
              <w:rPr>
                <w:rFonts w:asciiTheme="minorHAnsi" w:hAnsiTheme="minorHAnsi" w:cstheme="minorHAnsi"/>
                <w:szCs w:val="22"/>
              </w:rPr>
              <w:t>le montant de l'opération et le bénéficiaire durant l'ensemble des phases de l'authentification ;</w:t>
            </w:r>
          </w:p>
          <w:p w14:paraId="2F302906" w14:textId="77777777" w:rsidR="001345AA" w:rsidRPr="00A85C3C" w:rsidRDefault="006028DC" w:rsidP="00726C7D">
            <w:pPr>
              <w:pStyle w:val="Paragraphedeliste"/>
              <w:numPr>
                <w:ilvl w:val="0"/>
                <w:numId w:val="44"/>
              </w:numPr>
              <w:rPr>
                <w:rFonts w:asciiTheme="minorHAnsi" w:hAnsiTheme="minorHAnsi" w:cstheme="minorHAnsi"/>
                <w:szCs w:val="22"/>
              </w:rPr>
            </w:pPr>
            <w:r w:rsidRPr="00CC1AEF">
              <w:rPr>
                <w:rFonts w:asciiTheme="minorHAnsi" w:hAnsiTheme="minorHAnsi" w:cstheme="minorHAnsi"/>
                <w:szCs w:val="22"/>
              </w:rPr>
              <w:t>l</w:t>
            </w:r>
            <w:r w:rsidR="00D46CE0" w:rsidRPr="00CC1AEF">
              <w:rPr>
                <w:rFonts w:asciiTheme="minorHAnsi" w:hAnsiTheme="minorHAnsi" w:cstheme="minorHAnsi"/>
                <w:szCs w:val="22"/>
              </w:rPr>
              <w:t xml:space="preserve">es informations qui s'affichent pour le payeur durant l'ensemble des phases de </w:t>
            </w:r>
            <w:r w:rsidR="00D46CE0" w:rsidRPr="00CC1AEF">
              <w:rPr>
                <w:rFonts w:asciiTheme="minorHAnsi" w:hAnsiTheme="minorHAnsi" w:cstheme="minorHAnsi"/>
                <w:szCs w:val="22"/>
              </w:rPr>
              <w:lastRenderedPageBreak/>
              <w:t>l'authentification, y compris la génération, la transmission et l'utilisation du code d'authentification.</w:t>
            </w:r>
          </w:p>
        </w:tc>
        <w:tc>
          <w:tcPr>
            <w:tcW w:w="1465" w:type="dxa"/>
          </w:tcPr>
          <w:p w14:paraId="65A29A60" w14:textId="77777777" w:rsidR="009973F6" w:rsidRPr="00CC1AEF" w:rsidRDefault="009973F6" w:rsidP="009973F6">
            <w:pPr>
              <w:jc w:val="center"/>
              <w:rPr>
                <w:rFonts w:asciiTheme="minorHAnsi" w:hAnsiTheme="minorHAnsi" w:cstheme="minorHAnsi"/>
                <w:b/>
                <w:sz w:val="22"/>
                <w:szCs w:val="22"/>
              </w:rPr>
            </w:pPr>
          </w:p>
        </w:tc>
        <w:tc>
          <w:tcPr>
            <w:tcW w:w="6698" w:type="dxa"/>
          </w:tcPr>
          <w:p w14:paraId="2A0954DB" w14:textId="77777777" w:rsidR="009973F6" w:rsidRPr="00CC1AEF" w:rsidRDefault="009973F6">
            <w:pPr>
              <w:jc w:val="left"/>
              <w:rPr>
                <w:rFonts w:asciiTheme="minorHAnsi" w:eastAsia="Calibri" w:hAnsiTheme="minorHAnsi" w:cstheme="minorHAnsi"/>
                <w:b/>
                <w:sz w:val="22"/>
                <w:szCs w:val="22"/>
                <w:lang w:eastAsia="en-US"/>
              </w:rPr>
            </w:pPr>
          </w:p>
        </w:tc>
      </w:tr>
      <w:tr w:rsidR="009973F6" w:rsidRPr="00CC1AEF" w14:paraId="748F749B" w14:textId="77777777" w:rsidTr="00683E60">
        <w:tc>
          <w:tcPr>
            <w:tcW w:w="1595" w:type="dxa"/>
          </w:tcPr>
          <w:p w14:paraId="4E10DFE8" w14:textId="77777777" w:rsidR="009973F6" w:rsidRPr="00CC1AEF" w:rsidRDefault="009973F6" w:rsidP="009973F6">
            <w:pPr>
              <w:jc w:val="center"/>
              <w:rPr>
                <w:rFonts w:asciiTheme="minorHAnsi" w:hAnsiTheme="minorHAnsi" w:cstheme="minorHAnsi"/>
                <w:b/>
                <w:sz w:val="22"/>
                <w:szCs w:val="22"/>
              </w:rPr>
            </w:pPr>
          </w:p>
        </w:tc>
        <w:tc>
          <w:tcPr>
            <w:tcW w:w="4979" w:type="dxa"/>
          </w:tcPr>
          <w:p w14:paraId="786A9461" w14:textId="77777777" w:rsidR="00970454" w:rsidRPr="00CC1AEF" w:rsidRDefault="00970454" w:rsidP="00970454">
            <w:pPr>
              <w:rPr>
                <w:rFonts w:asciiTheme="minorHAnsi" w:hAnsiTheme="minorHAnsi" w:cstheme="minorHAnsi"/>
                <w:sz w:val="22"/>
                <w:szCs w:val="22"/>
              </w:rPr>
            </w:pPr>
            <w:r w:rsidRPr="00CC1AEF">
              <w:rPr>
                <w:rFonts w:asciiTheme="minorHAnsi" w:hAnsiTheme="minorHAnsi" w:cstheme="minorHAnsi"/>
                <w:sz w:val="22"/>
                <w:szCs w:val="22"/>
              </w:rPr>
              <w:t>L</w:t>
            </w:r>
            <w:r w:rsidR="00D46CE0" w:rsidRPr="00CC1AEF">
              <w:rPr>
                <w:rFonts w:asciiTheme="minorHAnsi" w:hAnsiTheme="minorHAnsi" w:cstheme="minorHAnsi"/>
                <w:sz w:val="22"/>
                <w:szCs w:val="22"/>
              </w:rPr>
              <w:t>orsque le</w:t>
            </w:r>
            <w:r w:rsidRPr="00CC1AEF">
              <w:rPr>
                <w:rFonts w:asciiTheme="minorHAnsi" w:hAnsiTheme="minorHAnsi" w:cstheme="minorHAnsi"/>
                <w:sz w:val="22"/>
                <w:szCs w:val="22"/>
              </w:rPr>
              <w:t xml:space="preserve"> PSP </w:t>
            </w:r>
            <w:r w:rsidR="00D46CE0" w:rsidRPr="00CC1AEF">
              <w:rPr>
                <w:rFonts w:asciiTheme="minorHAnsi" w:hAnsiTheme="minorHAnsi" w:cstheme="minorHAnsi"/>
                <w:sz w:val="22"/>
                <w:szCs w:val="22"/>
              </w:rPr>
              <w:t>applique l'authentification forte du cli</w:t>
            </w:r>
            <w:r w:rsidR="00237305">
              <w:rPr>
                <w:rFonts w:asciiTheme="minorHAnsi" w:hAnsiTheme="minorHAnsi" w:cstheme="minorHAnsi"/>
                <w:sz w:val="22"/>
                <w:szCs w:val="22"/>
              </w:rPr>
              <w:t>ent (conformément à l'article 97 §</w:t>
            </w:r>
            <w:r w:rsidR="00D46CE0" w:rsidRPr="00CC1AEF">
              <w:rPr>
                <w:rFonts w:asciiTheme="minorHAnsi" w:hAnsiTheme="minorHAnsi" w:cstheme="minorHAnsi"/>
                <w:sz w:val="22"/>
                <w:szCs w:val="22"/>
              </w:rPr>
              <w:t xml:space="preserve"> 2 de la directive (UE) 2015/2366</w:t>
            </w:r>
            <w:r w:rsidR="00237305">
              <w:rPr>
                <w:rFonts w:asciiTheme="minorHAnsi" w:hAnsiTheme="minorHAnsi" w:cstheme="minorHAnsi"/>
                <w:sz w:val="22"/>
                <w:szCs w:val="22"/>
              </w:rPr>
              <w:t>)</w:t>
            </w:r>
            <w:r w:rsidRPr="00CC1AEF">
              <w:rPr>
                <w:rFonts w:asciiTheme="minorHAnsi" w:hAnsiTheme="minorHAnsi" w:cstheme="minorHAnsi"/>
                <w:sz w:val="22"/>
                <w:szCs w:val="22"/>
              </w:rPr>
              <w:t xml:space="preserve"> respecte-t-il </w:t>
            </w:r>
            <w:r w:rsidR="00D46CE0" w:rsidRPr="00CC1AEF">
              <w:rPr>
                <w:rFonts w:asciiTheme="minorHAnsi" w:hAnsiTheme="minorHAnsi" w:cstheme="minorHAnsi"/>
                <w:sz w:val="22"/>
                <w:szCs w:val="22"/>
              </w:rPr>
              <w:t xml:space="preserve">les exigences </w:t>
            </w:r>
            <w:r w:rsidRPr="00CC1AEF">
              <w:rPr>
                <w:rFonts w:asciiTheme="minorHAnsi" w:hAnsiTheme="minorHAnsi" w:cstheme="minorHAnsi"/>
                <w:sz w:val="22"/>
                <w:szCs w:val="22"/>
              </w:rPr>
              <w:t>listées ci-après ?</w:t>
            </w:r>
          </w:p>
          <w:p w14:paraId="2BCB49EC" w14:textId="77777777" w:rsidR="00970454" w:rsidRPr="00CC1AEF" w:rsidRDefault="00970454" w:rsidP="00970454">
            <w:pPr>
              <w:rPr>
                <w:rFonts w:asciiTheme="minorHAnsi" w:hAnsiTheme="minorHAnsi" w:cstheme="minorHAnsi"/>
                <w:sz w:val="22"/>
                <w:szCs w:val="22"/>
              </w:rPr>
            </w:pPr>
            <w:r w:rsidRPr="00CC1AEF">
              <w:rPr>
                <w:rFonts w:asciiTheme="minorHAnsi" w:hAnsiTheme="minorHAnsi" w:cstheme="minorHAnsi"/>
                <w:sz w:val="22"/>
                <w:szCs w:val="22"/>
              </w:rPr>
              <w:t>-</w:t>
            </w:r>
            <w:r w:rsidR="00D46CE0" w:rsidRPr="00CC1AEF">
              <w:rPr>
                <w:rFonts w:asciiTheme="minorHAnsi" w:hAnsiTheme="minorHAnsi" w:cstheme="minorHAnsi"/>
                <w:sz w:val="22"/>
                <w:szCs w:val="22"/>
              </w:rPr>
              <w:t xml:space="preserve"> en ce qui concerne les opérations de paiement liées à une carte pour lesquelles le payeur a donné son consentement quant au montant exact des fonds à bloquer en vertu de l'article 75</w:t>
            </w:r>
            <w:r w:rsidR="00880D31">
              <w:rPr>
                <w:rFonts w:asciiTheme="minorHAnsi" w:hAnsiTheme="minorHAnsi" w:cstheme="minorHAnsi"/>
                <w:sz w:val="22"/>
                <w:szCs w:val="22"/>
              </w:rPr>
              <w:t xml:space="preserve"> §</w:t>
            </w:r>
            <w:r w:rsidR="00D46CE0" w:rsidRPr="00CC1AEF">
              <w:rPr>
                <w:rFonts w:asciiTheme="minorHAnsi" w:hAnsiTheme="minorHAnsi" w:cstheme="minorHAnsi"/>
                <w:sz w:val="22"/>
                <w:szCs w:val="22"/>
              </w:rPr>
              <w:t xml:space="preserve"> 1 de ladite directive, le code d'authentification est spécifique au montant au blocage duquel le payeur a donné son consentement et que le payeur a approuvé lors de l'initiation de l'opération</w:t>
            </w:r>
            <w:r w:rsidR="00880D31">
              <w:rPr>
                <w:rFonts w:asciiTheme="minorHAnsi" w:hAnsiTheme="minorHAnsi" w:cstheme="minorHAnsi"/>
                <w:sz w:val="22"/>
                <w:szCs w:val="22"/>
              </w:rPr>
              <w:t xml:space="preserve"> </w:t>
            </w:r>
            <w:r w:rsidR="00D46CE0" w:rsidRPr="00CC1AEF">
              <w:rPr>
                <w:rFonts w:asciiTheme="minorHAnsi" w:hAnsiTheme="minorHAnsi" w:cstheme="minorHAnsi"/>
                <w:sz w:val="22"/>
                <w:szCs w:val="22"/>
              </w:rPr>
              <w:t xml:space="preserve">; </w:t>
            </w:r>
          </w:p>
          <w:p w14:paraId="30DF9FCD" w14:textId="77777777" w:rsidR="001345AA" w:rsidRPr="00CC1AEF" w:rsidRDefault="00970454" w:rsidP="00970454">
            <w:pPr>
              <w:rPr>
                <w:rFonts w:asciiTheme="minorHAnsi" w:hAnsiTheme="minorHAnsi" w:cstheme="minorHAnsi"/>
                <w:b/>
                <w:sz w:val="22"/>
                <w:szCs w:val="22"/>
              </w:rPr>
            </w:pPr>
            <w:r w:rsidRPr="00CC1AEF">
              <w:rPr>
                <w:rFonts w:asciiTheme="minorHAnsi" w:hAnsiTheme="minorHAnsi" w:cstheme="minorHAnsi"/>
                <w:sz w:val="22"/>
                <w:szCs w:val="22"/>
              </w:rPr>
              <w:t>-</w:t>
            </w:r>
            <w:r w:rsidR="00D46CE0" w:rsidRPr="00CC1AEF">
              <w:rPr>
                <w:rFonts w:asciiTheme="minorHAnsi" w:hAnsiTheme="minorHAnsi" w:cstheme="minorHAnsi"/>
                <w:sz w:val="22"/>
                <w:szCs w:val="22"/>
              </w:rPr>
              <w:t xml:space="preserve"> en ce qui concerne les opérations de paiement pour lesquelles le payeur a donné son consentement à l'exécution d'une série d'opérations de paiement électronique à distance en faveur d'un ou de plusieurs bénéficiaires, le code d'authentification est spécifique au montant total de la série d'opérations de paiement et aux bénéficiaires désignés</w:t>
            </w:r>
            <w:r w:rsidR="00880D31">
              <w:rPr>
                <w:rFonts w:asciiTheme="minorHAnsi" w:hAnsiTheme="minorHAnsi" w:cstheme="minorHAnsi"/>
                <w:sz w:val="22"/>
                <w:szCs w:val="22"/>
              </w:rPr>
              <w:t>.</w:t>
            </w:r>
          </w:p>
        </w:tc>
        <w:tc>
          <w:tcPr>
            <w:tcW w:w="1465" w:type="dxa"/>
          </w:tcPr>
          <w:p w14:paraId="0E0256BD" w14:textId="77777777" w:rsidR="009973F6" w:rsidRPr="00CC1AEF" w:rsidRDefault="009973F6" w:rsidP="009973F6">
            <w:pPr>
              <w:jc w:val="center"/>
              <w:rPr>
                <w:rFonts w:asciiTheme="minorHAnsi" w:hAnsiTheme="minorHAnsi" w:cstheme="minorHAnsi"/>
                <w:b/>
                <w:sz w:val="22"/>
                <w:szCs w:val="22"/>
              </w:rPr>
            </w:pPr>
          </w:p>
        </w:tc>
        <w:tc>
          <w:tcPr>
            <w:tcW w:w="6698" w:type="dxa"/>
          </w:tcPr>
          <w:p w14:paraId="0AC64D48" w14:textId="77777777" w:rsidR="009973F6" w:rsidRPr="00CC1AEF" w:rsidRDefault="009973F6">
            <w:pPr>
              <w:jc w:val="left"/>
              <w:rPr>
                <w:rFonts w:asciiTheme="minorHAnsi" w:eastAsia="Calibri" w:hAnsiTheme="minorHAnsi" w:cstheme="minorHAnsi"/>
                <w:b/>
                <w:sz w:val="22"/>
                <w:szCs w:val="22"/>
                <w:lang w:eastAsia="en-US"/>
              </w:rPr>
            </w:pPr>
          </w:p>
        </w:tc>
      </w:tr>
      <w:tr w:rsidR="00257D84" w:rsidRPr="00CC1AEF" w14:paraId="507F2118" w14:textId="77777777" w:rsidTr="006B6ABB">
        <w:tc>
          <w:tcPr>
            <w:tcW w:w="14737" w:type="dxa"/>
            <w:gridSpan w:val="4"/>
            <w:shd w:val="clear" w:color="auto" w:fill="FBD4B4" w:themeFill="accent6" w:themeFillTint="66"/>
          </w:tcPr>
          <w:p w14:paraId="3E795A04" w14:textId="77777777" w:rsidR="00257D84" w:rsidRPr="00CC1AEF" w:rsidRDefault="00257D84">
            <w:pPr>
              <w:jc w:val="left"/>
              <w:rPr>
                <w:rFonts w:asciiTheme="minorHAnsi" w:eastAsia="Calibri" w:hAnsiTheme="minorHAnsi" w:cstheme="minorHAnsi"/>
                <w:b/>
                <w:szCs w:val="24"/>
                <w:lang w:eastAsia="en-US"/>
              </w:rPr>
            </w:pPr>
            <w:r w:rsidRPr="00CC1AEF">
              <w:rPr>
                <w:rFonts w:asciiTheme="minorHAnsi" w:eastAsia="Calibri" w:hAnsiTheme="minorHAnsi" w:cstheme="minorHAnsi"/>
                <w:b/>
                <w:szCs w:val="24"/>
                <w:lang w:eastAsia="en-US"/>
              </w:rPr>
              <w:t>Exigences relatives aux éléments appartenant à la catégorie « connaissance »</w:t>
            </w:r>
          </w:p>
        </w:tc>
      </w:tr>
      <w:tr w:rsidR="00257D84" w:rsidRPr="00CC1AEF" w14:paraId="500FECAD" w14:textId="77777777" w:rsidTr="00683E60">
        <w:tc>
          <w:tcPr>
            <w:tcW w:w="1595" w:type="dxa"/>
            <w:vMerge w:val="restart"/>
          </w:tcPr>
          <w:p w14:paraId="38258729" w14:textId="77777777" w:rsidR="00257D84" w:rsidRPr="00CC1AEF" w:rsidRDefault="00257D84" w:rsidP="009973F6">
            <w:pPr>
              <w:jc w:val="center"/>
              <w:rPr>
                <w:rFonts w:asciiTheme="minorHAnsi" w:hAnsiTheme="minorHAnsi" w:cstheme="minorHAnsi"/>
                <w:b/>
                <w:sz w:val="22"/>
                <w:szCs w:val="22"/>
              </w:rPr>
            </w:pPr>
            <w:r w:rsidRPr="00CC1AEF">
              <w:rPr>
                <w:rFonts w:asciiTheme="minorHAnsi" w:hAnsiTheme="minorHAnsi" w:cstheme="minorHAnsi"/>
                <w:b/>
                <w:sz w:val="22"/>
                <w:szCs w:val="22"/>
              </w:rPr>
              <w:t>6</w:t>
            </w:r>
          </w:p>
        </w:tc>
        <w:tc>
          <w:tcPr>
            <w:tcW w:w="4979" w:type="dxa"/>
          </w:tcPr>
          <w:p w14:paraId="12BF09E3" w14:textId="77777777" w:rsidR="001345AA" w:rsidRPr="00CC1AEF" w:rsidRDefault="00257D84" w:rsidP="00257D84">
            <w:pPr>
              <w:rPr>
                <w:rFonts w:asciiTheme="minorHAnsi" w:hAnsiTheme="minorHAnsi" w:cstheme="minorHAnsi"/>
                <w:b/>
                <w:sz w:val="22"/>
                <w:szCs w:val="22"/>
              </w:rPr>
            </w:pPr>
            <w:r w:rsidRPr="00CC1AEF">
              <w:rPr>
                <w:rFonts w:asciiTheme="minorHAnsi" w:hAnsiTheme="minorHAnsi" w:cstheme="minorHAnsi"/>
                <w:sz w:val="22"/>
                <w:szCs w:val="22"/>
              </w:rPr>
              <w:t>Le PSP a-t-il mis en place des mesures pour atténuer le risque que les éléments d'authentification forte du client appartenant à la catégorie</w:t>
            </w:r>
            <w:r w:rsidR="004A2D15" w:rsidRPr="00CC1AEF">
              <w:rPr>
                <w:rFonts w:asciiTheme="minorHAnsi" w:hAnsiTheme="minorHAnsi" w:cstheme="minorHAnsi"/>
                <w:sz w:val="22"/>
                <w:szCs w:val="22"/>
              </w:rPr>
              <w:t xml:space="preserve"> « connaissance »</w:t>
            </w:r>
            <w:r w:rsidRPr="00CC1AEF">
              <w:rPr>
                <w:rFonts w:asciiTheme="minorHAnsi" w:hAnsiTheme="minorHAnsi" w:cstheme="minorHAnsi"/>
                <w:sz w:val="22"/>
                <w:szCs w:val="22"/>
              </w:rPr>
              <w:t xml:space="preserve"> ne soient mis au jour par des tiers non autorisés ou divulgués à ceux-ci ?</w:t>
            </w:r>
          </w:p>
        </w:tc>
        <w:tc>
          <w:tcPr>
            <w:tcW w:w="1465" w:type="dxa"/>
          </w:tcPr>
          <w:p w14:paraId="45EB02B6" w14:textId="77777777" w:rsidR="00257D84" w:rsidRPr="00CC1AEF" w:rsidRDefault="00257D84" w:rsidP="009973F6">
            <w:pPr>
              <w:jc w:val="center"/>
              <w:rPr>
                <w:rFonts w:asciiTheme="minorHAnsi" w:hAnsiTheme="minorHAnsi" w:cstheme="minorHAnsi"/>
                <w:b/>
                <w:sz w:val="22"/>
                <w:szCs w:val="22"/>
              </w:rPr>
            </w:pPr>
          </w:p>
        </w:tc>
        <w:tc>
          <w:tcPr>
            <w:tcW w:w="6698" w:type="dxa"/>
          </w:tcPr>
          <w:p w14:paraId="63D3D143" w14:textId="77777777" w:rsidR="00257D84" w:rsidRPr="00CC1AEF" w:rsidRDefault="00257D84">
            <w:pPr>
              <w:jc w:val="left"/>
              <w:rPr>
                <w:rFonts w:asciiTheme="minorHAnsi" w:eastAsia="Calibri" w:hAnsiTheme="minorHAnsi" w:cstheme="minorHAnsi"/>
                <w:b/>
                <w:sz w:val="22"/>
                <w:szCs w:val="22"/>
                <w:lang w:eastAsia="en-US"/>
              </w:rPr>
            </w:pPr>
          </w:p>
        </w:tc>
      </w:tr>
      <w:tr w:rsidR="00257D84" w:rsidRPr="00CC1AEF" w14:paraId="3F7F2F20" w14:textId="77777777" w:rsidTr="00683E60">
        <w:tc>
          <w:tcPr>
            <w:tcW w:w="1595" w:type="dxa"/>
            <w:vMerge/>
          </w:tcPr>
          <w:p w14:paraId="0DF793EC" w14:textId="77777777" w:rsidR="00257D84" w:rsidRPr="00CC1AEF" w:rsidRDefault="00257D84" w:rsidP="009973F6">
            <w:pPr>
              <w:jc w:val="center"/>
              <w:rPr>
                <w:rFonts w:asciiTheme="minorHAnsi" w:hAnsiTheme="minorHAnsi" w:cstheme="minorHAnsi"/>
                <w:b/>
                <w:sz w:val="22"/>
                <w:szCs w:val="22"/>
              </w:rPr>
            </w:pPr>
          </w:p>
        </w:tc>
        <w:tc>
          <w:tcPr>
            <w:tcW w:w="4979" w:type="dxa"/>
          </w:tcPr>
          <w:p w14:paraId="6DF28DDD" w14:textId="77777777" w:rsidR="001345AA" w:rsidRPr="00CC1AEF" w:rsidRDefault="00257D84" w:rsidP="00257D84">
            <w:pPr>
              <w:rPr>
                <w:rFonts w:asciiTheme="minorHAnsi" w:hAnsiTheme="minorHAnsi" w:cstheme="minorHAnsi"/>
                <w:b/>
                <w:sz w:val="22"/>
                <w:szCs w:val="22"/>
              </w:rPr>
            </w:pPr>
            <w:r w:rsidRPr="00CC1AEF">
              <w:rPr>
                <w:rFonts w:asciiTheme="minorHAnsi" w:hAnsiTheme="minorHAnsi" w:cstheme="minorHAnsi"/>
                <w:sz w:val="22"/>
                <w:szCs w:val="22"/>
              </w:rPr>
              <w:t>L'utilisation par le payeur des éléments d'authentification forte appartenant à la catégorie</w:t>
            </w:r>
            <w:r w:rsidR="004A2D15" w:rsidRPr="00CC1AEF">
              <w:rPr>
                <w:rFonts w:asciiTheme="minorHAnsi" w:hAnsiTheme="minorHAnsi" w:cstheme="minorHAnsi"/>
                <w:sz w:val="22"/>
                <w:szCs w:val="22"/>
              </w:rPr>
              <w:t xml:space="preserve"> « connaissance »</w:t>
            </w:r>
            <w:r w:rsidRPr="00CC1AEF">
              <w:rPr>
                <w:rFonts w:asciiTheme="minorHAnsi" w:hAnsiTheme="minorHAnsi" w:cstheme="minorHAnsi"/>
                <w:sz w:val="22"/>
                <w:szCs w:val="22"/>
              </w:rPr>
              <w:t xml:space="preserve"> </w:t>
            </w:r>
            <w:proofErr w:type="spellStart"/>
            <w:r w:rsidRPr="00CC1AEF">
              <w:rPr>
                <w:rFonts w:asciiTheme="minorHAnsi" w:hAnsiTheme="minorHAnsi" w:cstheme="minorHAnsi"/>
                <w:sz w:val="22"/>
                <w:szCs w:val="22"/>
              </w:rPr>
              <w:t>fait-elle</w:t>
            </w:r>
            <w:proofErr w:type="spellEnd"/>
            <w:r w:rsidRPr="00CC1AEF">
              <w:rPr>
                <w:rFonts w:asciiTheme="minorHAnsi" w:hAnsiTheme="minorHAnsi" w:cstheme="minorHAnsi"/>
                <w:sz w:val="22"/>
                <w:szCs w:val="22"/>
              </w:rPr>
              <w:t xml:space="preserve"> l'objet de mesures d'atténuation des risques visant à éviter leur divulgation à des tiers non autorisés ?</w:t>
            </w:r>
          </w:p>
        </w:tc>
        <w:tc>
          <w:tcPr>
            <w:tcW w:w="1465" w:type="dxa"/>
          </w:tcPr>
          <w:p w14:paraId="0D393BEB" w14:textId="77777777" w:rsidR="00257D84" w:rsidRPr="00CC1AEF" w:rsidRDefault="00257D84" w:rsidP="009973F6">
            <w:pPr>
              <w:jc w:val="center"/>
              <w:rPr>
                <w:rFonts w:asciiTheme="minorHAnsi" w:hAnsiTheme="minorHAnsi" w:cstheme="minorHAnsi"/>
                <w:b/>
                <w:sz w:val="22"/>
                <w:szCs w:val="22"/>
              </w:rPr>
            </w:pPr>
          </w:p>
        </w:tc>
        <w:tc>
          <w:tcPr>
            <w:tcW w:w="6698" w:type="dxa"/>
          </w:tcPr>
          <w:p w14:paraId="67BC57BF" w14:textId="77777777" w:rsidR="00257D84" w:rsidRPr="00CC1AEF" w:rsidRDefault="00257D84">
            <w:pPr>
              <w:jc w:val="left"/>
              <w:rPr>
                <w:rFonts w:asciiTheme="minorHAnsi" w:eastAsia="Calibri" w:hAnsiTheme="minorHAnsi" w:cstheme="minorHAnsi"/>
                <w:b/>
                <w:sz w:val="22"/>
                <w:szCs w:val="22"/>
                <w:lang w:eastAsia="en-US"/>
              </w:rPr>
            </w:pPr>
          </w:p>
        </w:tc>
      </w:tr>
      <w:tr w:rsidR="00257D84" w:rsidRPr="00CC1AEF" w14:paraId="608EBF29" w14:textId="77777777" w:rsidTr="006B6ABB">
        <w:tc>
          <w:tcPr>
            <w:tcW w:w="14737" w:type="dxa"/>
            <w:gridSpan w:val="4"/>
            <w:shd w:val="clear" w:color="auto" w:fill="FBD4B4" w:themeFill="accent6" w:themeFillTint="66"/>
          </w:tcPr>
          <w:p w14:paraId="0D3FB851" w14:textId="77777777" w:rsidR="00257D84" w:rsidRPr="00CC1AEF" w:rsidRDefault="00257D84">
            <w:pPr>
              <w:jc w:val="left"/>
              <w:rPr>
                <w:rFonts w:asciiTheme="minorHAnsi" w:eastAsia="Calibri" w:hAnsiTheme="minorHAnsi" w:cstheme="minorHAnsi"/>
                <w:b/>
                <w:szCs w:val="24"/>
                <w:lang w:eastAsia="en-US"/>
              </w:rPr>
            </w:pPr>
            <w:r w:rsidRPr="00CC1AEF">
              <w:rPr>
                <w:rFonts w:asciiTheme="minorHAnsi" w:eastAsia="Calibri" w:hAnsiTheme="minorHAnsi" w:cstheme="minorHAnsi"/>
                <w:b/>
                <w:szCs w:val="24"/>
                <w:lang w:eastAsia="en-US"/>
              </w:rPr>
              <w:t>Exigences relatives aux éléments appartenant à la catégorie «possession»</w:t>
            </w:r>
          </w:p>
        </w:tc>
      </w:tr>
      <w:tr w:rsidR="006028DC" w:rsidRPr="00CC1AEF" w14:paraId="70991B80" w14:textId="77777777" w:rsidTr="00683E60">
        <w:tc>
          <w:tcPr>
            <w:tcW w:w="1595" w:type="dxa"/>
            <w:vMerge w:val="restart"/>
          </w:tcPr>
          <w:p w14:paraId="5F486986" w14:textId="77777777" w:rsidR="006028DC" w:rsidRPr="00CC1AEF" w:rsidRDefault="006028DC" w:rsidP="009973F6">
            <w:pPr>
              <w:jc w:val="center"/>
              <w:rPr>
                <w:rFonts w:asciiTheme="minorHAnsi" w:hAnsiTheme="minorHAnsi" w:cstheme="minorHAnsi"/>
                <w:b/>
                <w:sz w:val="22"/>
                <w:szCs w:val="22"/>
              </w:rPr>
            </w:pPr>
            <w:r w:rsidRPr="00CC1AEF">
              <w:rPr>
                <w:rFonts w:asciiTheme="minorHAnsi" w:hAnsiTheme="minorHAnsi" w:cstheme="minorHAnsi"/>
                <w:b/>
                <w:sz w:val="22"/>
                <w:szCs w:val="22"/>
              </w:rPr>
              <w:lastRenderedPageBreak/>
              <w:t>7</w:t>
            </w:r>
          </w:p>
        </w:tc>
        <w:tc>
          <w:tcPr>
            <w:tcW w:w="4979" w:type="dxa"/>
          </w:tcPr>
          <w:p w14:paraId="78052D84" w14:textId="77777777" w:rsidR="001345AA" w:rsidRPr="00CC1AEF" w:rsidRDefault="006028DC" w:rsidP="006028DC">
            <w:pPr>
              <w:rPr>
                <w:rFonts w:asciiTheme="minorHAnsi" w:hAnsiTheme="minorHAnsi" w:cstheme="minorHAnsi"/>
                <w:b/>
                <w:sz w:val="22"/>
                <w:szCs w:val="22"/>
              </w:rPr>
            </w:pPr>
            <w:r w:rsidRPr="00CC1AEF">
              <w:rPr>
                <w:rFonts w:asciiTheme="minorHAnsi" w:hAnsiTheme="minorHAnsi" w:cstheme="minorHAnsi"/>
                <w:sz w:val="22"/>
                <w:szCs w:val="22"/>
              </w:rPr>
              <w:t>Le PSP a-t-il mis en place des mesures pour atténuer le risque que les éléments d'authentification forte du client appartenant à la catégorie</w:t>
            </w:r>
            <w:r w:rsidR="004A2D15" w:rsidRPr="00CC1AEF">
              <w:rPr>
                <w:rFonts w:asciiTheme="minorHAnsi" w:hAnsiTheme="minorHAnsi" w:cstheme="minorHAnsi"/>
                <w:sz w:val="22"/>
                <w:szCs w:val="22"/>
              </w:rPr>
              <w:t xml:space="preserve"> « possession »</w:t>
            </w:r>
            <w:r w:rsidRPr="00CC1AEF">
              <w:rPr>
                <w:rFonts w:asciiTheme="minorHAnsi" w:hAnsiTheme="minorHAnsi" w:cstheme="minorHAnsi"/>
                <w:sz w:val="22"/>
                <w:szCs w:val="22"/>
              </w:rPr>
              <w:t xml:space="preserve"> ne soient utilisés par des tiers non autorisés ?</w:t>
            </w:r>
          </w:p>
        </w:tc>
        <w:tc>
          <w:tcPr>
            <w:tcW w:w="1465" w:type="dxa"/>
          </w:tcPr>
          <w:p w14:paraId="79B01A1C" w14:textId="77777777" w:rsidR="006028DC" w:rsidRPr="00CC1AEF" w:rsidRDefault="006028DC" w:rsidP="009973F6">
            <w:pPr>
              <w:jc w:val="center"/>
              <w:rPr>
                <w:rFonts w:asciiTheme="minorHAnsi" w:hAnsiTheme="minorHAnsi" w:cstheme="minorHAnsi"/>
                <w:b/>
                <w:sz w:val="22"/>
                <w:szCs w:val="22"/>
              </w:rPr>
            </w:pPr>
          </w:p>
        </w:tc>
        <w:tc>
          <w:tcPr>
            <w:tcW w:w="6698" w:type="dxa"/>
          </w:tcPr>
          <w:p w14:paraId="73E6996F" w14:textId="77777777" w:rsidR="006028DC" w:rsidRPr="00CC1AEF" w:rsidRDefault="006028DC">
            <w:pPr>
              <w:jc w:val="left"/>
              <w:rPr>
                <w:rFonts w:asciiTheme="minorHAnsi" w:eastAsia="Calibri" w:hAnsiTheme="minorHAnsi" w:cstheme="minorHAnsi"/>
                <w:b/>
                <w:sz w:val="22"/>
                <w:szCs w:val="22"/>
                <w:lang w:eastAsia="en-US"/>
              </w:rPr>
            </w:pPr>
          </w:p>
        </w:tc>
      </w:tr>
      <w:tr w:rsidR="006028DC" w:rsidRPr="00CC1AEF" w14:paraId="6944E99F" w14:textId="77777777" w:rsidTr="00683E60">
        <w:tc>
          <w:tcPr>
            <w:tcW w:w="1595" w:type="dxa"/>
            <w:vMerge/>
          </w:tcPr>
          <w:p w14:paraId="3CC0F828" w14:textId="77777777" w:rsidR="006028DC" w:rsidRPr="00CC1AEF" w:rsidRDefault="006028DC" w:rsidP="009973F6">
            <w:pPr>
              <w:jc w:val="center"/>
              <w:rPr>
                <w:rFonts w:asciiTheme="minorHAnsi" w:hAnsiTheme="minorHAnsi" w:cstheme="minorHAnsi"/>
                <w:b/>
                <w:sz w:val="22"/>
                <w:szCs w:val="22"/>
              </w:rPr>
            </w:pPr>
          </w:p>
        </w:tc>
        <w:tc>
          <w:tcPr>
            <w:tcW w:w="4979" w:type="dxa"/>
          </w:tcPr>
          <w:p w14:paraId="51FCFDB5" w14:textId="77777777" w:rsidR="001345AA" w:rsidRPr="00CC1AEF" w:rsidRDefault="006028DC" w:rsidP="00945FE7">
            <w:pPr>
              <w:rPr>
                <w:rFonts w:asciiTheme="minorHAnsi" w:hAnsiTheme="minorHAnsi" w:cstheme="minorHAnsi"/>
                <w:b/>
                <w:sz w:val="22"/>
                <w:szCs w:val="22"/>
              </w:rPr>
            </w:pPr>
            <w:r w:rsidRPr="00CC1AEF">
              <w:rPr>
                <w:rFonts w:asciiTheme="minorHAnsi" w:hAnsiTheme="minorHAnsi" w:cstheme="minorHAnsi"/>
                <w:sz w:val="22"/>
                <w:szCs w:val="22"/>
              </w:rPr>
              <w:t>L'utilisation par le payeur de</w:t>
            </w:r>
            <w:r w:rsidR="00945FE7" w:rsidRPr="00CC1AEF">
              <w:rPr>
                <w:rFonts w:asciiTheme="minorHAnsi" w:hAnsiTheme="minorHAnsi" w:cstheme="minorHAnsi"/>
                <w:sz w:val="22"/>
                <w:szCs w:val="22"/>
              </w:rPr>
              <w:t xml:space="preserve">s </w:t>
            </w:r>
            <w:r w:rsidRPr="00CC1AEF">
              <w:rPr>
                <w:rFonts w:asciiTheme="minorHAnsi" w:hAnsiTheme="minorHAnsi" w:cstheme="minorHAnsi"/>
                <w:sz w:val="22"/>
                <w:szCs w:val="22"/>
              </w:rPr>
              <w:t>éléments d'authentification forte appartenant à la catégorie</w:t>
            </w:r>
            <w:r w:rsidR="004A2D15" w:rsidRPr="00CC1AEF">
              <w:rPr>
                <w:rFonts w:asciiTheme="minorHAnsi" w:hAnsiTheme="minorHAnsi" w:cstheme="minorHAnsi"/>
                <w:sz w:val="22"/>
                <w:szCs w:val="22"/>
              </w:rPr>
              <w:t xml:space="preserve"> « possession »</w:t>
            </w:r>
            <w:r w:rsidRPr="00CC1AEF">
              <w:rPr>
                <w:rFonts w:asciiTheme="minorHAnsi" w:hAnsiTheme="minorHAnsi" w:cstheme="minorHAnsi"/>
                <w:sz w:val="22"/>
                <w:szCs w:val="22"/>
              </w:rPr>
              <w:t xml:space="preserve"> </w:t>
            </w:r>
            <w:proofErr w:type="spellStart"/>
            <w:r w:rsidRPr="00CC1AEF">
              <w:rPr>
                <w:rFonts w:asciiTheme="minorHAnsi" w:hAnsiTheme="minorHAnsi" w:cstheme="minorHAnsi"/>
                <w:sz w:val="22"/>
                <w:szCs w:val="22"/>
              </w:rPr>
              <w:t>fait</w:t>
            </w:r>
            <w:r w:rsidR="00945FE7" w:rsidRPr="00CC1AEF">
              <w:rPr>
                <w:rFonts w:asciiTheme="minorHAnsi" w:hAnsiTheme="minorHAnsi" w:cstheme="minorHAnsi"/>
                <w:sz w:val="22"/>
                <w:szCs w:val="22"/>
              </w:rPr>
              <w:t>-elle</w:t>
            </w:r>
            <w:proofErr w:type="spellEnd"/>
            <w:r w:rsidRPr="00CC1AEF">
              <w:rPr>
                <w:rFonts w:asciiTheme="minorHAnsi" w:hAnsiTheme="minorHAnsi" w:cstheme="minorHAnsi"/>
                <w:sz w:val="22"/>
                <w:szCs w:val="22"/>
              </w:rPr>
              <w:t xml:space="preserve"> l'objet de mesures visant à éviter leur copie ?</w:t>
            </w:r>
          </w:p>
        </w:tc>
        <w:tc>
          <w:tcPr>
            <w:tcW w:w="1465" w:type="dxa"/>
          </w:tcPr>
          <w:p w14:paraId="719DE729" w14:textId="77777777" w:rsidR="006028DC" w:rsidRPr="00CC1AEF" w:rsidRDefault="006028DC" w:rsidP="009973F6">
            <w:pPr>
              <w:jc w:val="center"/>
              <w:rPr>
                <w:rFonts w:asciiTheme="minorHAnsi" w:hAnsiTheme="minorHAnsi" w:cstheme="minorHAnsi"/>
                <w:b/>
                <w:sz w:val="22"/>
                <w:szCs w:val="22"/>
              </w:rPr>
            </w:pPr>
          </w:p>
        </w:tc>
        <w:tc>
          <w:tcPr>
            <w:tcW w:w="6698" w:type="dxa"/>
          </w:tcPr>
          <w:p w14:paraId="51BA0B00" w14:textId="77777777" w:rsidR="006028DC" w:rsidRPr="00CC1AEF" w:rsidRDefault="006028DC">
            <w:pPr>
              <w:jc w:val="left"/>
              <w:rPr>
                <w:rFonts w:asciiTheme="minorHAnsi" w:eastAsia="Calibri" w:hAnsiTheme="minorHAnsi" w:cstheme="minorHAnsi"/>
                <w:b/>
                <w:sz w:val="22"/>
                <w:szCs w:val="22"/>
                <w:lang w:eastAsia="en-US"/>
              </w:rPr>
            </w:pPr>
          </w:p>
        </w:tc>
      </w:tr>
      <w:tr w:rsidR="006028DC" w:rsidRPr="00CC1AEF" w14:paraId="49FF3031" w14:textId="77777777" w:rsidTr="006B6ABB">
        <w:tc>
          <w:tcPr>
            <w:tcW w:w="14737" w:type="dxa"/>
            <w:gridSpan w:val="4"/>
            <w:shd w:val="clear" w:color="auto" w:fill="FBD4B4" w:themeFill="accent6" w:themeFillTint="66"/>
          </w:tcPr>
          <w:p w14:paraId="13C364D0" w14:textId="77777777" w:rsidR="006028DC" w:rsidRPr="00CC1AEF" w:rsidRDefault="006028DC">
            <w:pPr>
              <w:jc w:val="left"/>
              <w:rPr>
                <w:rFonts w:asciiTheme="minorHAnsi" w:eastAsia="Calibri" w:hAnsiTheme="minorHAnsi" w:cstheme="minorHAnsi"/>
                <w:b/>
                <w:szCs w:val="24"/>
                <w:lang w:eastAsia="en-US"/>
              </w:rPr>
            </w:pPr>
            <w:r w:rsidRPr="00CC1AEF">
              <w:rPr>
                <w:rFonts w:asciiTheme="minorHAnsi" w:eastAsia="Calibri" w:hAnsiTheme="minorHAnsi" w:cstheme="minorHAnsi"/>
                <w:b/>
                <w:szCs w:val="24"/>
                <w:lang w:eastAsia="en-US"/>
              </w:rPr>
              <w:t>Exigences relatives aux dispositifs et logiciels associés à des éléments appartenant à la catégorie «inhérence»</w:t>
            </w:r>
          </w:p>
        </w:tc>
      </w:tr>
      <w:tr w:rsidR="006028DC" w:rsidRPr="00CC1AEF" w14:paraId="76549E5A" w14:textId="77777777" w:rsidTr="00683E60">
        <w:tc>
          <w:tcPr>
            <w:tcW w:w="1595" w:type="dxa"/>
            <w:vMerge w:val="restart"/>
          </w:tcPr>
          <w:p w14:paraId="5DE89D38" w14:textId="77777777" w:rsidR="006028DC" w:rsidRPr="00CC1AEF" w:rsidRDefault="006028DC" w:rsidP="009973F6">
            <w:pPr>
              <w:jc w:val="center"/>
              <w:rPr>
                <w:rFonts w:asciiTheme="minorHAnsi" w:hAnsiTheme="minorHAnsi" w:cstheme="minorHAnsi"/>
                <w:b/>
                <w:sz w:val="22"/>
                <w:szCs w:val="22"/>
              </w:rPr>
            </w:pPr>
            <w:r w:rsidRPr="00CC1AEF">
              <w:rPr>
                <w:rFonts w:asciiTheme="minorHAnsi" w:hAnsiTheme="minorHAnsi" w:cstheme="minorHAnsi"/>
                <w:b/>
                <w:sz w:val="22"/>
                <w:szCs w:val="22"/>
              </w:rPr>
              <w:t>8</w:t>
            </w:r>
          </w:p>
        </w:tc>
        <w:tc>
          <w:tcPr>
            <w:tcW w:w="4979" w:type="dxa"/>
          </w:tcPr>
          <w:p w14:paraId="3FE449E1" w14:textId="77777777" w:rsidR="003B1165" w:rsidRPr="00CC1AEF" w:rsidRDefault="006028DC" w:rsidP="003B1165">
            <w:pPr>
              <w:rPr>
                <w:rFonts w:asciiTheme="minorHAnsi" w:hAnsiTheme="minorHAnsi" w:cstheme="minorHAnsi"/>
                <w:sz w:val="22"/>
                <w:szCs w:val="22"/>
              </w:rPr>
            </w:pPr>
            <w:r w:rsidRPr="00CC1AEF">
              <w:rPr>
                <w:rFonts w:asciiTheme="minorHAnsi" w:hAnsiTheme="minorHAnsi" w:cstheme="minorHAnsi"/>
                <w:sz w:val="22"/>
                <w:szCs w:val="22"/>
              </w:rPr>
              <w:t>Le</w:t>
            </w:r>
            <w:r w:rsidR="003B1165" w:rsidRPr="00CC1AEF">
              <w:rPr>
                <w:rFonts w:asciiTheme="minorHAnsi" w:hAnsiTheme="minorHAnsi" w:cstheme="minorHAnsi"/>
                <w:sz w:val="22"/>
                <w:szCs w:val="22"/>
              </w:rPr>
              <w:t xml:space="preserve"> PSP a-t-il mis en place des </w:t>
            </w:r>
            <w:r w:rsidRPr="00CC1AEF">
              <w:rPr>
                <w:rFonts w:asciiTheme="minorHAnsi" w:hAnsiTheme="minorHAnsi" w:cstheme="minorHAnsi"/>
                <w:sz w:val="22"/>
                <w:szCs w:val="22"/>
              </w:rPr>
              <w:t>mesures pour atténuer le risque que des éléments d'authentification appartenant à la catégorie</w:t>
            </w:r>
            <w:r w:rsidR="004A2D15" w:rsidRPr="00CC1AEF">
              <w:rPr>
                <w:rFonts w:asciiTheme="minorHAnsi" w:hAnsiTheme="minorHAnsi" w:cstheme="minorHAnsi"/>
                <w:sz w:val="22"/>
                <w:szCs w:val="22"/>
              </w:rPr>
              <w:t xml:space="preserve"> « inhérence »</w:t>
            </w:r>
            <w:r w:rsidRPr="00CC1AEF">
              <w:rPr>
                <w:rFonts w:asciiTheme="minorHAnsi" w:hAnsiTheme="minorHAnsi" w:cstheme="minorHAnsi"/>
                <w:sz w:val="22"/>
                <w:szCs w:val="22"/>
              </w:rPr>
              <w:t xml:space="preserve"> qui sont lus par des dispositifs et des logiciels d'accès fournis au payeur ne soient mis au jour par des tiers non autorisés</w:t>
            </w:r>
            <w:r w:rsidR="003B1165" w:rsidRPr="00CC1AEF">
              <w:rPr>
                <w:rFonts w:asciiTheme="minorHAnsi" w:hAnsiTheme="minorHAnsi" w:cstheme="minorHAnsi"/>
                <w:sz w:val="22"/>
                <w:szCs w:val="22"/>
              </w:rPr>
              <w:t> ?</w:t>
            </w:r>
            <w:r w:rsidRPr="00CC1AEF">
              <w:rPr>
                <w:rFonts w:asciiTheme="minorHAnsi" w:hAnsiTheme="minorHAnsi" w:cstheme="minorHAnsi"/>
                <w:sz w:val="22"/>
                <w:szCs w:val="22"/>
              </w:rPr>
              <w:t xml:space="preserve"> </w:t>
            </w:r>
          </w:p>
          <w:p w14:paraId="33F32317" w14:textId="77777777" w:rsidR="001345AA" w:rsidRPr="00CC1AEF" w:rsidRDefault="006028DC" w:rsidP="003B1165">
            <w:pPr>
              <w:rPr>
                <w:rFonts w:asciiTheme="minorHAnsi" w:hAnsiTheme="minorHAnsi" w:cstheme="minorHAnsi"/>
                <w:sz w:val="22"/>
                <w:szCs w:val="22"/>
              </w:rPr>
            </w:pPr>
            <w:r w:rsidRPr="00CC1AEF">
              <w:rPr>
                <w:rFonts w:asciiTheme="minorHAnsi" w:hAnsiTheme="minorHAnsi" w:cstheme="minorHAnsi"/>
                <w:sz w:val="22"/>
                <w:szCs w:val="22"/>
              </w:rPr>
              <w:t>Au minimum, le</w:t>
            </w:r>
            <w:r w:rsidR="003B1165" w:rsidRPr="00CC1AEF">
              <w:rPr>
                <w:rFonts w:asciiTheme="minorHAnsi" w:hAnsiTheme="minorHAnsi" w:cstheme="minorHAnsi"/>
                <w:sz w:val="22"/>
                <w:szCs w:val="22"/>
              </w:rPr>
              <w:t xml:space="preserve"> PSP veille-t-il </w:t>
            </w:r>
            <w:r w:rsidRPr="00CC1AEF">
              <w:rPr>
                <w:rFonts w:asciiTheme="minorHAnsi" w:hAnsiTheme="minorHAnsi" w:cstheme="minorHAnsi"/>
                <w:sz w:val="22"/>
                <w:szCs w:val="22"/>
              </w:rPr>
              <w:t>à ce qu'il soit très peu probable, avec ces dispositifs et logiciels d'accès, qu'un tiers non autorisé soit authentifié comme étant le payeur</w:t>
            </w:r>
            <w:r w:rsidR="003B1165" w:rsidRPr="00CC1AEF">
              <w:rPr>
                <w:rFonts w:asciiTheme="minorHAnsi" w:hAnsiTheme="minorHAnsi" w:cstheme="minorHAnsi"/>
                <w:sz w:val="22"/>
                <w:szCs w:val="22"/>
              </w:rPr>
              <w:t> ?</w:t>
            </w:r>
          </w:p>
        </w:tc>
        <w:tc>
          <w:tcPr>
            <w:tcW w:w="1465" w:type="dxa"/>
          </w:tcPr>
          <w:p w14:paraId="119607D8" w14:textId="77777777" w:rsidR="006028DC" w:rsidRPr="00CC1AEF" w:rsidRDefault="006028DC" w:rsidP="009973F6">
            <w:pPr>
              <w:jc w:val="center"/>
              <w:rPr>
                <w:rFonts w:asciiTheme="minorHAnsi" w:hAnsiTheme="minorHAnsi" w:cstheme="minorHAnsi"/>
                <w:b/>
                <w:sz w:val="22"/>
                <w:szCs w:val="22"/>
              </w:rPr>
            </w:pPr>
          </w:p>
        </w:tc>
        <w:tc>
          <w:tcPr>
            <w:tcW w:w="6698" w:type="dxa"/>
          </w:tcPr>
          <w:p w14:paraId="43B79ED1" w14:textId="77777777" w:rsidR="006028DC" w:rsidRPr="00CC1AEF" w:rsidRDefault="006028DC">
            <w:pPr>
              <w:jc w:val="left"/>
              <w:rPr>
                <w:rFonts w:asciiTheme="minorHAnsi" w:eastAsia="Calibri" w:hAnsiTheme="minorHAnsi" w:cstheme="minorHAnsi"/>
                <w:b/>
                <w:sz w:val="22"/>
                <w:szCs w:val="22"/>
                <w:lang w:eastAsia="en-US"/>
              </w:rPr>
            </w:pPr>
          </w:p>
        </w:tc>
      </w:tr>
      <w:tr w:rsidR="006028DC" w:rsidRPr="00CC1AEF" w14:paraId="659F6025" w14:textId="77777777" w:rsidTr="00683E60">
        <w:tc>
          <w:tcPr>
            <w:tcW w:w="1595" w:type="dxa"/>
            <w:vMerge/>
          </w:tcPr>
          <w:p w14:paraId="274BC826" w14:textId="77777777" w:rsidR="006028DC" w:rsidRPr="00CC1AEF" w:rsidRDefault="006028DC" w:rsidP="009973F6">
            <w:pPr>
              <w:jc w:val="center"/>
              <w:rPr>
                <w:rFonts w:asciiTheme="minorHAnsi" w:hAnsiTheme="minorHAnsi" w:cstheme="minorHAnsi"/>
                <w:b/>
                <w:sz w:val="22"/>
                <w:szCs w:val="22"/>
              </w:rPr>
            </w:pPr>
          </w:p>
        </w:tc>
        <w:tc>
          <w:tcPr>
            <w:tcW w:w="4979" w:type="dxa"/>
          </w:tcPr>
          <w:p w14:paraId="214A318C" w14:textId="77777777" w:rsidR="001345AA" w:rsidRPr="00CC1AEF" w:rsidRDefault="006028DC" w:rsidP="006028DC">
            <w:pPr>
              <w:rPr>
                <w:rFonts w:asciiTheme="minorHAnsi" w:hAnsiTheme="minorHAnsi" w:cstheme="minorHAnsi"/>
                <w:sz w:val="22"/>
                <w:szCs w:val="22"/>
              </w:rPr>
            </w:pPr>
            <w:r w:rsidRPr="00CC1AEF">
              <w:rPr>
                <w:rFonts w:asciiTheme="minorHAnsi" w:hAnsiTheme="minorHAnsi" w:cstheme="minorHAnsi"/>
                <w:sz w:val="22"/>
                <w:szCs w:val="22"/>
              </w:rPr>
              <w:t>L'utilisation par le payeur des éléments</w:t>
            </w:r>
            <w:r w:rsidR="00BE7328" w:rsidRPr="00CC1AEF">
              <w:rPr>
                <w:rFonts w:asciiTheme="minorHAnsi" w:hAnsiTheme="minorHAnsi" w:cstheme="minorHAnsi"/>
                <w:sz w:val="22"/>
                <w:szCs w:val="22"/>
              </w:rPr>
              <w:t xml:space="preserve"> d'authentification appartenant à la catégorie « inhérence » </w:t>
            </w:r>
            <w:r w:rsidRPr="00CC1AEF">
              <w:rPr>
                <w:rFonts w:asciiTheme="minorHAnsi" w:hAnsiTheme="minorHAnsi" w:cstheme="minorHAnsi"/>
                <w:sz w:val="22"/>
                <w:szCs w:val="22"/>
              </w:rPr>
              <w:t xml:space="preserve"> fait</w:t>
            </w:r>
            <w:r w:rsidR="00945FE7" w:rsidRPr="00CC1AEF">
              <w:rPr>
                <w:rFonts w:asciiTheme="minorHAnsi" w:hAnsiTheme="minorHAnsi" w:cstheme="minorHAnsi"/>
                <w:sz w:val="22"/>
                <w:szCs w:val="22"/>
              </w:rPr>
              <w:t>-il</w:t>
            </w:r>
            <w:r w:rsidRPr="00CC1AEF">
              <w:rPr>
                <w:rFonts w:asciiTheme="minorHAnsi" w:hAnsiTheme="minorHAnsi" w:cstheme="minorHAnsi"/>
                <w:sz w:val="22"/>
                <w:szCs w:val="22"/>
              </w:rPr>
              <w:t xml:space="preserve"> l'objet de mesures garantissant que ces dispositifs et logiciels empêchent toute utilisation non autorisée desdits éléments qui passerait par un accès a</w:t>
            </w:r>
            <w:r w:rsidR="00945FE7" w:rsidRPr="00CC1AEF">
              <w:rPr>
                <w:rFonts w:asciiTheme="minorHAnsi" w:hAnsiTheme="minorHAnsi" w:cstheme="minorHAnsi"/>
                <w:sz w:val="22"/>
                <w:szCs w:val="22"/>
              </w:rPr>
              <w:t>uxdits dispositifs et logiciels ?</w:t>
            </w:r>
          </w:p>
        </w:tc>
        <w:tc>
          <w:tcPr>
            <w:tcW w:w="1465" w:type="dxa"/>
          </w:tcPr>
          <w:p w14:paraId="365B963C" w14:textId="77777777" w:rsidR="006028DC" w:rsidRPr="00CC1AEF" w:rsidRDefault="006028DC" w:rsidP="009973F6">
            <w:pPr>
              <w:jc w:val="center"/>
              <w:rPr>
                <w:rFonts w:asciiTheme="minorHAnsi" w:hAnsiTheme="minorHAnsi" w:cstheme="minorHAnsi"/>
                <w:b/>
                <w:sz w:val="22"/>
                <w:szCs w:val="22"/>
              </w:rPr>
            </w:pPr>
          </w:p>
        </w:tc>
        <w:tc>
          <w:tcPr>
            <w:tcW w:w="6698" w:type="dxa"/>
          </w:tcPr>
          <w:p w14:paraId="729F557C" w14:textId="77777777" w:rsidR="006028DC" w:rsidRPr="00CC1AEF" w:rsidRDefault="006028DC">
            <w:pPr>
              <w:jc w:val="left"/>
              <w:rPr>
                <w:rFonts w:asciiTheme="minorHAnsi" w:eastAsia="Calibri" w:hAnsiTheme="minorHAnsi" w:cstheme="minorHAnsi"/>
                <w:b/>
                <w:sz w:val="22"/>
                <w:szCs w:val="22"/>
                <w:lang w:eastAsia="en-US"/>
              </w:rPr>
            </w:pPr>
          </w:p>
        </w:tc>
      </w:tr>
      <w:tr w:rsidR="003B1165" w:rsidRPr="00CC1AEF" w14:paraId="40F19F61" w14:textId="77777777" w:rsidTr="006B6ABB">
        <w:tc>
          <w:tcPr>
            <w:tcW w:w="14737" w:type="dxa"/>
            <w:gridSpan w:val="4"/>
            <w:shd w:val="clear" w:color="auto" w:fill="FBD4B4" w:themeFill="accent6" w:themeFillTint="66"/>
          </w:tcPr>
          <w:p w14:paraId="2E384D13" w14:textId="77777777" w:rsidR="003B1165" w:rsidRPr="00CC1AEF" w:rsidRDefault="003B1165">
            <w:pPr>
              <w:jc w:val="left"/>
              <w:rPr>
                <w:rFonts w:asciiTheme="minorHAnsi" w:eastAsia="Calibri" w:hAnsiTheme="minorHAnsi" w:cstheme="minorHAnsi"/>
                <w:b/>
                <w:szCs w:val="24"/>
                <w:lang w:eastAsia="en-US"/>
              </w:rPr>
            </w:pPr>
            <w:r w:rsidRPr="00CC1AEF">
              <w:rPr>
                <w:rFonts w:asciiTheme="minorHAnsi" w:eastAsia="Calibri" w:hAnsiTheme="minorHAnsi" w:cstheme="minorHAnsi"/>
                <w:b/>
                <w:szCs w:val="24"/>
                <w:lang w:eastAsia="en-US"/>
              </w:rPr>
              <w:t>Indépendance des éléments</w:t>
            </w:r>
          </w:p>
        </w:tc>
      </w:tr>
      <w:tr w:rsidR="006028DC" w:rsidRPr="00CC1AEF" w14:paraId="46725C57" w14:textId="77777777" w:rsidTr="00683E60">
        <w:tc>
          <w:tcPr>
            <w:tcW w:w="1595" w:type="dxa"/>
          </w:tcPr>
          <w:p w14:paraId="107C1F0A" w14:textId="77777777" w:rsidR="006028DC" w:rsidRPr="00CC1AEF" w:rsidRDefault="003B1165" w:rsidP="009973F6">
            <w:pPr>
              <w:jc w:val="center"/>
              <w:rPr>
                <w:rFonts w:asciiTheme="minorHAnsi" w:hAnsiTheme="minorHAnsi" w:cstheme="minorHAnsi"/>
                <w:b/>
                <w:sz w:val="22"/>
                <w:szCs w:val="22"/>
              </w:rPr>
            </w:pPr>
            <w:r w:rsidRPr="00CC1AEF">
              <w:rPr>
                <w:rFonts w:asciiTheme="minorHAnsi" w:hAnsiTheme="minorHAnsi" w:cstheme="minorHAnsi"/>
                <w:b/>
                <w:sz w:val="22"/>
                <w:szCs w:val="22"/>
              </w:rPr>
              <w:t>9</w:t>
            </w:r>
          </w:p>
        </w:tc>
        <w:tc>
          <w:tcPr>
            <w:tcW w:w="4979" w:type="dxa"/>
          </w:tcPr>
          <w:p w14:paraId="04BF6B19" w14:textId="77777777" w:rsidR="001345AA" w:rsidRPr="00CC1AEF" w:rsidRDefault="00280CD2" w:rsidP="00280CD2">
            <w:pPr>
              <w:rPr>
                <w:rFonts w:asciiTheme="minorHAnsi" w:hAnsiTheme="minorHAnsi" w:cstheme="minorHAnsi"/>
                <w:sz w:val="22"/>
                <w:szCs w:val="22"/>
              </w:rPr>
            </w:pPr>
            <w:r w:rsidRPr="00CC1AEF">
              <w:rPr>
                <w:rFonts w:asciiTheme="minorHAnsi" w:hAnsiTheme="minorHAnsi" w:cstheme="minorHAnsi"/>
                <w:sz w:val="22"/>
                <w:szCs w:val="22"/>
              </w:rPr>
              <w:t>Le PSP veille-t-il à ce que l'utilisation des éléments d'authentification forte du client des catégories « possession », « connaissance » et « inhérence </w:t>
            </w:r>
            <w:r w:rsidR="0098552F" w:rsidRPr="00CC1AEF">
              <w:rPr>
                <w:rFonts w:asciiTheme="minorHAnsi" w:hAnsiTheme="minorHAnsi" w:cstheme="minorHAnsi"/>
                <w:sz w:val="22"/>
                <w:szCs w:val="22"/>
              </w:rPr>
              <w:t>», fasse</w:t>
            </w:r>
            <w:r w:rsidRPr="00CC1AEF">
              <w:rPr>
                <w:rFonts w:asciiTheme="minorHAnsi" w:hAnsiTheme="minorHAnsi" w:cstheme="minorHAnsi"/>
                <w:sz w:val="22"/>
                <w:szCs w:val="22"/>
              </w:rPr>
              <w:t xml:space="preserve"> l'objet de mesures garantissant que, sur le plan de la technologie, des algorithmes et des paramètres, la compromission d'un des éléments ne remet pas en question la fiabilité des autres ?</w:t>
            </w:r>
          </w:p>
        </w:tc>
        <w:tc>
          <w:tcPr>
            <w:tcW w:w="1465" w:type="dxa"/>
          </w:tcPr>
          <w:p w14:paraId="3E7C54DB" w14:textId="77777777" w:rsidR="006028DC" w:rsidRPr="00CC1AEF" w:rsidRDefault="006028DC" w:rsidP="009973F6">
            <w:pPr>
              <w:jc w:val="center"/>
              <w:rPr>
                <w:rFonts w:asciiTheme="minorHAnsi" w:hAnsiTheme="minorHAnsi" w:cstheme="minorHAnsi"/>
                <w:b/>
                <w:sz w:val="22"/>
                <w:szCs w:val="22"/>
              </w:rPr>
            </w:pPr>
          </w:p>
        </w:tc>
        <w:tc>
          <w:tcPr>
            <w:tcW w:w="6698" w:type="dxa"/>
          </w:tcPr>
          <w:p w14:paraId="42D026EE" w14:textId="77777777" w:rsidR="006028DC" w:rsidRPr="00CC1AEF" w:rsidRDefault="006028DC">
            <w:pPr>
              <w:jc w:val="left"/>
              <w:rPr>
                <w:rFonts w:asciiTheme="minorHAnsi" w:eastAsia="Calibri" w:hAnsiTheme="minorHAnsi" w:cstheme="minorHAnsi"/>
                <w:b/>
                <w:sz w:val="22"/>
                <w:szCs w:val="22"/>
                <w:lang w:eastAsia="en-US"/>
              </w:rPr>
            </w:pPr>
          </w:p>
        </w:tc>
      </w:tr>
      <w:tr w:rsidR="006028DC" w:rsidRPr="00CC1AEF" w14:paraId="61C9A7B4" w14:textId="77777777" w:rsidTr="00683E60">
        <w:tc>
          <w:tcPr>
            <w:tcW w:w="1595" w:type="dxa"/>
          </w:tcPr>
          <w:p w14:paraId="2C4D5451" w14:textId="77777777" w:rsidR="006028DC" w:rsidRPr="00CC1AEF" w:rsidRDefault="006028DC" w:rsidP="009973F6">
            <w:pPr>
              <w:jc w:val="center"/>
              <w:rPr>
                <w:rFonts w:asciiTheme="minorHAnsi" w:hAnsiTheme="minorHAnsi" w:cstheme="minorHAnsi"/>
                <w:b/>
                <w:sz w:val="22"/>
                <w:szCs w:val="22"/>
              </w:rPr>
            </w:pPr>
          </w:p>
        </w:tc>
        <w:tc>
          <w:tcPr>
            <w:tcW w:w="4979" w:type="dxa"/>
          </w:tcPr>
          <w:p w14:paraId="2DA871AE" w14:textId="77777777" w:rsidR="006028DC" w:rsidRPr="00CC1AEF" w:rsidRDefault="00280CD2" w:rsidP="00280CD2">
            <w:pPr>
              <w:rPr>
                <w:rFonts w:asciiTheme="minorHAnsi" w:hAnsiTheme="minorHAnsi" w:cstheme="minorHAnsi"/>
                <w:sz w:val="22"/>
                <w:szCs w:val="22"/>
              </w:rPr>
            </w:pPr>
            <w:r w:rsidRPr="00CC1AEF">
              <w:rPr>
                <w:rFonts w:asciiTheme="minorHAnsi" w:hAnsiTheme="minorHAnsi" w:cstheme="minorHAnsi"/>
                <w:sz w:val="22"/>
                <w:szCs w:val="22"/>
              </w:rPr>
              <w:t xml:space="preserve">Lorsque l’un des éléments d’authentification forte du client ou le code d’authentification proprement dit </w:t>
            </w:r>
            <w:r w:rsidRPr="00CC1AEF">
              <w:rPr>
                <w:rFonts w:asciiTheme="minorHAnsi" w:hAnsiTheme="minorHAnsi" w:cstheme="minorHAnsi"/>
                <w:sz w:val="22"/>
                <w:szCs w:val="22"/>
              </w:rPr>
              <w:lastRenderedPageBreak/>
              <w:t>est utilisé au travers d'un dispositif multifonctionnel, le PSP a-t-il mis en place des mesures de sécurité pour réduire le risque qui découlerait de l'altération de ce dispositif multifonctionnel</w:t>
            </w:r>
            <w:r w:rsidR="00BE7328">
              <w:rPr>
                <w:rFonts w:asciiTheme="minorHAnsi" w:hAnsiTheme="minorHAnsi" w:cstheme="minorHAnsi"/>
                <w:sz w:val="22"/>
                <w:szCs w:val="22"/>
              </w:rPr>
              <w:t xml:space="preserve"> et ce</w:t>
            </w:r>
            <w:r w:rsidR="009F7FD9" w:rsidRPr="00CC1AEF">
              <w:rPr>
                <w:rFonts w:asciiTheme="minorHAnsi" w:hAnsiTheme="minorHAnsi" w:cstheme="minorHAnsi"/>
                <w:sz w:val="22"/>
                <w:szCs w:val="22"/>
              </w:rPr>
              <w:t xml:space="preserve">s mesures d’atténuation prévoient-elles </w:t>
            </w:r>
            <w:r w:rsidR="00BE7328">
              <w:rPr>
                <w:rFonts w:asciiTheme="minorHAnsi" w:hAnsiTheme="minorHAnsi" w:cstheme="minorHAnsi"/>
                <w:sz w:val="22"/>
                <w:szCs w:val="22"/>
              </w:rPr>
              <w:t xml:space="preserve">bien </w:t>
            </w:r>
            <w:r w:rsidR="009F7FD9" w:rsidRPr="00CC1AEF">
              <w:rPr>
                <w:rFonts w:asciiTheme="minorHAnsi" w:hAnsiTheme="minorHAnsi" w:cstheme="minorHAnsi"/>
                <w:sz w:val="22"/>
                <w:szCs w:val="22"/>
              </w:rPr>
              <w:t>chacu</w:t>
            </w:r>
            <w:r w:rsidR="00BE7328">
              <w:rPr>
                <w:rFonts w:asciiTheme="minorHAnsi" w:hAnsiTheme="minorHAnsi" w:cstheme="minorHAnsi"/>
                <w:sz w:val="22"/>
                <w:szCs w:val="22"/>
              </w:rPr>
              <w:t>n des éléments listés ci-après ?</w:t>
            </w:r>
          </w:p>
          <w:p w14:paraId="321DFA47" w14:textId="77777777" w:rsidR="009F7FD9" w:rsidRPr="00CC1AEF" w:rsidRDefault="009F7FD9" w:rsidP="00726C7D">
            <w:pPr>
              <w:pStyle w:val="Paragraphedeliste"/>
              <w:numPr>
                <w:ilvl w:val="0"/>
                <w:numId w:val="44"/>
              </w:numPr>
              <w:rPr>
                <w:rFonts w:asciiTheme="minorHAnsi" w:hAnsiTheme="minorHAnsi" w:cstheme="minorHAnsi"/>
                <w:szCs w:val="22"/>
              </w:rPr>
            </w:pPr>
            <w:r w:rsidRPr="00CC1AEF">
              <w:rPr>
                <w:rFonts w:asciiTheme="minorHAnsi" w:hAnsiTheme="minorHAnsi" w:cstheme="minorHAnsi"/>
                <w:szCs w:val="22"/>
              </w:rPr>
              <w:t>l'utilisation d'environnements d'exécution sécurisés distincts grâce au logiciel installé sur le dispositif multifonctionnel ;</w:t>
            </w:r>
          </w:p>
          <w:p w14:paraId="43173602" w14:textId="77777777" w:rsidR="009F7FD9" w:rsidRPr="00CC1AEF" w:rsidRDefault="009F7FD9" w:rsidP="00726C7D">
            <w:pPr>
              <w:pStyle w:val="Paragraphedeliste"/>
              <w:numPr>
                <w:ilvl w:val="0"/>
                <w:numId w:val="44"/>
              </w:numPr>
              <w:rPr>
                <w:rFonts w:asciiTheme="minorHAnsi" w:hAnsiTheme="minorHAnsi" w:cstheme="minorHAnsi"/>
                <w:szCs w:val="22"/>
              </w:rPr>
            </w:pPr>
            <w:r w:rsidRPr="00CC1AEF">
              <w:rPr>
                <w:rFonts w:asciiTheme="minorHAnsi" w:hAnsiTheme="minorHAnsi" w:cstheme="minorHAnsi"/>
                <w:szCs w:val="22"/>
              </w:rPr>
              <w:t>des mécanismes permettant de garantir que le logiciel ou le dispositif n'a pas été altéré par le payeur ou par un tiers ;</w:t>
            </w:r>
          </w:p>
          <w:p w14:paraId="6C7FB7C0" w14:textId="77777777" w:rsidR="009F7FD9" w:rsidRPr="00A85C3C" w:rsidRDefault="009F7FD9" w:rsidP="00726C7D">
            <w:pPr>
              <w:pStyle w:val="Paragraphedeliste"/>
              <w:numPr>
                <w:ilvl w:val="0"/>
                <w:numId w:val="44"/>
              </w:numPr>
              <w:rPr>
                <w:rFonts w:asciiTheme="minorHAnsi" w:hAnsiTheme="minorHAnsi" w:cstheme="minorHAnsi"/>
                <w:szCs w:val="22"/>
              </w:rPr>
            </w:pPr>
            <w:r w:rsidRPr="00D84D7E">
              <w:rPr>
                <w:rFonts w:asciiTheme="minorHAnsi" w:hAnsiTheme="minorHAnsi" w:cstheme="minorHAnsi"/>
                <w:szCs w:val="22"/>
              </w:rPr>
              <w:t>en cas d'altérations, des mécanismes permettant de réduire les conséquences de celles-ci.</w:t>
            </w:r>
          </w:p>
        </w:tc>
        <w:tc>
          <w:tcPr>
            <w:tcW w:w="1465" w:type="dxa"/>
          </w:tcPr>
          <w:p w14:paraId="7AB93676" w14:textId="77777777" w:rsidR="006028DC" w:rsidRPr="00CC1AEF" w:rsidRDefault="006028DC" w:rsidP="009973F6">
            <w:pPr>
              <w:jc w:val="center"/>
              <w:rPr>
                <w:rFonts w:asciiTheme="minorHAnsi" w:hAnsiTheme="minorHAnsi" w:cstheme="minorHAnsi"/>
                <w:b/>
                <w:sz w:val="22"/>
                <w:szCs w:val="22"/>
              </w:rPr>
            </w:pPr>
          </w:p>
        </w:tc>
        <w:tc>
          <w:tcPr>
            <w:tcW w:w="6698" w:type="dxa"/>
          </w:tcPr>
          <w:p w14:paraId="2E6B347F" w14:textId="77777777" w:rsidR="006028DC" w:rsidRPr="00CC1AEF" w:rsidRDefault="006028DC">
            <w:pPr>
              <w:jc w:val="left"/>
              <w:rPr>
                <w:rFonts w:asciiTheme="minorHAnsi" w:eastAsia="Calibri" w:hAnsiTheme="minorHAnsi" w:cstheme="minorHAnsi"/>
                <w:b/>
                <w:sz w:val="22"/>
                <w:szCs w:val="22"/>
                <w:lang w:eastAsia="en-US"/>
              </w:rPr>
            </w:pPr>
          </w:p>
        </w:tc>
      </w:tr>
      <w:tr w:rsidR="001345AA" w:rsidRPr="00CC1AEF" w14:paraId="24D17456" w14:textId="77777777" w:rsidTr="00A36997">
        <w:tc>
          <w:tcPr>
            <w:tcW w:w="14737" w:type="dxa"/>
            <w:gridSpan w:val="4"/>
            <w:shd w:val="clear" w:color="auto" w:fill="8DB3E2" w:themeFill="text2" w:themeFillTint="66"/>
          </w:tcPr>
          <w:p w14:paraId="10338DBE" w14:textId="77777777" w:rsidR="001345AA" w:rsidRPr="00CC1AEF" w:rsidRDefault="001345AA">
            <w:pPr>
              <w:jc w:val="left"/>
              <w:rPr>
                <w:rFonts w:asciiTheme="minorHAnsi" w:eastAsia="Calibri" w:hAnsiTheme="minorHAnsi" w:cstheme="minorHAnsi"/>
                <w:b/>
                <w:szCs w:val="24"/>
                <w:lang w:eastAsia="en-US"/>
              </w:rPr>
            </w:pPr>
            <w:r w:rsidRPr="00CC1AEF">
              <w:rPr>
                <w:rFonts w:asciiTheme="minorHAnsi" w:eastAsia="Calibri" w:hAnsiTheme="minorHAnsi" w:cstheme="minorHAnsi"/>
                <w:b/>
                <w:szCs w:val="24"/>
                <w:lang w:eastAsia="en-US"/>
              </w:rPr>
              <w:t>DÉROGATIONS À L'OBLIGATION D'AUTHENTIFICATION FORTE DU CLIENT</w:t>
            </w:r>
          </w:p>
        </w:tc>
      </w:tr>
      <w:tr w:rsidR="001345AA" w:rsidRPr="00CC1AEF" w14:paraId="5B22A4B9" w14:textId="77777777" w:rsidTr="006B6ABB">
        <w:tc>
          <w:tcPr>
            <w:tcW w:w="14737" w:type="dxa"/>
            <w:gridSpan w:val="4"/>
            <w:shd w:val="clear" w:color="auto" w:fill="FBD4B4" w:themeFill="accent6" w:themeFillTint="66"/>
          </w:tcPr>
          <w:p w14:paraId="1268D792" w14:textId="77777777" w:rsidR="001345AA" w:rsidRPr="00CC1AEF" w:rsidRDefault="001345AA">
            <w:pPr>
              <w:jc w:val="left"/>
              <w:rPr>
                <w:rFonts w:asciiTheme="minorHAnsi" w:eastAsia="Calibri" w:hAnsiTheme="minorHAnsi" w:cstheme="minorHAnsi"/>
                <w:b/>
                <w:szCs w:val="24"/>
                <w:lang w:eastAsia="en-US"/>
              </w:rPr>
            </w:pPr>
            <w:r w:rsidRPr="00CC1AEF">
              <w:rPr>
                <w:rFonts w:asciiTheme="minorHAnsi" w:eastAsia="Calibri" w:hAnsiTheme="minorHAnsi" w:cstheme="minorHAnsi"/>
                <w:b/>
                <w:szCs w:val="24"/>
                <w:lang w:eastAsia="en-US"/>
              </w:rPr>
              <w:t>Analyse des risques liés à l'opération</w:t>
            </w:r>
          </w:p>
        </w:tc>
      </w:tr>
      <w:tr w:rsidR="006028DC" w:rsidRPr="00CC1AEF" w14:paraId="4ED2C9AA" w14:textId="77777777" w:rsidTr="00683E60">
        <w:tc>
          <w:tcPr>
            <w:tcW w:w="1595" w:type="dxa"/>
          </w:tcPr>
          <w:p w14:paraId="5B163F3F" w14:textId="77777777" w:rsidR="006028DC" w:rsidRPr="00CC1AEF" w:rsidRDefault="001345AA" w:rsidP="009973F6">
            <w:pPr>
              <w:jc w:val="center"/>
              <w:rPr>
                <w:rFonts w:asciiTheme="minorHAnsi" w:hAnsiTheme="minorHAnsi" w:cstheme="minorHAnsi"/>
                <w:b/>
                <w:sz w:val="22"/>
                <w:szCs w:val="22"/>
              </w:rPr>
            </w:pPr>
            <w:r w:rsidRPr="00CC1AEF">
              <w:rPr>
                <w:rFonts w:asciiTheme="minorHAnsi" w:hAnsiTheme="minorHAnsi" w:cstheme="minorHAnsi"/>
                <w:b/>
                <w:sz w:val="22"/>
                <w:szCs w:val="22"/>
              </w:rPr>
              <w:t>18</w:t>
            </w:r>
          </w:p>
        </w:tc>
        <w:tc>
          <w:tcPr>
            <w:tcW w:w="4979" w:type="dxa"/>
          </w:tcPr>
          <w:p w14:paraId="7F853F41" w14:textId="4DB9512C" w:rsidR="00114699" w:rsidRDefault="00114699" w:rsidP="00114699">
            <w:pPr>
              <w:rPr>
                <w:rFonts w:asciiTheme="minorHAnsi" w:hAnsiTheme="minorHAnsi" w:cstheme="minorHAnsi"/>
                <w:i/>
                <w:sz w:val="22"/>
                <w:szCs w:val="22"/>
              </w:rPr>
            </w:pPr>
            <w:r w:rsidRPr="00415213">
              <w:rPr>
                <w:rFonts w:asciiTheme="minorHAnsi" w:hAnsiTheme="minorHAnsi" w:cstheme="minorHAnsi"/>
                <w:i/>
                <w:sz w:val="22"/>
                <w:szCs w:val="22"/>
              </w:rPr>
              <w:t xml:space="preserve">Pour la mise en œuvre </w:t>
            </w:r>
            <w:r>
              <w:rPr>
                <w:rFonts w:asciiTheme="minorHAnsi" w:hAnsiTheme="minorHAnsi" w:cstheme="minorHAnsi"/>
                <w:i/>
                <w:sz w:val="22"/>
                <w:szCs w:val="22"/>
              </w:rPr>
              <w:t>des articles 18 à 20</w:t>
            </w:r>
            <w:r w:rsidRPr="00415213">
              <w:rPr>
                <w:rFonts w:asciiTheme="minorHAnsi" w:hAnsiTheme="minorHAnsi" w:cstheme="minorHAnsi"/>
                <w:i/>
                <w:sz w:val="22"/>
                <w:szCs w:val="22"/>
              </w:rPr>
              <w:t>, l’établissement pourra se référer à la note de l’Observatoire de la sécurité des moyens de paiement</w:t>
            </w:r>
            <w:r w:rsidRPr="00772EC4">
              <w:rPr>
                <w:rFonts w:asciiTheme="minorHAnsi" w:hAnsiTheme="minorHAnsi" w:cstheme="minorHAnsi"/>
                <w:i/>
                <w:sz w:val="22"/>
                <w:szCs w:val="22"/>
              </w:rPr>
              <w:t xml:space="preserve"> </w:t>
            </w:r>
            <w:r w:rsidR="00960F9C">
              <w:rPr>
                <w:rFonts w:asciiTheme="minorHAnsi" w:hAnsiTheme="minorHAnsi" w:cstheme="minorHAnsi"/>
                <w:i/>
                <w:sz w:val="22"/>
                <w:szCs w:val="22"/>
              </w:rPr>
              <w:t xml:space="preserve">publiée dans son rapport annuel 2020 </w:t>
            </w:r>
            <w:r w:rsidRPr="00772EC4">
              <w:rPr>
                <w:rFonts w:asciiTheme="minorHAnsi" w:hAnsiTheme="minorHAnsi" w:cstheme="minorHAnsi"/>
                <w:i/>
                <w:sz w:val="22"/>
                <w:szCs w:val="22"/>
              </w:rPr>
              <w:t>sur l</w:t>
            </w:r>
            <w:r>
              <w:rPr>
                <w:rFonts w:asciiTheme="minorHAnsi" w:hAnsiTheme="minorHAnsi" w:cstheme="minorHAnsi"/>
                <w:i/>
                <w:sz w:val="22"/>
                <w:szCs w:val="22"/>
              </w:rPr>
              <w:t xml:space="preserve">’exemption liée à l’analyse des risques liés à l’opération, qui </w:t>
            </w:r>
            <w:r w:rsidR="00960F9C">
              <w:rPr>
                <w:rFonts w:asciiTheme="minorHAnsi" w:hAnsiTheme="minorHAnsi" w:cstheme="minorHAnsi"/>
                <w:i/>
                <w:sz w:val="22"/>
                <w:szCs w:val="22"/>
              </w:rPr>
              <w:t>est</w:t>
            </w:r>
            <w:r>
              <w:rPr>
                <w:rFonts w:asciiTheme="minorHAnsi" w:hAnsiTheme="minorHAnsi" w:cstheme="minorHAnsi"/>
                <w:i/>
                <w:sz w:val="22"/>
                <w:szCs w:val="22"/>
              </w:rPr>
              <w:t xml:space="preserve"> accessible sur son site internet. </w:t>
            </w:r>
          </w:p>
          <w:p w14:paraId="35D8ABFB" w14:textId="77777777" w:rsidR="00114699" w:rsidRDefault="00114699" w:rsidP="006028DC">
            <w:pPr>
              <w:rPr>
                <w:rFonts w:asciiTheme="minorHAnsi" w:hAnsiTheme="minorHAnsi" w:cstheme="minorHAnsi"/>
                <w:sz w:val="22"/>
                <w:szCs w:val="22"/>
              </w:rPr>
            </w:pPr>
          </w:p>
          <w:p w14:paraId="544A9054" w14:textId="77777777" w:rsidR="000955A0" w:rsidRPr="00CC1AEF" w:rsidRDefault="00D84D7E" w:rsidP="006028DC">
            <w:pPr>
              <w:rPr>
                <w:rFonts w:asciiTheme="minorHAnsi" w:hAnsiTheme="minorHAnsi" w:cstheme="minorHAnsi"/>
                <w:sz w:val="22"/>
                <w:szCs w:val="22"/>
              </w:rPr>
            </w:pPr>
            <w:r>
              <w:rPr>
                <w:rFonts w:asciiTheme="minorHAnsi" w:hAnsiTheme="minorHAnsi" w:cstheme="minorHAnsi"/>
                <w:sz w:val="22"/>
                <w:szCs w:val="22"/>
              </w:rPr>
              <w:t xml:space="preserve">En cas d’usage </w:t>
            </w:r>
            <w:r w:rsidR="005D3389">
              <w:rPr>
                <w:rFonts w:asciiTheme="minorHAnsi" w:hAnsiTheme="minorHAnsi" w:cstheme="minorHAnsi"/>
                <w:sz w:val="22"/>
                <w:szCs w:val="22"/>
              </w:rPr>
              <w:t>de l’exemption au titre de l’analyse des risques</w:t>
            </w:r>
            <w:r>
              <w:rPr>
                <w:rFonts w:asciiTheme="minorHAnsi" w:hAnsiTheme="minorHAnsi" w:cstheme="minorHAnsi"/>
                <w:sz w:val="22"/>
                <w:szCs w:val="22"/>
              </w:rPr>
              <w:t>, le PSP</w:t>
            </w:r>
            <w:r w:rsidR="005D3389">
              <w:rPr>
                <w:rFonts w:asciiTheme="minorHAnsi" w:hAnsiTheme="minorHAnsi" w:cstheme="minorHAnsi"/>
                <w:sz w:val="22"/>
                <w:szCs w:val="22"/>
              </w:rPr>
              <w:t xml:space="preserve"> respecte</w:t>
            </w:r>
            <w:r>
              <w:rPr>
                <w:rFonts w:asciiTheme="minorHAnsi" w:hAnsiTheme="minorHAnsi" w:cstheme="minorHAnsi"/>
                <w:sz w:val="22"/>
                <w:szCs w:val="22"/>
              </w:rPr>
              <w:t>-t-il</w:t>
            </w:r>
            <w:r w:rsidR="005D3389">
              <w:rPr>
                <w:rFonts w:asciiTheme="minorHAnsi" w:hAnsiTheme="minorHAnsi" w:cstheme="minorHAnsi"/>
                <w:sz w:val="22"/>
                <w:szCs w:val="22"/>
              </w:rPr>
              <w:t xml:space="preserve"> bien les exigences listées </w:t>
            </w:r>
            <w:r w:rsidR="00C15E39" w:rsidRPr="00CC1AEF">
              <w:rPr>
                <w:rFonts w:asciiTheme="minorHAnsi" w:hAnsiTheme="minorHAnsi" w:cstheme="minorHAnsi"/>
                <w:sz w:val="22"/>
                <w:szCs w:val="22"/>
              </w:rPr>
              <w:t>ci-après</w:t>
            </w:r>
            <w:r w:rsidR="00C17676" w:rsidRPr="00CC1AEF">
              <w:rPr>
                <w:rFonts w:asciiTheme="minorHAnsi" w:hAnsiTheme="minorHAnsi" w:cstheme="minorHAnsi"/>
                <w:sz w:val="22"/>
                <w:szCs w:val="22"/>
              </w:rPr>
              <w:t> ?</w:t>
            </w:r>
          </w:p>
          <w:p w14:paraId="4B8FBFAE" w14:textId="77777777" w:rsidR="00C15E39" w:rsidRPr="00CC1AEF" w:rsidRDefault="00C15E39" w:rsidP="00726C7D">
            <w:pPr>
              <w:pStyle w:val="Paragraphedeliste"/>
              <w:numPr>
                <w:ilvl w:val="0"/>
                <w:numId w:val="44"/>
              </w:numPr>
              <w:rPr>
                <w:rFonts w:asciiTheme="minorHAnsi" w:hAnsiTheme="minorHAnsi" w:cstheme="minorHAnsi"/>
                <w:szCs w:val="22"/>
              </w:rPr>
            </w:pPr>
            <w:r w:rsidRPr="00CC1AEF">
              <w:rPr>
                <w:rFonts w:asciiTheme="minorHAnsi" w:hAnsiTheme="minorHAnsi" w:cstheme="minorHAnsi"/>
                <w:szCs w:val="22"/>
              </w:rPr>
              <w:t xml:space="preserve">le taux de fraude pour ce type d'opération est équivalent ou inférieur aux taux de référence en matière de fraude mentionnés en annexe </w:t>
            </w:r>
            <w:r w:rsidR="00C17676" w:rsidRPr="00CC1AEF">
              <w:rPr>
                <w:rFonts w:asciiTheme="minorHAnsi" w:hAnsiTheme="minorHAnsi" w:cstheme="minorHAnsi"/>
                <w:szCs w:val="22"/>
              </w:rPr>
              <w:t xml:space="preserve">du règlement délégué 2018/389 </w:t>
            </w:r>
            <w:r w:rsidRPr="00CC1AEF">
              <w:rPr>
                <w:rFonts w:asciiTheme="minorHAnsi" w:hAnsiTheme="minorHAnsi" w:cstheme="minorHAnsi"/>
                <w:szCs w:val="22"/>
              </w:rPr>
              <w:t>pour les «paiements électroniques à distance liés à une carte» et les «virements électroniques à distance» respectivement ;</w:t>
            </w:r>
          </w:p>
          <w:p w14:paraId="64B955E4" w14:textId="77777777" w:rsidR="00C15E39" w:rsidRPr="00CC1AEF" w:rsidRDefault="00C15E39" w:rsidP="00726C7D">
            <w:pPr>
              <w:pStyle w:val="Paragraphedeliste"/>
              <w:numPr>
                <w:ilvl w:val="0"/>
                <w:numId w:val="44"/>
              </w:numPr>
              <w:rPr>
                <w:rFonts w:asciiTheme="minorHAnsi" w:hAnsiTheme="minorHAnsi" w:cstheme="minorHAnsi"/>
                <w:szCs w:val="22"/>
              </w:rPr>
            </w:pPr>
            <w:r w:rsidRPr="00CC1AEF">
              <w:rPr>
                <w:rFonts w:asciiTheme="minorHAnsi" w:hAnsiTheme="minorHAnsi" w:cstheme="minorHAnsi"/>
                <w:szCs w:val="22"/>
              </w:rPr>
              <w:t xml:space="preserve"> le montant de l'opération ne dépasse pas la valeur-seuil de dérogation correspondante </w:t>
            </w:r>
            <w:r w:rsidRPr="00CC1AEF">
              <w:rPr>
                <w:rFonts w:asciiTheme="minorHAnsi" w:hAnsiTheme="minorHAnsi" w:cstheme="minorHAnsi"/>
                <w:szCs w:val="22"/>
              </w:rPr>
              <w:lastRenderedPageBreak/>
              <w:t>mentionnée en annexe</w:t>
            </w:r>
            <w:r w:rsidR="00C17676" w:rsidRPr="00CC1AEF">
              <w:rPr>
                <w:rFonts w:asciiTheme="minorHAnsi" w:hAnsiTheme="minorHAnsi" w:cstheme="minorHAnsi"/>
                <w:szCs w:val="22"/>
              </w:rPr>
              <w:t xml:space="preserve"> du règlement délégué 2018/389</w:t>
            </w:r>
            <w:r w:rsidRPr="00CC1AEF">
              <w:rPr>
                <w:rFonts w:asciiTheme="minorHAnsi" w:hAnsiTheme="minorHAnsi" w:cstheme="minorHAnsi"/>
                <w:szCs w:val="22"/>
              </w:rPr>
              <w:t xml:space="preserve"> ; </w:t>
            </w:r>
          </w:p>
          <w:p w14:paraId="35210A4F" w14:textId="77777777" w:rsidR="00C17676" w:rsidRPr="00CC1AEF" w:rsidRDefault="00C17676" w:rsidP="00726C7D">
            <w:pPr>
              <w:pStyle w:val="Paragraphedeliste"/>
              <w:numPr>
                <w:ilvl w:val="0"/>
                <w:numId w:val="44"/>
              </w:numPr>
              <w:rPr>
                <w:rFonts w:asciiTheme="minorHAnsi" w:hAnsiTheme="minorHAnsi" w:cstheme="minorHAnsi"/>
                <w:szCs w:val="22"/>
              </w:rPr>
            </w:pPr>
            <w:r w:rsidRPr="00CC1AEF">
              <w:rPr>
                <w:rFonts w:asciiTheme="minorHAnsi" w:hAnsiTheme="minorHAnsi" w:cstheme="minorHAnsi"/>
                <w:szCs w:val="22"/>
              </w:rPr>
              <w:t>l</w:t>
            </w:r>
            <w:r w:rsidR="00C15E39" w:rsidRPr="00CC1AEF">
              <w:rPr>
                <w:rFonts w:asciiTheme="minorHAnsi" w:hAnsiTheme="minorHAnsi" w:cstheme="minorHAnsi"/>
                <w:szCs w:val="22"/>
              </w:rPr>
              <w:t>e PSP n’a décelé aucun des éléments suivants à l'issue d'une analyse en temps réel des risques :</w:t>
            </w:r>
          </w:p>
          <w:p w14:paraId="4F95438D" w14:textId="77777777" w:rsidR="00C15E39" w:rsidRPr="00CC1AEF" w:rsidRDefault="00C15E39" w:rsidP="00C17676">
            <w:pPr>
              <w:pStyle w:val="Paragraphedeliste"/>
              <w:ind w:left="567"/>
              <w:rPr>
                <w:rFonts w:asciiTheme="minorHAnsi" w:hAnsiTheme="minorHAnsi" w:cstheme="minorHAnsi"/>
                <w:szCs w:val="22"/>
              </w:rPr>
            </w:pPr>
            <w:r w:rsidRPr="00CC1AEF">
              <w:rPr>
                <w:rFonts w:asciiTheme="minorHAnsi" w:hAnsiTheme="minorHAnsi" w:cstheme="minorHAnsi"/>
                <w:szCs w:val="22"/>
              </w:rPr>
              <w:t>i)</w:t>
            </w:r>
            <w:r w:rsidR="005270C9" w:rsidRPr="00CC1AEF">
              <w:rPr>
                <w:rFonts w:asciiTheme="minorHAnsi" w:hAnsiTheme="minorHAnsi" w:cstheme="minorHAnsi"/>
                <w:szCs w:val="22"/>
              </w:rPr>
              <w:t xml:space="preserve"> </w:t>
            </w:r>
            <w:r w:rsidRPr="00CC1AEF">
              <w:rPr>
                <w:rFonts w:asciiTheme="minorHAnsi" w:hAnsiTheme="minorHAnsi" w:cstheme="minorHAnsi"/>
                <w:szCs w:val="22"/>
              </w:rPr>
              <w:t>des dépenses anormales ou un type de comportement anormal du payeur ;</w:t>
            </w:r>
          </w:p>
          <w:p w14:paraId="2C4D63AC" w14:textId="77777777" w:rsidR="00C15E39" w:rsidRPr="00CC1AEF" w:rsidRDefault="00C15E39" w:rsidP="00C17676">
            <w:pPr>
              <w:pStyle w:val="Paragraphedeliste"/>
              <w:ind w:left="567"/>
              <w:rPr>
                <w:rFonts w:asciiTheme="minorHAnsi" w:hAnsiTheme="minorHAnsi" w:cstheme="minorHAnsi"/>
                <w:szCs w:val="22"/>
              </w:rPr>
            </w:pPr>
            <w:r w:rsidRPr="00CC1AEF">
              <w:rPr>
                <w:rFonts w:asciiTheme="minorHAnsi" w:hAnsiTheme="minorHAnsi" w:cstheme="minorHAnsi"/>
                <w:szCs w:val="22"/>
              </w:rPr>
              <w:t xml:space="preserve"> ii) des informations inhabituelles concernant l'utilisation du dispositif ou logiciel du payeur à des fins d'accès ;</w:t>
            </w:r>
          </w:p>
          <w:p w14:paraId="2FF58318" w14:textId="77777777" w:rsidR="00C15E39" w:rsidRPr="00CC1AEF" w:rsidRDefault="00C15E39" w:rsidP="00C17676">
            <w:pPr>
              <w:pStyle w:val="Paragraphedeliste"/>
              <w:ind w:left="567"/>
              <w:rPr>
                <w:rFonts w:asciiTheme="minorHAnsi" w:hAnsiTheme="minorHAnsi" w:cstheme="minorHAnsi"/>
                <w:szCs w:val="22"/>
              </w:rPr>
            </w:pPr>
            <w:r w:rsidRPr="00CC1AEF">
              <w:rPr>
                <w:rFonts w:asciiTheme="minorHAnsi" w:hAnsiTheme="minorHAnsi" w:cstheme="minorHAnsi"/>
                <w:szCs w:val="22"/>
              </w:rPr>
              <w:t>iii) des signes d'infection par un logiciel malveillant lors d'une session de la procédure d'authentification</w:t>
            </w:r>
            <w:r w:rsidR="005270C9" w:rsidRPr="00CC1AEF">
              <w:rPr>
                <w:rFonts w:asciiTheme="minorHAnsi" w:hAnsiTheme="minorHAnsi" w:cstheme="minorHAnsi"/>
                <w:szCs w:val="22"/>
              </w:rPr>
              <w:t> ;</w:t>
            </w:r>
            <w:r w:rsidRPr="00CC1AEF">
              <w:rPr>
                <w:rFonts w:asciiTheme="minorHAnsi" w:hAnsiTheme="minorHAnsi" w:cstheme="minorHAnsi"/>
                <w:szCs w:val="22"/>
              </w:rPr>
              <w:t xml:space="preserve"> </w:t>
            </w:r>
          </w:p>
          <w:p w14:paraId="78B2FFBD" w14:textId="77777777" w:rsidR="00C15E39" w:rsidRPr="00CC1AEF" w:rsidRDefault="00C15E39" w:rsidP="00C17676">
            <w:pPr>
              <w:pStyle w:val="Paragraphedeliste"/>
              <w:ind w:left="567"/>
              <w:rPr>
                <w:rFonts w:asciiTheme="minorHAnsi" w:hAnsiTheme="minorHAnsi" w:cstheme="minorHAnsi"/>
                <w:szCs w:val="22"/>
              </w:rPr>
            </w:pPr>
            <w:r w:rsidRPr="00CC1AEF">
              <w:rPr>
                <w:rFonts w:asciiTheme="minorHAnsi" w:hAnsiTheme="minorHAnsi" w:cstheme="minorHAnsi"/>
                <w:szCs w:val="22"/>
              </w:rPr>
              <w:t>iv) un scénario connu de fraude dans le cadre de la prestation de services de paiement ;</w:t>
            </w:r>
          </w:p>
          <w:p w14:paraId="0609F591" w14:textId="77777777" w:rsidR="00C15E39" w:rsidRPr="00CC1AEF" w:rsidRDefault="00C15E39" w:rsidP="00C17676">
            <w:pPr>
              <w:pStyle w:val="Paragraphedeliste"/>
              <w:ind w:left="567"/>
              <w:rPr>
                <w:rFonts w:asciiTheme="minorHAnsi" w:hAnsiTheme="minorHAnsi" w:cstheme="minorHAnsi"/>
                <w:szCs w:val="22"/>
              </w:rPr>
            </w:pPr>
            <w:r w:rsidRPr="00CC1AEF">
              <w:rPr>
                <w:rFonts w:asciiTheme="minorHAnsi" w:hAnsiTheme="minorHAnsi" w:cstheme="minorHAnsi"/>
                <w:szCs w:val="22"/>
              </w:rPr>
              <w:t>v) une localisation anormale du payeur ;</w:t>
            </w:r>
          </w:p>
          <w:p w14:paraId="471E718D" w14:textId="77777777" w:rsidR="00C15E39" w:rsidRPr="00CC1AEF" w:rsidRDefault="00C15E39" w:rsidP="00C17676">
            <w:pPr>
              <w:pStyle w:val="Paragraphedeliste"/>
              <w:ind w:left="567"/>
              <w:rPr>
                <w:rFonts w:asciiTheme="minorHAnsi" w:hAnsiTheme="minorHAnsi" w:cstheme="minorHAnsi"/>
                <w:szCs w:val="22"/>
              </w:rPr>
            </w:pPr>
            <w:r w:rsidRPr="00CC1AEF">
              <w:rPr>
                <w:rFonts w:asciiTheme="minorHAnsi" w:hAnsiTheme="minorHAnsi" w:cstheme="minorHAnsi"/>
                <w:szCs w:val="22"/>
              </w:rPr>
              <w:t>vi) une localisation du bénéficiaire présentant des risques élevés.</w:t>
            </w:r>
          </w:p>
          <w:p w14:paraId="75F6F8B3" w14:textId="77777777" w:rsidR="000955A0" w:rsidRPr="00CC1AEF" w:rsidRDefault="00C17676" w:rsidP="00726C7D">
            <w:pPr>
              <w:pStyle w:val="Paragraphedeliste"/>
              <w:numPr>
                <w:ilvl w:val="0"/>
                <w:numId w:val="44"/>
              </w:numPr>
              <w:rPr>
                <w:rFonts w:asciiTheme="minorHAnsi" w:hAnsiTheme="minorHAnsi" w:cstheme="minorHAnsi"/>
                <w:szCs w:val="22"/>
              </w:rPr>
            </w:pPr>
            <w:r w:rsidRPr="00CC1AEF">
              <w:rPr>
                <w:rFonts w:asciiTheme="minorHAnsi" w:hAnsiTheme="minorHAnsi" w:cstheme="minorHAnsi"/>
                <w:szCs w:val="22"/>
              </w:rPr>
              <w:t>A minima les facteurs liés aux risques listés ci-après sont pris en compte :</w:t>
            </w:r>
          </w:p>
          <w:p w14:paraId="1EAFDA00" w14:textId="77777777" w:rsidR="00C17676" w:rsidRPr="00CC1AEF" w:rsidRDefault="00C17676" w:rsidP="00C17676">
            <w:pPr>
              <w:pStyle w:val="Paragraphedeliste"/>
              <w:ind w:left="567"/>
              <w:rPr>
                <w:rFonts w:asciiTheme="minorHAnsi" w:hAnsiTheme="minorHAnsi" w:cstheme="minorHAnsi"/>
                <w:szCs w:val="22"/>
              </w:rPr>
            </w:pPr>
            <w:r w:rsidRPr="00CC1AEF">
              <w:rPr>
                <w:rFonts w:asciiTheme="minorHAnsi" w:hAnsiTheme="minorHAnsi" w:cstheme="minorHAnsi"/>
                <w:szCs w:val="22"/>
              </w:rPr>
              <w:t>i) les habitudes de dépenses antérieures de l'utilisateur individuel de services de paiement ; ii) l'historique des opérations de paiement de chacun des utilisateurs de services de paiement du prestataire de services de paiement ;</w:t>
            </w:r>
          </w:p>
          <w:p w14:paraId="5B4AE5ED" w14:textId="77777777" w:rsidR="00C17676" w:rsidRPr="00CC1AEF" w:rsidRDefault="00C17676" w:rsidP="00C17676">
            <w:pPr>
              <w:pStyle w:val="Paragraphedeliste"/>
              <w:ind w:left="567"/>
              <w:rPr>
                <w:rFonts w:asciiTheme="minorHAnsi" w:hAnsiTheme="minorHAnsi" w:cstheme="minorHAnsi"/>
                <w:szCs w:val="22"/>
              </w:rPr>
            </w:pPr>
            <w:r w:rsidRPr="00CC1AEF">
              <w:rPr>
                <w:rFonts w:asciiTheme="minorHAnsi" w:hAnsiTheme="minorHAnsi" w:cstheme="minorHAnsi"/>
                <w:szCs w:val="22"/>
              </w:rPr>
              <w:t>iii) la localisation du payeur et du bénéficiaire au moment de l'opération de paiement dans les cas où le dispositif d'accès ou le logiciel est fourni par le prestataire de services de paiement ;</w:t>
            </w:r>
          </w:p>
          <w:p w14:paraId="63638A37" w14:textId="77777777" w:rsidR="000955A0" w:rsidRPr="00A85C3C" w:rsidRDefault="00C17676" w:rsidP="00A85C3C">
            <w:pPr>
              <w:pStyle w:val="Paragraphedeliste"/>
              <w:ind w:left="567"/>
            </w:pPr>
            <w:r w:rsidRPr="00CC1AEF">
              <w:rPr>
                <w:rFonts w:asciiTheme="minorHAnsi" w:hAnsiTheme="minorHAnsi" w:cstheme="minorHAnsi"/>
                <w:szCs w:val="22"/>
              </w:rPr>
              <w:t>iv) l'identification de comportements de paiement anormaux de l'utilisateur de services de paiement par rapport à l'historique de ses opérations de paiement.</w:t>
            </w:r>
          </w:p>
        </w:tc>
        <w:tc>
          <w:tcPr>
            <w:tcW w:w="1465" w:type="dxa"/>
          </w:tcPr>
          <w:p w14:paraId="7CBA4701" w14:textId="77777777" w:rsidR="006028DC" w:rsidRPr="00CC1AEF" w:rsidRDefault="006028DC" w:rsidP="009973F6">
            <w:pPr>
              <w:jc w:val="center"/>
              <w:rPr>
                <w:rFonts w:asciiTheme="minorHAnsi" w:hAnsiTheme="minorHAnsi" w:cstheme="minorHAnsi"/>
                <w:b/>
                <w:sz w:val="22"/>
                <w:szCs w:val="22"/>
              </w:rPr>
            </w:pPr>
          </w:p>
        </w:tc>
        <w:tc>
          <w:tcPr>
            <w:tcW w:w="6698" w:type="dxa"/>
          </w:tcPr>
          <w:p w14:paraId="1142E834" w14:textId="77777777" w:rsidR="006028DC" w:rsidRPr="00CC1AEF" w:rsidRDefault="006028DC">
            <w:pPr>
              <w:jc w:val="left"/>
              <w:rPr>
                <w:rFonts w:asciiTheme="minorHAnsi" w:eastAsia="Calibri" w:hAnsiTheme="minorHAnsi" w:cstheme="minorHAnsi"/>
                <w:b/>
                <w:sz w:val="22"/>
                <w:szCs w:val="22"/>
                <w:lang w:eastAsia="en-US"/>
              </w:rPr>
            </w:pPr>
          </w:p>
        </w:tc>
      </w:tr>
    </w:tbl>
    <w:p w14:paraId="078F5022" w14:textId="77777777" w:rsidR="00997F0E" w:rsidRDefault="00997F0E">
      <w:r>
        <w:br w:type="page"/>
      </w:r>
    </w:p>
    <w:tbl>
      <w:tblPr>
        <w:tblStyle w:val="Grilledutableau"/>
        <w:tblW w:w="14737" w:type="dxa"/>
        <w:tblLook w:val="04A0" w:firstRow="1" w:lastRow="0" w:firstColumn="1" w:lastColumn="0" w:noHBand="0" w:noVBand="1"/>
      </w:tblPr>
      <w:tblGrid>
        <w:gridCol w:w="1595"/>
        <w:gridCol w:w="4979"/>
        <w:gridCol w:w="1465"/>
        <w:gridCol w:w="6698"/>
      </w:tblGrid>
      <w:tr w:rsidR="00C17676" w:rsidRPr="00CC1AEF" w14:paraId="03DC545D" w14:textId="77777777" w:rsidTr="006B6ABB">
        <w:tc>
          <w:tcPr>
            <w:tcW w:w="14737" w:type="dxa"/>
            <w:gridSpan w:val="4"/>
            <w:shd w:val="clear" w:color="auto" w:fill="FBD4B4" w:themeFill="accent6" w:themeFillTint="66"/>
          </w:tcPr>
          <w:p w14:paraId="2001E5DF" w14:textId="77777777" w:rsidR="00C17676" w:rsidRPr="00CC1AEF" w:rsidRDefault="00C17676">
            <w:pPr>
              <w:jc w:val="left"/>
              <w:rPr>
                <w:rFonts w:asciiTheme="minorHAnsi" w:eastAsia="Calibri" w:hAnsiTheme="minorHAnsi" w:cstheme="minorHAnsi"/>
                <w:b/>
                <w:szCs w:val="24"/>
                <w:lang w:eastAsia="en-US"/>
              </w:rPr>
            </w:pPr>
            <w:r w:rsidRPr="00CC1AEF">
              <w:rPr>
                <w:rFonts w:asciiTheme="minorHAnsi" w:eastAsia="Calibri" w:hAnsiTheme="minorHAnsi" w:cstheme="minorHAnsi"/>
                <w:b/>
                <w:szCs w:val="24"/>
                <w:lang w:eastAsia="en-US"/>
              </w:rPr>
              <w:lastRenderedPageBreak/>
              <w:t>Calcul du taux de fraude</w:t>
            </w:r>
          </w:p>
        </w:tc>
      </w:tr>
      <w:tr w:rsidR="00277210" w:rsidRPr="00CC1AEF" w14:paraId="609E54A5" w14:textId="77777777" w:rsidTr="00683E60">
        <w:tc>
          <w:tcPr>
            <w:tcW w:w="1595" w:type="dxa"/>
            <w:vMerge w:val="restart"/>
          </w:tcPr>
          <w:p w14:paraId="369D17AD" w14:textId="77777777" w:rsidR="00277210" w:rsidRPr="00CC1AEF" w:rsidRDefault="00277210" w:rsidP="009973F6">
            <w:pPr>
              <w:jc w:val="center"/>
              <w:rPr>
                <w:rFonts w:asciiTheme="minorHAnsi" w:hAnsiTheme="minorHAnsi" w:cstheme="minorHAnsi"/>
                <w:b/>
                <w:sz w:val="22"/>
                <w:szCs w:val="22"/>
              </w:rPr>
            </w:pPr>
            <w:r w:rsidRPr="00CC1AEF">
              <w:rPr>
                <w:rFonts w:asciiTheme="minorHAnsi" w:hAnsiTheme="minorHAnsi" w:cstheme="minorHAnsi"/>
                <w:b/>
                <w:sz w:val="22"/>
                <w:szCs w:val="22"/>
              </w:rPr>
              <w:t>19</w:t>
            </w:r>
          </w:p>
        </w:tc>
        <w:tc>
          <w:tcPr>
            <w:tcW w:w="4979" w:type="dxa"/>
          </w:tcPr>
          <w:p w14:paraId="43A221E9" w14:textId="77777777" w:rsidR="00277210" w:rsidRPr="00A85C3C" w:rsidRDefault="00277210" w:rsidP="0009412D">
            <w:pPr>
              <w:rPr>
                <w:rFonts w:asciiTheme="minorHAnsi" w:hAnsiTheme="minorHAnsi" w:cstheme="minorHAnsi"/>
                <w:sz w:val="16"/>
                <w:szCs w:val="16"/>
              </w:rPr>
            </w:pPr>
            <w:r w:rsidRPr="00CC1AEF">
              <w:rPr>
                <w:rFonts w:asciiTheme="minorHAnsi" w:hAnsiTheme="minorHAnsi" w:cstheme="minorHAnsi"/>
                <w:sz w:val="22"/>
                <w:szCs w:val="22"/>
              </w:rPr>
              <w:t>Pour chaque type d’opération («paiements électroniques à distance liés à une carte» et « virements électroniques à distance»), le PSP veille-t-il à ce que les taux de fraude globaux soient équivalents ou inférieurs au</w:t>
            </w:r>
            <w:r w:rsidR="0009412D">
              <w:rPr>
                <w:rFonts w:asciiTheme="minorHAnsi" w:hAnsiTheme="minorHAnsi" w:cstheme="minorHAnsi"/>
                <w:sz w:val="22"/>
                <w:szCs w:val="22"/>
              </w:rPr>
              <w:t>x</w:t>
            </w:r>
            <w:r w:rsidRPr="00CC1AEF">
              <w:rPr>
                <w:rFonts w:asciiTheme="minorHAnsi" w:hAnsiTheme="minorHAnsi" w:cstheme="minorHAnsi"/>
                <w:sz w:val="22"/>
                <w:szCs w:val="22"/>
              </w:rPr>
              <w:t xml:space="preserve"> taux </w:t>
            </w:r>
            <w:r w:rsidR="00370A27">
              <w:rPr>
                <w:rFonts w:asciiTheme="minorHAnsi" w:hAnsiTheme="minorHAnsi" w:cstheme="minorHAnsi"/>
                <w:sz w:val="22"/>
                <w:szCs w:val="22"/>
              </w:rPr>
              <w:t>maxima</w:t>
            </w:r>
            <w:r w:rsidR="0009412D">
              <w:rPr>
                <w:rFonts w:asciiTheme="minorHAnsi" w:hAnsiTheme="minorHAnsi" w:cstheme="minorHAnsi"/>
                <w:sz w:val="22"/>
                <w:szCs w:val="22"/>
              </w:rPr>
              <w:t>ux de référence</w:t>
            </w:r>
            <w:r w:rsidR="00370A27">
              <w:rPr>
                <w:rFonts w:asciiTheme="minorHAnsi" w:hAnsiTheme="minorHAnsi" w:cstheme="minorHAnsi"/>
                <w:sz w:val="22"/>
                <w:szCs w:val="22"/>
              </w:rPr>
              <w:t xml:space="preserve"> tel que fixé</w:t>
            </w:r>
            <w:r w:rsidR="0009412D">
              <w:rPr>
                <w:rFonts w:asciiTheme="minorHAnsi" w:hAnsiTheme="minorHAnsi" w:cstheme="minorHAnsi"/>
                <w:sz w:val="22"/>
                <w:szCs w:val="22"/>
              </w:rPr>
              <w:t>s</w:t>
            </w:r>
            <w:r w:rsidR="00370A27">
              <w:rPr>
                <w:rFonts w:asciiTheme="minorHAnsi" w:hAnsiTheme="minorHAnsi" w:cstheme="minorHAnsi"/>
                <w:sz w:val="22"/>
                <w:szCs w:val="22"/>
              </w:rPr>
              <w:t xml:space="preserve"> </w:t>
            </w:r>
            <w:r w:rsidR="00C54F2D">
              <w:rPr>
                <w:rFonts w:asciiTheme="minorHAnsi" w:hAnsiTheme="minorHAnsi" w:cstheme="minorHAnsi"/>
                <w:sz w:val="22"/>
                <w:szCs w:val="22"/>
              </w:rPr>
              <w:t>dans</w:t>
            </w:r>
            <w:r w:rsidR="00370A27">
              <w:rPr>
                <w:rFonts w:asciiTheme="minorHAnsi" w:hAnsiTheme="minorHAnsi" w:cstheme="minorHAnsi"/>
                <w:sz w:val="22"/>
                <w:szCs w:val="22"/>
              </w:rPr>
              <w:t xml:space="preserve"> l’annexe des </w:t>
            </w:r>
            <w:r w:rsidRPr="00CC1AEF">
              <w:rPr>
                <w:rFonts w:asciiTheme="minorHAnsi" w:hAnsiTheme="minorHAnsi" w:cstheme="minorHAnsi"/>
                <w:sz w:val="22"/>
                <w:szCs w:val="22"/>
              </w:rPr>
              <w:t>RTS ?</w:t>
            </w:r>
          </w:p>
        </w:tc>
        <w:tc>
          <w:tcPr>
            <w:tcW w:w="1465" w:type="dxa"/>
          </w:tcPr>
          <w:p w14:paraId="3DFBCE39" w14:textId="77777777" w:rsidR="00277210" w:rsidRPr="00CC1AEF" w:rsidRDefault="00277210" w:rsidP="009973F6">
            <w:pPr>
              <w:jc w:val="center"/>
              <w:rPr>
                <w:rFonts w:asciiTheme="minorHAnsi" w:hAnsiTheme="minorHAnsi" w:cstheme="minorHAnsi"/>
                <w:b/>
                <w:sz w:val="22"/>
                <w:szCs w:val="22"/>
              </w:rPr>
            </w:pPr>
          </w:p>
        </w:tc>
        <w:tc>
          <w:tcPr>
            <w:tcW w:w="6698" w:type="dxa"/>
          </w:tcPr>
          <w:p w14:paraId="00232DBD" w14:textId="77777777" w:rsidR="00277210" w:rsidRPr="00CC1AEF" w:rsidRDefault="00277210">
            <w:pPr>
              <w:jc w:val="left"/>
              <w:rPr>
                <w:rFonts w:asciiTheme="minorHAnsi" w:eastAsia="Calibri" w:hAnsiTheme="minorHAnsi" w:cstheme="minorHAnsi"/>
                <w:b/>
                <w:sz w:val="22"/>
                <w:szCs w:val="22"/>
                <w:lang w:eastAsia="en-US"/>
              </w:rPr>
            </w:pPr>
          </w:p>
        </w:tc>
      </w:tr>
      <w:tr w:rsidR="00277210" w:rsidRPr="00CC1AEF" w14:paraId="12E96515" w14:textId="77777777" w:rsidTr="00683E60">
        <w:tc>
          <w:tcPr>
            <w:tcW w:w="1595" w:type="dxa"/>
            <w:vMerge/>
          </w:tcPr>
          <w:p w14:paraId="3522257F" w14:textId="77777777" w:rsidR="00277210" w:rsidRPr="00CC1AEF" w:rsidRDefault="00277210" w:rsidP="009973F6">
            <w:pPr>
              <w:jc w:val="center"/>
              <w:rPr>
                <w:rFonts w:asciiTheme="minorHAnsi" w:hAnsiTheme="minorHAnsi" w:cstheme="minorHAnsi"/>
                <w:b/>
                <w:sz w:val="22"/>
                <w:szCs w:val="22"/>
              </w:rPr>
            </w:pPr>
          </w:p>
        </w:tc>
        <w:tc>
          <w:tcPr>
            <w:tcW w:w="4979" w:type="dxa"/>
          </w:tcPr>
          <w:p w14:paraId="7A053C0B" w14:textId="77777777" w:rsidR="00277210" w:rsidRDefault="00277210" w:rsidP="006028DC">
            <w:pPr>
              <w:rPr>
                <w:rFonts w:asciiTheme="minorHAnsi" w:hAnsiTheme="minorHAnsi" w:cstheme="minorHAnsi"/>
                <w:sz w:val="22"/>
                <w:szCs w:val="22"/>
              </w:rPr>
            </w:pPr>
            <w:r w:rsidRPr="00CC1AEF">
              <w:rPr>
                <w:rFonts w:asciiTheme="minorHAnsi" w:hAnsiTheme="minorHAnsi" w:cstheme="minorHAnsi"/>
                <w:sz w:val="22"/>
                <w:szCs w:val="22"/>
              </w:rPr>
              <w:t xml:space="preserve">Pour chaque type d’opération («paiements électroniques à distance liés à une carte» et « virements électroniques à distance»), </w:t>
            </w:r>
            <w:r>
              <w:rPr>
                <w:rFonts w:asciiTheme="minorHAnsi" w:hAnsiTheme="minorHAnsi" w:cstheme="minorHAnsi"/>
                <w:sz w:val="22"/>
                <w:szCs w:val="22"/>
              </w:rPr>
              <w:t xml:space="preserve">les taux de fraude sont bien calculés </w:t>
            </w:r>
            <w:r w:rsidR="00D44900">
              <w:rPr>
                <w:rFonts w:asciiTheme="minorHAnsi" w:hAnsiTheme="minorHAnsi" w:cstheme="minorHAnsi"/>
                <w:sz w:val="22"/>
                <w:szCs w:val="22"/>
              </w:rPr>
              <w:t xml:space="preserve">par le PSP </w:t>
            </w:r>
            <w:r>
              <w:rPr>
                <w:rFonts w:asciiTheme="minorHAnsi" w:hAnsiTheme="minorHAnsi" w:cstheme="minorHAnsi"/>
                <w:sz w:val="22"/>
                <w:szCs w:val="22"/>
              </w:rPr>
              <w:t>:</w:t>
            </w:r>
          </w:p>
          <w:p w14:paraId="35DD7A11" w14:textId="77777777" w:rsidR="00277210" w:rsidRDefault="00277210" w:rsidP="006028DC">
            <w:pPr>
              <w:rPr>
                <w:rFonts w:asciiTheme="minorHAnsi" w:hAnsiTheme="minorHAnsi" w:cstheme="minorHAnsi"/>
                <w:sz w:val="22"/>
                <w:szCs w:val="22"/>
              </w:rPr>
            </w:pPr>
            <w:r>
              <w:rPr>
                <w:rFonts w:asciiTheme="minorHAnsi" w:hAnsiTheme="minorHAnsi" w:cstheme="minorHAnsi"/>
                <w:sz w:val="22"/>
                <w:szCs w:val="22"/>
              </w:rPr>
              <w:t>- par le montant initial des opérations de paiement frauduleuses (approche « fraude brute ») divisé par la valeur totale de l’ensemble des opérations de paiement avec ou sans authentification forte ;</w:t>
            </w:r>
          </w:p>
          <w:p w14:paraId="0CA0B2A0" w14:textId="77777777" w:rsidR="00E71DDB" w:rsidRPr="00F355FF" w:rsidRDefault="00277210" w:rsidP="006028DC">
            <w:pPr>
              <w:rPr>
                <w:rFonts w:asciiTheme="minorHAnsi" w:hAnsiTheme="minorHAnsi" w:cstheme="minorHAnsi"/>
                <w:sz w:val="22"/>
                <w:szCs w:val="22"/>
              </w:rPr>
            </w:pPr>
            <w:r>
              <w:rPr>
                <w:rFonts w:asciiTheme="minorHAnsi" w:hAnsiTheme="minorHAnsi" w:cstheme="minorHAnsi"/>
                <w:sz w:val="22"/>
                <w:szCs w:val="22"/>
              </w:rPr>
              <w:t>-</w:t>
            </w:r>
            <w:r w:rsidR="00C843F6">
              <w:rPr>
                <w:rFonts w:asciiTheme="minorHAnsi" w:hAnsiTheme="minorHAnsi" w:cstheme="minorHAnsi"/>
                <w:sz w:val="22"/>
                <w:szCs w:val="22"/>
              </w:rPr>
              <w:t xml:space="preserve"> et,</w:t>
            </w:r>
            <w:r>
              <w:rPr>
                <w:rFonts w:asciiTheme="minorHAnsi" w:hAnsiTheme="minorHAnsi" w:cstheme="minorHAnsi"/>
                <w:sz w:val="22"/>
                <w:szCs w:val="22"/>
              </w:rPr>
              <w:t xml:space="preserve"> sur une base trimestrielle glissante (90 jours).</w:t>
            </w:r>
          </w:p>
        </w:tc>
        <w:tc>
          <w:tcPr>
            <w:tcW w:w="1465" w:type="dxa"/>
          </w:tcPr>
          <w:p w14:paraId="0BF14C71" w14:textId="77777777" w:rsidR="00277210" w:rsidRPr="00CC1AEF" w:rsidRDefault="00277210" w:rsidP="009973F6">
            <w:pPr>
              <w:jc w:val="center"/>
              <w:rPr>
                <w:rFonts w:asciiTheme="minorHAnsi" w:hAnsiTheme="minorHAnsi" w:cstheme="minorHAnsi"/>
                <w:b/>
                <w:sz w:val="22"/>
                <w:szCs w:val="22"/>
              </w:rPr>
            </w:pPr>
          </w:p>
        </w:tc>
        <w:tc>
          <w:tcPr>
            <w:tcW w:w="6698" w:type="dxa"/>
          </w:tcPr>
          <w:p w14:paraId="430E33E3" w14:textId="77777777" w:rsidR="00277210" w:rsidRPr="00CC1AEF" w:rsidRDefault="00277210">
            <w:pPr>
              <w:jc w:val="left"/>
              <w:rPr>
                <w:rFonts w:asciiTheme="minorHAnsi" w:eastAsia="Calibri" w:hAnsiTheme="minorHAnsi" w:cstheme="minorHAnsi"/>
                <w:b/>
                <w:sz w:val="22"/>
                <w:szCs w:val="22"/>
                <w:lang w:eastAsia="en-US"/>
              </w:rPr>
            </w:pPr>
          </w:p>
        </w:tc>
      </w:tr>
      <w:tr w:rsidR="00277210" w:rsidRPr="00CC1AEF" w14:paraId="4F3E6F72" w14:textId="77777777" w:rsidTr="00277210">
        <w:tc>
          <w:tcPr>
            <w:tcW w:w="14737" w:type="dxa"/>
            <w:gridSpan w:val="4"/>
            <w:shd w:val="clear" w:color="auto" w:fill="FBD4B4" w:themeFill="accent6" w:themeFillTint="66"/>
          </w:tcPr>
          <w:p w14:paraId="1ED79366" w14:textId="77777777" w:rsidR="00277210" w:rsidRPr="00277210" w:rsidRDefault="00277210">
            <w:pPr>
              <w:jc w:val="left"/>
              <w:rPr>
                <w:rFonts w:asciiTheme="minorHAnsi" w:eastAsia="Calibri" w:hAnsiTheme="minorHAnsi" w:cstheme="minorHAnsi"/>
                <w:b/>
                <w:szCs w:val="24"/>
                <w:lang w:eastAsia="en-US"/>
              </w:rPr>
            </w:pPr>
            <w:r w:rsidRPr="00277210">
              <w:rPr>
                <w:rFonts w:asciiTheme="minorHAnsi" w:eastAsia="Calibri" w:hAnsiTheme="minorHAnsi" w:cstheme="minorHAnsi"/>
                <w:b/>
                <w:szCs w:val="24"/>
                <w:lang w:eastAsia="en-US"/>
              </w:rPr>
              <w:t>Suspension des dérogations sur la base de l'analyse des risques liés à l'opération</w:t>
            </w:r>
          </w:p>
        </w:tc>
      </w:tr>
      <w:tr w:rsidR="009606D4" w:rsidRPr="00CC1AEF" w14:paraId="31298809" w14:textId="77777777" w:rsidTr="00683E60">
        <w:tc>
          <w:tcPr>
            <w:tcW w:w="1595" w:type="dxa"/>
            <w:vMerge w:val="restart"/>
          </w:tcPr>
          <w:p w14:paraId="29463584" w14:textId="77777777" w:rsidR="009606D4" w:rsidRPr="00CC1AEF" w:rsidRDefault="009606D4" w:rsidP="009973F6">
            <w:pPr>
              <w:jc w:val="center"/>
              <w:rPr>
                <w:rFonts w:asciiTheme="minorHAnsi" w:hAnsiTheme="minorHAnsi" w:cstheme="minorHAnsi"/>
                <w:b/>
                <w:sz w:val="22"/>
                <w:szCs w:val="22"/>
              </w:rPr>
            </w:pPr>
            <w:r>
              <w:rPr>
                <w:rFonts w:asciiTheme="minorHAnsi" w:hAnsiTheme="minorHAnsi" w:cstheme="minorHAnsi"/>
                <w:b/>
                <w:sz w:val="22"/>
                <w:szCs w:val="22"/>
              </w:rPr>
              <w:t>20</w:t>
            </w:r>
          </w:p>
        </w:tc>
        <w:tc>
          <w:tcPr>
            <w:tcW w:w="4979" w:type="dxa"/>
          </w:tcPr>
          <w:p w14:paraId="057FDF46" w14:textId="77777777" w:rsidR="00E71DDB" w:rsidRPr="00F355FF" w:rsidRDefault="009606D4" w:rsidP="002143B5">
            <w:pPr>
              <w:rPr>
                <w:rFonts w:asciiTheme="minorHAnsi" w:hAnsiTheme="minorHAnsi" w:cstheme="minorHAnsi"/>
                <w:sz w:val="22"/>
                <w:szCs w:val="22"/>
              </w:rPr>
            </w:pPr>
            <w:r>
              <w:rPr>
                <w:rFonts w:asciiTheme="minorHAnsi" w:hAnsiTheme="minorHAnsi" w:cstheme="minorHAnsi"/>
                <w:sz w:val="22"/>
                <w:szCs w:val="22"/>
              </w:rPr>
              <w:t>En cas de recours à l’exemption au titre de l’analyse des risques (art. 18), le PSP dispose-t-il d’une procédure permettant de notifier immédiatement auprès de la Banque de France tout dépassement du taux de fraude maximal autorisé (tel que fixé par l’annexe des RTS) et pour fournir une</w:t>
            </w:r>
            <w:r w:rsidRPr="00277210">
              <w:rPr>
                <w:rFonts w:asciiTheme="minorHAnsi" w:hAnsiTheme="minorHAnsi" w:cstheme="minorHAnsi"/>
                <w:sz w:val="22"/>
                <w:szCs w:val="22"/>
              </w:rPr>
              <w:t xml:space="preserve"> description des mesures </w:t>
            </w:r>
            <w:r>
              <w:rPr>
                <w:rFonts w:asciiTheme="minorHAnsi" w:hAnsiTheme="minorHAnsi" w:cstheme="minorHAnsi"/>
                <w:sz w:val="22"/>
                <w:szCs w:val="22"/>
              </w:rPr>
              <w:t>envisagées po</w:t>
            </w:r>
            <w:r w:rsidRPr="00277210">
              <w:rPr>
                <w:rFonts w:asciiTheme="minorHAnsi" w:hAnsiTheme="minorHAnsi" w:cstheme="minorHAnsi"/>
                <w:sz w:val="22"/>
                <w:szCs w:val="22"/>
              </w:rPr>
              <w:t>ur rétablir la conformité du taux de fraude</w:t>
            </w:r>
            <w:r>
              <w:rPr>
                <w:rFonts w:asciiTheme="minorHAnsi" w:hAnsiTheme="minorHAnsi" w:cstheme="minorHAnsi"/>
                <w:sz w:val="22"/>
                <w:szCs w:val="22"/>
              </w:rPr>
              <w:t> ?</w:t>
            </w:r>
          </w:p>
        </w:tc>
        <w:tc>
          <w:tcPr>
            <w:tcW w:w="1465" w:type="dxa"/>
          </w:tcPr>
          <w:p w14:paraId="15A53D80" w14:textId="77777777" w:rsidR="009606D4" w:rsidRPr="00CC1AEF" w:rsidRDefault="009606D4" w:rsidP="009973F6">
            <w:pPr>
              <w:jc w:val="center"/>
              <w:rPr>
                <w:rFonts w:asciiTheme="minorHAnsi" w:hAnsiTheme="minorHAnsi" w:cstheme="minorHAnsi"/>
                <w:b/>
                <w:sz w:val="22"/>
                <w:szCs w:val="22"/>
              </w:rPr>
            </w:pPr>
          </w:p>
        </w:tc>
        <w:tc>
          <w:tcPr>
            <w:tcW w:w="6698" w:type="dxa"/>
          </w:tcPr>
          <w:p w14:paraId="7F350C65" w14:textId="77777777" w:rsidR="009606D4" w:rsidRPr="00CC1AEF" w:rsidRDefault="009606D4">
            <w:pPr>
              <w:jc w:val="left"/>
              <w:rPr>
                <w:rFonts w:asciiTheme="minorHAnsi" w:eastAsia="Calibri" w:hAnsiTheme="minorHAnsi" w:cstheme="minorHAnsi"/>
                <w:b/>
                <w:sz w:val="22"/>
                <w:szCs w:val="22"/>
                <w:lang w:eastAsia="en-US"/>
              </w:rPr>
            </w:pPr>
          </w:p>
        </w:tc>
      </w:tr>
      <w:tr w:rsidR="009606D4" w:rsidRPr="00CC1AEF" w14:paraId="45F954F7" w14:textId="77777777" w:rsidTr="00683E60">
        <w:tc>
          <w:tcPr>
            <w:tcW w:w="1595" w:type="dxa"/>
            <w:vMerge/>
          </w:tcPr>
          <w:p w14:paraId="2154992A" w14:textId="77777777" w:rsidR="009606D4" w:rsidRDefault="009606D4" w:rsidP="009973F6">
            <w:pPr>
              <w:jc w:val="center"/>
              <w:rPr>
                <w:rFonts w:asciiTheme="minorHAnsi" w:hAnsiTheme="minorHAnsi" w:cstheme="minorHAnsi"/>
                <w:b/>
                <w:sz w:val="22"/>
                <w:szCs w:val="22"/>
              </w:rPr>
            </w:pPr>
          </w:p>
        </w:tc>
        <w:tc>
          <w:tcPr>
            <w:tcW w:w="4979" w:type="dxa"/>
          </w:tcPr>
          <w:p w14:paraId="45849635" w14:textId="77777777" w:rsidR="00E71DDB" w:rsidRPr="00F355FF" w:rsidRDefault="009606D4" w:rsidP="00FD08EF">
            <w:pPr>
              <w:rPr>
                <w:rFonts w:asciiTheme="minorHAnsi" w:hAnsiTheme="minorHAnsi" w:cstheme="minorHAnsi"/>
                <w:sz w:val="22"/>
                <w:szCs w:val="22"/>
              </w:rPr>
            </w:pPr>
            <w:r w:rsidRPr="00FD08EF">
              <w:rPr>
                <w:rFonts w:asciiTheme="minorHAnsi" w:hAnsiTheme="minorHAnsi" w:cstheme="minorHAnsi"/>
                <w:sz w:val="22"/>
                <w:szCs w:val="22"/>
              </w:rPr>
              <w:t>Le PSP a-t-il bien</w:t>
            </w:r>
            <w:r>
              <w:rPr>
                <w:rFonts w:asciiTheme="minorHAnsi" w:hAnsiTheme="minorHAnsi" w:cstheme="minorHAnsi"/>
                <w:sz w:val="22"/>
                <w:szCs w:val="22"/>
              </w:rPr>
              <w:t xml:space="preserve"> prévu de suspendre </w:t>
            </w:r>
            <w:r w:rsidRPr="00FD08EF">
              <w:rPr>
                <w:rFonts w:asciiTheme="minorHAnsi" w:hAnsiTheme="minorHAnsi" w:cstheme="minorHAnsi"/>
                <w:sz w:val="22"/>
                <w:szCs w:val="22"/>
              </w:rPr>
              <w:t xml:space="preserve">immédiatement </w:t>
            </w:r>
            <w:r>
              <w:rPr>
                <w:rFonts w:asciiTheme="minorHAnsi" w:hAnsiTheme="minorHAnsi" w:cstheme="minorHAnsi"/>
                <w:sz w:val="22"/>
                <w:szCs w:val="22"/>
              </w:rPr>
              <w:t xml:space="preserve">la mise en œuvre de </w:t>
            </w:r>
            <w:r w:rsidRPr="00FD08EF">
              <w:rPr>
                <w:rFonts w:asciiTheme="minorHAnsi" w:hAnsiTheme="minorHAnsi" w:cstheme="minorHAnsi"/>
                <w:sz w:val="22"/>
                <w:szCs w:val="22"/>
              </w:rPr>
              <w:t xml:space="preserve">la dérogation </w:t>
            </w:r>
            <w:r>
              <w:rPr>
                <w:rFonts w:asciiTheme="minorHAnsi" w:hAnsiTheme="minorHAnsi" w:cstheme="minorHAnsi"/>
                <w:sz w:val="22"/>
                <w:szCs w:val="22"/>
              </w:rPr>
              <w:t>au titre de l’analyse des risques (</w:t>
            </w:r>
            <w:r w:rsidRPr="00FD08EF">
              <w:rPr>
                <w:rFonts w:asciiTheme="minorHAnsi" w:hAnsiTheme="minorHAnsi" w:cstheme="minorHAnsi"/>
                <w:sz w:val="22"/>
                <w:szCs w:val="22"/>
              </w:rPr>
              <w:t>art</w:t>
            </w:r>
            <w:r>
              <w:rPr>
                <w:rFonts w:asciiTheme="minorHAnsi" w:hAnsiTheme="minorHAnsi" w:cstheme="minorHAnsi"/>
                <w:sz w:val="22"/>
                <w:szCs w:val="22"/>
              </w:rPr>
              <w:t>.</w:t>
            </w:r>
            <w:r w:rsidRPr="00FD08EF">
              <w:rPr>
                <w:rFonts w:asciiTheme="minorHAnsi" w:hAnsiTheme="minorHAnsi" w:cstheme="minorHAnsi"/>
                <w:sz w:val="22"/>
                <w:szCs w:val="22"/>
              </w:rPr>
              <w:t xml:space="preserve"> 18</w:t>
            </w:r>
            <w:r>
              <w:rPr>
                <w:rFonts w:asciiTheme="minorHAnsi" w:hAnsiTheme="minorHAnsi" w:cstheme="minorHAnsi"/>
                <w:sz w:val="22"/>
                <w:szCs w:val="22"/>
              </w:rPr>
              <w:t>)</w:t>
            </w:r>
            <w:r w:rsidRPr="00FD08EF">
              <w:rPr>
                <w:rFonts w:asciiTheme="minorHAnsi" w:hAnsiTheme="minorHAnsi" w:cstheme="minorHAnsi"/>
                <w:sz w:val="22"/>
                <w:szCs w:val="22"/>
              </w:rPr>
              <w:t xml:space="preserve"> </w:t>
            </w:r>
            <w:r>
              <w:rPr>
                <w:rFonts w:asciiTheme="minorHAnsi" w:hAnsiTheme="minorHAnsi" w:cstheme="minorHAnsi"/>
                <w:sz w:val="22"/>
                <w:szCs w:val="22"/>
              </w:rPr>
              <w:t>en cas de dépassement du taux maximal autorisé p</w:t>
            </w:r>
            <w:r w:rsidRPr="00FD08EF">
              <w:rPr>
                <w:rFonts w:asciiTheme="minorHAnsi" w:hAnsiTheme="minorHAnsi" w:cstheme="minorHAnsi"/>
                <w:sz w:val="22"/>
                <w:szCs w:val="22"/>
              </w:rPr>
              <w:t>endant deux trimestres consécutifs</w:t>
            </w:r>
            <w:r>
              <w:rPr>
                <w:rFonts w:asciiTheme="minorHAnsi" w:hAnsiTheme="minorHAnsi" w:cstheme="minorHAnsi"/>
                <w:sz w:val="22"/>
                <w:szCs w:val="22"/>
              </w:rPr>
              <w:t> ?</w:t>
            </w:r>
          </w:p>
        </w:tc>
        <w:tc>
          <w:tcPr>
            <w:tcW w:w="1465" w:type="dxa"/>
          </w:tcPr>
          <w:p w14:paraId="0A8340B4" w14:textId="77777777" w:rsidR="009606D4" w:rsidRPr="00CC1AEF" w:rsidRDefault="009606D4" w:rsidP="009973F6">
            <w:pPr>
              <w:jc w:val="center"/>
              <w:rPr>
                <w:rFonts w:asciiTheme="minorHAnsi" w:hAnsiTheme="minorHAnsi" w:cstheme="minorHAnsi"/>
                <w:b/>
                <w:sz w:val="22"/>
                <w:szCs w:val="22"/>
              </w:rPr>
            </w:pPr>
          </w:p>
        </w:tc>
        <w:tc>
          <w:tcPr>
            <w:tcW w:w="6698" w:type="dxa"/>
          </w:tcPr>
          <w:p w14:paraId="6855FDDF" w14:textId="77777777" w:rsidR="009606D4" w:rsidRPr="00CC1AEF" w:rsidRDefault="009606D4">
            <w:pPr>
              <w:jc w:val="left"/>
              <w:rPr>
                <w:rFonts w:asciiTheme="minorHAnsi" w:eastAsia="Calibri" w:hAnsiTheme="minorHAnsi" w:cstheme="minorHAnsi"/>
                <w:b/>
                <w:sz w:val="22"/>
                <w:szCs w:val="22"/>
                <w:lang w:eastAsia="en-US"/>
              </w:rPr>
            </w:pPr>
          </w:p>
        </w:tc>
      </w:tr>
      <w:tr w:rsidR="009606D4" w:rsidRPr="00CC1AEF" w14:paraId="4767ECFD" w14:textId="77777777" w:rsidTr="00683E60">
        <w:tc>
          <w:tcPr>
            <w:tcW w:w="1595" w:type="dxa"/>
            <w:vMerge/>
          </w:tcPr>
          <w:p w14:paraId="093D525D" w14:textId="77777777" w:rsidR="009606D4" w:rsidRDefault="009606D4" w:rsidP="009973F6">
            <w:pPr>
              <w:jc w:val="center"/>
              <w:rPr>
                <w:rFonts w:asciiTheme="minorHAnsi" w:hAnsiTheme="minorHAnsi" w:cstheme="minorHAnsi"/>
                <w:b/>
                <w:sz w:val="22"/>
                <w:szCs w:val="22"/>
              </w:rPr>
            </w:pPr>
          </w:p>
        </w:tc>
        <w:tc>
          <w:tcPr>
            <w:tcW w:w="4979" w:type="dxa"/>
          </w:tcPr>
          <w:p w14:paraId="108D69F8" w14:textId="77777777" w:rsidR="00E71DDB" w:rsidRPr="00F355FF" w:rsidRDefault="009606D4" w:rsidP="00F476A2">
            <w:pPr>
              <w:rPr>
                <w:rFonts w:asciiTheme="minorHAnsi" w:hAnsiTheme="minorHAnsi" w:cstheme="minorHAnsi"/>
                <w:sz w:val="22"/>
                <w:szCs w:val="22"/>
              </w:rPr>
            </w:pPr>
            <w:r>
              <w:rPr>
                <w:rFonts w:asciiTheme="minorHAnsi" w:hAnsiTheme="minorHAnsi" w:cstheme="minorHAnsi"/>
                <w:sz w:val="22"/>
                <w:szCs w:val="22"/>
              </w:rPr>
              <w:t xml:space="preserve">Après la suspension, le PSP a-t-il bien prévu de faire usage à nouveau de la dérogation au titre de l’analyse des risques (art. 18) que lorsque le taux de fraude calculé est resté égal ou inférieur au taux maximal autorisé pendant un trimestre et, dispose-t-il d’une </w:t>
            </w:r>
            <w:r>
              <w:rPr>
                <w:rFonts w:asciiTheme="minorHAnsi" w:hAnsiTheme="minorHAnsi" w:cstheme="minorHAnsi"/>
                <w:sz w:val="22"/>
                <w:szCs w:val="22"/>
              </w:rPr>
              <w:lastRenderedPageBreak/>
              <w:t xml:space="preserve">procédure prévoyant d’en informer dans ce cas la Banque de France en communiquant les éléments attestant que le taux de fraude est redevenu conforme au taux maximal autorisé ? </w:t>
            </w:r>
          </w:p>
        </w:tc>
        <w:tc>
          <w:tcPr>
            <w:tcW w:w="1465" w:type="dxa"/>
          </w:tcPr>
          <w:p w14:paraId="1C26FAB4" w14:textId="77777777" w:rsidR="009606D4" w:rsidRPr="00CC1AEF" w:rsidRDefault="009606D4" w:rsidP="009973F6">
            <w:pPr>
              <w:jc w:val="center"/>
              <w:rPr>
                <w:rFonts w:asciiTheme="minorHAnsi" w:hAnsiTheme="minorHAnsi" w:cstheme="minorHAnsi"/>
                <w:b/>
                <w:sz w:val="22"/>
                <w:szCs w:val="22"/>
              </w:rPr>
            </w:pPr>
          </w:p>
        </w:tc>
        <w:tc>
          <w:tcPr>
            <w:tcW w:w="6698" w:type="dxa"/>
          </w:tcPr>
          <w:p w14:paraId="1E6C9A4B" w14:textId="77777777" w:rsidR="009606D4" w:rsidRPr="00CC1AEF" w:rsidRDefault="009606D4">
            <w:pPr>
              <w:jc w:val="left"/>
              <w:rPr>
                <w:rFonts w:asciiTheme="minorHAnsi" w:eastAsia="Calibri" w:hAnsiTheme="minorHAnsi" w:cstheme="minorHAnsi"/>
                <w:b/>
                <w:sz w:val="22"/>
                <w:szCs w:val="22"/>
                <w:lang w:eastAsia="en-US"/>
              </w:rPr>
            </w:pPr>
          </w:p>
        </w:tc>
      </w:tr>
      <w:tr w:rsidR="00277210" w:rsidRPr="00CC1AEF" w14:paraId="617DD026" w14:textId="77777777" w:rsidTr="00277210">
        <w:tc>
          <w:tcPr>
            <w:tcW w:w="14737" w:type="dxa"/>
            <w:gridSpan w:val="4"/>
            <w:shd w:val="clear" w:color="auto" w:fill="FBD4B4" w:themeFill="accent6" w:themeFillTint="66"/>
          </w:tcPr>
          <w:p w14:paraId="78FB7328" w14:textId="77777777" w:rsidR="00277210" w:rsidRPr="00CC1AEF" w:rsidRDefault="00277210">
            <w:pPr>
              <w:jc w:val="left"/>
              <w:rPr>
                <w:rFonts w:asciiTheme="minorHAnsi" w:eastAsia="Calibri" w:hAnsiTheme="minorHAnsi" w:cstheme="minorHAnsi"/>
                <w:b/>
                <w:sz w:val="22"/>
                <w:szCs w:val="22"/>
                <w:lang w:eastAsia="en-US"/>
              </w:rPr>
            </w:pPr>
            <w:r w:rsidRPr="00277210">
              <w:rPr>
                <w:rFonts w:asciiTheme="minorHAnsi" w:eastAsia="Calibri" w:hAnsiTheme="minorHAnsi" w:cstheme="minorHAnsi"/>
                <w:b/>
                <w:szCs w:val="24"/>
                <w:lang w:eastAsia="en-US"/>
              </w:rPr>
              <w:t>Contrôle</w:t>
            </w:r>
          </w:p>
        </w:tc>
      </w:tr>
      <w:tr w:rsidR="00277210" w:rsidRPr="00CC1AEF" w14:paraId="2FEC9F25" w14:textId="77777777" w:rsidTr="00683E60">
        <w:tc>
          <w:tcPr>
            <w:tcW w:w="1595" w:type="dxa"/>
          </w:tcPr>
          <w:p w14:paraId="32A71D25" w14:textId="77777777" w:rsidR="00277210" w:rsidRDefault="00277210" w:rsidP="009973F6">
            <w:pPr>
              <w:jc w:val="center"/>
              <w:rPr>
                <w:rFonts w:asciiTheme="minorHAnsi" w:hAnsiTheme="minorHAnsi" w:cstheme="minorHAnsi"/>
                <w:b/>
                <w:sz w:val="22"/>
                <w:szCs w:val="22"/>
              </w:rPr>
            </w:pPr>
            <w:r>
              <w:rPr>
                <w:rFonts w:asciiTheme="minorHAnsi" w:hAnsiTheme="minorHAnsi" w:cstheme="minorHAnsi"/>
                <w:b/>
                <w:sz w:val="22"/>
                <w:szCs w:val="22"/>
              </w:rPr>
              <w:t>21</w:t>
            </w:r>
          </w:p>
        </w:tc>
        <w:tc>
          <w:tcPr>
            <w:tcW w:w="4979" w:type="dxa"/>
          </w:tcPr>
          <w:p w14:paraId="5015D807" w14:textId="77777777" w:rsidR="00277210" w:rsidRDefault="0007431B" w:rsidP="0007431B">
            <w:pPr>
              <w:rPr>
                <w:rFonts w:asciiTheme="minorHAnsi" w:hAnsiTheme="minorHAnsi" w:cstheme="minorHAnsi"/>
                <w:sz w:val="22"/>
                <w:szCs w:val="22"/>
              </w:rPr>
            </w:pPr>
            <w:r>
              <w:rPr>
                <w:rFonts w:asciiTheme="minorHAnsi" w:hAnsiTheme="minorHAnsi" w:cstheme="minorHAnsi"/>
                <w:sz w:val="22"/>
                <w:szCs w:val="22"/>
              </w:rPr>
              <w:t>En cas d’usage des dérogations à l’authentification forte (art. 10 à 18), l</w:t>
            </w:r>
            <w:r w:rsidR="00C843F6">
              <w:rPr>
                <w:rFonts w:asciiTheme="minorHAnsi" w:hAnsiTheme="minorHAnsi" w:cstheme="minorHAnsi"/>
                <w:sz w:val="22"/>
                <w:szCs w:val="22"/>
              </w:rPr>
              <w:t xml:space="preserve">e PSP a-t-il mis en place un dispositif pour </w:t>
            </w:r>
            <w:r>
              <w:rPr>
                <w:rFonts w:asciiTheme="minorHAnsi" w:hAnsiTheme="minorHAnsi" w:cstheme="minorHAnsi"/>
                <w:sz w:val="22"/>
                <w:szCs w:val="22"/>
              </w:rPr>
              <w:t>enregistrer et contrôler, pour chaque type d’opérations de paiement et sur une base au moins trimestrielle, les données listées ci-après ?</w:t>
            </w:r>
          </w:p>
          <w:p w14:paraId="710D583C" w14:textId="77777777" w:rsidR="0050160F" w:rsidRDefault="0050160F" w:rsidP="00726C7D">
            <w:pPr>
              <w:pStyle w:val="Paragraphedeliste"/>
              <w:numPr>
                <w:ilvl w:val="0"/>
                <w:numId w:val="44"/>
              </w:numPr>
              <w:rPr>
                <w:rFonts w:asciiTheme="minorHAnsi" w:hAnsiTheme="minorHAnsi" w:cstheme="minorHAnsi"/>
                <w:szCs w:val="22"/>
              </w:rPr>
            </w:pPr>
            <w:r w:rsidRPr="0050160F">
              <w:rPr>
                <w:rFonts w:asciiTheme="minorHAnsi" w:hAnsiTheme="minorHAnsi" w:cstheme="minorHAnsi"/>
                <w:szCs w:val="22"/>
              </w:rPr>
              <w:t>la valeur totale des opérations de paiement non autorisées ou frauduleuses, la valeur totale de l'ensemble des opérations de paiement et le taux de fraude qui en découle, comprenant une ventilation par opérations de paiement initiées grâce à l'authentification forte du client et au titre de chacune des dérogations</w:t>
            </w:r>
            <w:r>
              <w:rPr>
                <w:rFonts w:asciiTheme="minorHAnsi" w:hAnsiTheme="minorHAnsi" w:cstheme="minorHAnsi"/>
                <w:szCs w:val="22"/>
              </w:rPr>
              <w:t xml:space="preserve"> </w:t>
            </w:r>
            <w:r w:rsidRPr="0050160F">
              <w:rPr>
                <w:rFonts w:asciiTheme="minorHAnsi" w:hAnsiTheme="minorHAnsi" w:cstheme="minorHAnsi"/>
                <w:szCs w:val="22"/>
              </w:rPr>
              <w:t>;</w:t>
            </w:r>
          </w:p>
          <w:p w14:paraId="27FEF1E1" w14:textId="77777777" w:rsidR="0050160F" w:rsidRDefault="0050160F" w:rsidP="00726C7D">
            <w:pPr>
              <w:pStyle w:val="Paragraphedeliste"/>
              <w:numPr>
                <w:ilvl w:val="0"/>
                <w:numId w:val="44"/>
              </w:numPr>
              <w:rPr>
                <w:rFonts w:asciiTheme="minorHAnsi" w:hAnsiTheme="minorHAnsi" w:cstheme="minorHAnsi"/>
                <w:szCs w:val="22"/>
              </w:rPr>
            </w:pPr>
            <w:r w:rsidRPr="0050160F">
              <w:rPr>
                <w:rFonts w:asciiTheme="minorHAnsi" w:hAnsiTheme="minorHAnsi" w:cstheme="minorHAnsi"/>
                <w:szCs w:val="22"/>
              </w:rPr>
              <w:t>la valeur moyenne des opérations, comprenant une ventilation par opérations de paiement initiées grâce à l'authentification forte du client et au titre de chacune des dérogations</w:t>
            </w:r>
            <w:r>
              <w:rPr>
                <w:rFonts w:asciiTheme="minorHAnsi" w:hAnsiTheme="minorHAnsi" w:cstheme="minorHAnsi"/>
                <w:szCs w:val="22"/>
              </w:rPr>
              <w:t xml:space="preserve"> </w:t>
            </w:r>
            <w:r w:rsidRPr="0050160F">
              <w:rPr>
                <w:rFonts w:asciiTheme="minorHAnsi" w:hAnsiTheme="minorHAnsi" w:cstheme="minorHAnsi"/>
                <w:szCs w:val="22"/>
              </w:rPr>
              <w:t>;</w:t>
            </w:r>
          </w:p>
          <w:p w14:paraId="7A9216C8" w14:textId="77777777" w:rsidR="00E71DDB" w:rsidRPr="00F355FF" w:rsidRDefault="0050160F" w:rsidP="00726C7D">
            <w:pPr>
              <w:pStyle w:val="Paragraphedeliste"/>
              <w:numPr>
                <w:ilvl w:val="0"/>
                <w:numId w:val="44"/>
              </w:numPr>
              <w:rPr>
                <w:rFonts w:asciiTheme="minorHAnsi" w:hAnsiTheme="minorHAnsi" w:cstheme="minorHAnsi"/>
                <w:szCs w:val="22"/>
              </w:rPr>
            </w:pPr>
            <w:r w:rsidRPr="0050160F">
              <w:rPr>
                <w:rFonts w:asciiTheme="minorHAnsi" w:hAnsiTheme="minorHAnsi" w:cstheme="minorHAnsi"/>
                <w:szCs w:val="22"/>
              </w:rPr>
              <w:t>le nombre d'opérations de paiement pour lesquelles chacune des dérogations a été appliquée et le pourcentage qu'elles représentent par rapport au nombre total d'opérations de paiement.</w:t>
            </w:r>
          </w:p>
        </w:tc>
        <w:tc>
          <w:tcPr>
            <w:tcW w:w="1465" w:type="dxa"/>
          </w:tcPr>
          <w:p w14:paraId="5180F2E3" w14:textId="77777777" w:rsidR="00277210" w:rsidRPr="00CC1AEF" w:rsidRDefault="00277210" w:rsidP="009973F6">
            <w:pPr>
              <w:jc w:val="center"/>
              <w:rPr>
                <w:rFonts w:asciiTheme="minorHAnsi" w:hAnsiTheme="minorHAnsi" w:cstheme="minorHAnsi"/>
                <w:b/>
                <w:sz w:val="22"/>
                <w:szCs w:val="22"/>
              </w:rPr>
            </w:pPr>
          </w:p>
        </w:tc>
        <w:tc>
          <w:tcPr>
            <w:tcW w:w="6698" w:type="dxa"/>
          </w:tcPr>
          <w:p w14:paraId="5AF2CE99" w14:textId="77777777" w:rsidR="00277210" w:rsidRPr="00CC1AEF" w:rsidRDefault="00277210">
            <w:pPr>
              <w:jc w:val="left"/>
              <w:rPr>
                <w:rFonts w:asciiTheme="minorHAnsi" w:eastAsia="Calibri" w:hAnsiTheme="minorHAnsi" w:cstheme="minorHAnsi"/>
                <w:b/>
                <w:sz w:val="22"/>
                <w:szCs w:val="22"/>
                <w:lang w:eastAsia="en-US"/>
              </w:rPr>
            </w:pPr>
          </w:p>
        </w:tc>
      </w:tr>
      <w:tr w:rsidR="003B1156" w:rsidRPr="005E52C6" w14:paraId="1EBC6629" w14:textId="77777777" w:rsidTr="003C4D7C">
        <w:tc>
          <w:tcPr>
            <w:tcW w:w="14737" w:type="dxa"/>
            <w:gridSpan w:val="4"/>
            <w:shd w:val="clear" w:color="auto" w:fill="B8CCE4" w:themeFill="accent1" w:themeFillTint="66"/>
          </w:tcPr>
          <w:p w14:paraId="23A226EF" w14:textId="77777777" w:rsidR="003B1156" w:rsidRPr="005E52C6" w:rsidRDefault="003B1156">
            <w:pPr>
              <w:jc w:val="left"/>
              <w:rPr>
                <w:rFonts w:asciiTheme="minorHAnsi" w:eastAsia="Calibri" w:hAnsiTheme="minorHAnsi" w:cstheme="minorHAnsi"/>
                <w:b/>
                <w:szCs w:val="24"/>
                <w:lang w:eastAsia="en-US"/>
              </w:rPr>
            </w:pPr>
            <w:r w:rsidRPr="005E52C6">
              <w:rPr>
                <w:rFonts w:asciiTheme="minorHAnsi" w:eastAsia="Calibri" w:hAnsiTheme="minorHAnsi" w:cstheme="minorHAnsi"/>
                <w:b/>
                <w:szCs w:val="24"/>
                <w:lang w:eastAsia="en-US"/>
              </w:rPr>
              <w:t>CONFIDENTIALITÉ ET INTÉGRITÉ DES DONNÉES DE SÉCURITÉ PERSONNALISÉES DES UTILISATEURS DE SERVICES DE PAIEMENT</w:t>
            </w:r>
          </w:p>
        </w:tc>
      </w:tr>
      <w:tr w:rsidR="003B1156" w:rsidRPr="005E52C6" w14:paraId="0FCAA15C" w14:textId="77777777" w:rsidTr="00D32383">
        <w:tc>
          <w:tcPr>
            <w:tcW w:w="14737" w:type="dxa"/>
            <w:gridSpan w:val="4"/>
            <w:shd w:val="clear" w:color="auto" w:fill="FBD4B4" w:themeFill="accent6" w:themeFillTint="66"/>
          </w:tcPr>
          <w:p w14:paraId="3CA7E360" w14:textId="77777777" w:rsidR="003B1156" w:rsidRPr="005E52C6" w:rsidRDefault="003B1156">
            <w:pPr>
              <w:jc w:val="left"/>
              <w:rPr>
                <w:rFonts w:asciiTheme="minorHAnsi" w:eastAsia="Calibri" w:hAnsiTheme="minorHAnsi" w:cstheme="minorHAnsi"/>
                <w:b/>
                <w:szCs w:val="24"/>
                <w:lang w:eastAsia="en-US"/>
              </w:rPr>
            </w:pPr>
            <w:r w:rsidRPr="005E52C6">
              <w:rPr>
                <w:rFonts w:asciiTheme="minorHAnsi" w:eastAsia="Calibri" w:hAnsiTheme="minorHAnsi" w:cstheme="minorHAnsi"/>
                <w:b/>
                <w:szCs w:val="24"/>
                <w:lang w:eastAsia="en-US"/>
              </w:rPr>
              <w:t>Exigences générales</w:t>
            </w:r>
          </w:p>
        </w:tc>
      </w:tr>
      <w:tr w:rsidR="00916E92" w:rsidRPr="00CC1AEF" w14:paraId="319F8290" w14:textId="77777777" w:rsidTr="00683E60">
        <w:tc>
          <w:tcPr>
            <w:tcW w:w="1595" w:type="dxa"/>
            <w:vMerge w:val="restart"/>
          </w:tcPr>
          <w:p w14:paraId="6B9D04D6" w14:textId="77777777" w:rsidR="00916E92" w:rsidRPr="00CC1AEF" w:rsidRDefault="00916E92" w:rsidP="009973F6">
            <w:pPr>
              <w:jc w:val="center"/>
              <w:rPr>
                <w:rFonts w:asciiTheme="minorHAnsi" w:hAnsiTheme="minorHAnsi" w:cstheme="minorHAnsi"/>
                <w:b/>
                <w:sz w:val="22"/>
                <w:szCs w:val="22"/>
              </w:rPr>
            </w:pPr>
            <w:r w:rsidRPr="00CC1AEF">
              <w:rPr>
                <w:rFonts w:asciiTheme="minorHAnsi" w:hAnsiTheme="minorHAnsi" w:cstheme="minorHAnsi"/>
                <w:b/>
                <w:sz w:val="22"/>
                <w:szCs w:val="22"/>
              </w:rPr>
              <w:t>22</w:t>
            </w:r>
          </w:p>
        </w:tc>
        <w:tc>
          <w:tcPr>
            <w:tcW w:w="4979" w:type="dxa"/>
          </w:tcPr>
          <w:p w14:paraId="01CF6B59" w14:textId="77777777" w:rsidR="00916E92" w:rsidRPr="00CC1AEF" w:rsidRDefault="00916E92" w:rsidP="003B1156">
            <w:pPr>
              <w:rPr>
                <w:rFonts w:asciiTheme="minorHAnsi" w:hAnsiTheme="minorHAnsi" w:cstheme="minorHAnsi"/>
                <w:sz w:val="22"/>
                <w:szCs w:val="22"/>
              </w:rPr>
            </w:pPr>
            <w:r w:rsidRPr="00CC1AEF">
              <w:rPr>
                <w:rFonts w:asciiTheme="minorHAnsi" w:hAnsiTheme="minorHAnsi" w:cstheme="minorHAnsi"/>
                <w:sz w:val="22"/>
                <w:szCs w:val="22"/>
              </w:rPr>
              <w:t>Le PSP veille-t-il à la confidentialité et à l'intégrité des données de sécurité personnalisées de l'utilisateur de services de paiement, notamment des codes d'authentification, durant l'ensemble des phases de l'authentification en respectant les exigences listées ci-après ?</w:t>
            </w:r>
          </w:p>
          <w:p w14:paraId="0D55F480" w14:textId="77777777" w:rsidR="00916E92" w:rsidRPr="00CC1AEF" w:rsidRDefault="00916E92" w:rsidP="00726C7D">
            <w:pPr>
              <w:pStyle w:val="Paragraphedeliste"/>
              <w:numPr>
                <w:ilvl w:val="0"/>
                <w:numId w:val="44"/>
              </w:numPr>
              <w:rPr>
                <w:rFonts w:asciiTheme="minorHAnsi" w:hAnsiTheme="minorHAnsi" w:cstheme="minorHAnsi"/>
                <w:szCs w:val="22"/>
              </w:rPr>
            </w:pPr>
            <w:r w:rsidRPr="00CC1AEF">
              <w:rPr>
                <w:rFonts w:asciiTheme="minorHAnsi" w:hAnsiTheme="minorHAnsi" w:cstheme="minorHAnsi"/>
                <w:szCs w:val="22"/>
              </w:rPr>
              <w:lastRenderedPageBreak/>
              <w:t>les données de sécurité personnalisées sont masquées lorsqu'elles sont affichées et ne sont pas lisibles dans leur intégralité lorsqu'elles sont entrées par l'utilisateur de services de paiement durant l'authentification ;</w:t>
            </w:r>
          </w:p>
          <w:p w14:paraId="35918AB3" w14:textId="77777777" w:rsidR="00916E92" w:rsidRPr="00CC1AEF" w:rsidRDefault="00916E92" w:rsidP="00726C7D">
            <w:pPr>
              <w:pStyle w:val="Paragraphedeliste"/>
              <w:numPr>
                <w:ilvl w:val="0"/>
                <w:numId w:val="44"/>
              </w:numPr>
              <w:rPr>
                <w:rFonts w:asciiTheme="minorHAnsi" w:hAnsiTheme="minorHAnsi" w:cstheme="minorHAnsi"/>
                <w:szCs w:val="22"/>
              </w:rPr>
            </w:pPr>
            <w:r w:rsidRPr="00CC1AEF">
              <w:rPr>
                <w:rFonts w:asciiTheme="minorHAnsi" w:hAnsiTheme="minorHAnsi" w:cstheme="minorHAnsi"/>
                <w:szCs w:val="22"/>
              </w:rPr>
              <w:t xml:space="preserve">les données de sécurité personnalisées en format de données ainsi que le matériel cryptographique lié au cryptage des données de sécurité personnalisées ne sont pas conservés en texte clair ;  </w:t>
            </w:r>
          </w:p>
          <w:p w14:paraId="2B82C857" w14:textId="77777777" w:rsidR="00916E92" w:rsidRPr="00A85C3C" w:rsidRDefault="00916E92" w:rsidP="00726C7D">
            <w:pPr>
              <w:pStyle w:val="Paragraphedeliste"/>
              <w:numPr>
                <w:ilvl w:val="0"/>
                <w:numId w:val="44"/>
              </w:numPr>
              <w:rPr>
                <w:rFonts w:asciiTheme="minorHAnsi" w:hAnsiTheme="minorHAnsi" w:cstheme="minorHAnsi"/>
                <w:sz w:val="16"/>
                <w:szCs w:val="16"/>
              </w:rPr>
            </w:pPr>
            <w:r w:rsidRPr="00CC1AEF">
              <w:rPr>
                <w:rFonts w:asciiTheme="minorHAnsi" w:hAnsiTheme="minorHAnsi" w:cstheme="minorHAnsi"/>
                <w:szCs w:val="22"/>
              </w:rPr>
              <w:t>le matériel cryptographique secret est protégé de toute divulgation non autorisée.</w:t>
            </w:r>
          </w:p>
        </w:tc>
        <w:tc>
          <w:tcPr>
            <w:tcW w:w="1465" w:type="dxa"/>
          </w:tcPr>
          <w:p w14:paraId="534C7B8F" w14:textId="77777777" w:rsidR="00916E92" w:rsidRPr="00CC1AEF" w:rsidRDefault="00916E92" w:rsidP="009973F6">
            <w:pPr>
              <w:jc w:val="center"/>
              <w:rPr>
                <w:rFonts w:asciiTheme="minorHAnsi" w:hAnsiTheme="minorHAnsi" w:cstheme="minorHAnsi"/>
                <w:b/>
                <w:sz w:val="22"/>
                <w:szCs w:val="22"/>
              </w:rPr>
            </w:pPr>
          </w:p>
        </w:tc>
        <w:tc>
          <w:tcPr>
            <w:tcW w:w="6698" w:type="dxa"/>
          </w:tcPr>
          <w:p w14:paraId="382D0181" w14:textId="77777777" w:rsidR="00916E92" w:rsidRPr="00CC1AEF" w:rsidRDefault="00916E92">
            <w:pPr>
              <w:jc w:val="left"/>
              <w:rPr>
                <w:rFonts w:asciiTheme="minorHAnsi" w:eastAsia="Calibri" w:hAnsiTheme="minorHAnsi" w:cstheme="minorHAnsi"/>
                <w:b/>
                <w:sz w:val="22"/>
                <w:szCs w:val="22"/>
                <w:lang w:eastAsia="en-US"/>
              </w:rPr>
            </w:pPr>
          </w:p>
        </w:tc>
      </w:tr>
      <w:tr w:rsidR="00916E92" w:rsidRPr="00CC1AEF" w14:paraId="20449823" w14:textId="77777777" w:rsidTr="00683E60">
        <w:tc>
          <w:tcPr>
            <w:tcW w:w="1595" w:type="dxa"/>
            <w:vMerge/>
          </w:tcPr>
          <w:p w14:paraId="4F6099D7" w14:textId="77777777" w:rsidR="00916E92" w:rsidRPr="00CC1AEF" w:rsidRDefault="00916E92" w:rsidP="009973F6">
            <w:pPr>
              <w:jc w:val="center"/>
              <w:rPr>
                <w:rFonts w:asciiTheme="minorHAnsi" w:hAnsiTheme="minorHAnsi" w:cstheme="minorHAnsi"/>
                <w:b/>
                <w:sz w:val="22"/>
                <w:szCs w:val="22"/>
              </w:rPr>
            </w:pPr>
          </w:p>
        </w:tc>
        <w:tc>
          <w:tcPr>
            <w:tcW w:w="4979" w:type="dxa"/>
          </w:tcPr>
          <w:p w14:paraId="47FAAA8A" w14:textId="77777777" w:rsidR="00916E92" w:rsidRPr="00CC1AEF" w:rsidRDefault="00916E92" w:rsidP="00916E92">
            <w:pPr>
              <w:rPr>
                <w:rFonts w:asciiTheme="minorHAnsi" w:hAnsiTheme="minorHAnsi" w:cstheme="minorHAnsi"/>
                <w:sz w:val="22"/>
                <w:szCs w:val="22"/>
              </w:rPr>
            </w:pPr>
            <w:r w:rsidRPr="00CC1AEF">
              <w:rPr>
                <w:rFonts w:asciiTheme="minorHAnsi" w:hAnsiTheme="minorHAnsi" w:cstheme="minorHAnsi"/>
                <w:sz w:val="22"/>
                <w:szCs w:val="22"/>
              </w:rPr>
              <w:t>Le PSP consigne-t-il intégralement par écrit le processus de gestion du matériel cryptographique utilisé pour crypter ou rendre illisibles d'une autre manière les données de sécurité personnalisées ?</w:t>
            </w:r>
          </w:p>
        </w:tc>
        <w:tc>
          <w:tcPr>
            <w:tcW w:w="1465" w:type="dxa"/>
          </w:tcPr>
          <w:p w14:paraId="766D5D60" w14:textId="77777777" w:rsidR="00916E92" w:rsidRPr="00CC1AEF" w:rsidRDefault="00916E92" w:rsidP="009973F6">
            <w:pPr>
              <w:jc w:val="center"/>
              <w:rPr>
                <w:rFonts w:asciiTheme="minorHAnsi" w:hAnsiTheme="minorHAnsi" w:cstheme="minorHAnsi"/>
                <w:b/>
                <w:sz w:val="22"/>
                <w:szCs w:val="22"/>
              </w:rPr>
            </w:pPr>
          </w:p>
        </w:tc>
        <w:tc>
          <w:tcPr>
            <w:tcW w:w="6698" w:type="dxa"/>
          </w:tcPr>
          <w:p w14:paraId="5CA425A2" w14:textId="77777777" w:rsidR="00916E92" w:rsidRPr="00CC1AEF" w:rsidRDefault="00916E92">
            <w:pPr>
              <w:jc w:val="left"/>
              <w:rPr>
                <w:rFonts w:asciiTheme="minorHAnsi" w:eastAsia="Calibri" w:hAnsiTheme="minorHAnsi" w:cstheme="minorHAnsi"/>
                <w:b/>
                <w:sz w:val="22"/>
                <w:szCs w:val="22"/>
                <w:lang w:eastAsia="en-US"/>
              </w:rPr>
            </w:pPr>
          </w:p>
        </w:tc>
      </w:tr>
      <w:tr w:rsidR="00916E92" w:rsidRPr="00CC1AEF" w14:paraId="64F2A3FD" w14:textId="77777777" w:rsidTr="00683E60">
        <w:tc>
          <w:tcPr>
            <w:tcW w:w="1595" w:type="dxa"/>
            <w:vMerge/>
          </w:tcPr>
          <w:p w14:paraId="028D39DB" w14:textId="77777777" w:rsidR="00916E92" w:rsidRPr="00CC1AEF" w:rsidRDefault="00916E92" w:rsidP="009973F6">
            <w:pPr>
              <w:jc w:val="center"/>
              <w:rPr>
                <w:rFonts w:asciiTheme="minorHAnsi" w:hAnsiTheme="minorHAnsi" w:cstheme="minorHAnsi"/>
                <w:b/>
                <w:sz w:val="22"/>
                <w:szCs w:val="22"/>
              </w:rPr>
            </w:pPr>
          </w:p>
        </w:tc>
        <w:tc>
          <w:tcPr>
            <w:tcW w:w="4979" w:type="dxa"/>
          </w:tcPr>
          <w:p w14:paraId="7EF13071" w14:textId="77777777" w:rsidR="00916E92" w:rsidRPr="00CC1AEF" w:rsidRDefault="00916E92" w:rsidP="00916E92">
            <w:pPr>
              <w:rPr>
                <w:rFonts w:asciiTheme="minorHAnsi" w:hAnsiTheme="minorHAnsi" w:cstheme="minorHAnsi"/>
                <w:sz w:val="22"/>
                <w:szCs w:val="22"/>
              </w:rPr>
            </w:pPr>
            <w:r w:rsidRPr="00CC1AEF">
              <w:rPr>
                <w:rFonts w:asciiTheme="minorHAnsi" w:hAnsiTheme="minorHAnsi" w:cstheme="minorHAnsi"/>
                <w:sz w:val="22"/>
                <w:szCs w:val="22"/>
              </w:rPr>
              <w:t>Le PSP veille-t-il à ce que le traitement et le routage des données de sécurité personnalisées et des codes d'authentification aient lieu dans des environnements sécurisés suivant des normes sectorielles rigoureuses et largement reconnues ?</w:t>
            </w:r>
          </w:p>
        </w:tc>
        <w:tc>
          <w:tcPr>
            <w:tcW w:w="1465" w:type="dxa"/>
          </w:tcPr>
          <w:p w14:paraId="05DC4D80" w14:textId="77777777" w:rsidR="00916E92" w:rsidRPr="00CC1AEF" w:rsidRDefault="00916E92" w:rsidP="009973F6">
            <w:pPr>
              <w:jc w:val="center"/>
              <w:rPr>
                <w:rFonts w:asciiTheme="minorHAnsi" w:hAnsiTheme="minorHAnsi" w:cstheme="minorHAnsi"/>
                <w:b/>
                <w:sz w:val="22"/>
                <w:szCs w:val="22"/>
              </w:rPr>
            </w:pPr>
          </w:p>
        </w:tc>
        <w:tc>
          <w:tcPr>
            <w:tcW w:w="6698" w:type="dxa"/>
          </w:tcPr>
          <w:p w14:paraId="6F95E803" w14:textId="77777777" w:rsidR="00916E92" w:rsidRPr="00CC1AEF" w:rsidRDefault="00916E92">
            <w:pPr>
              <w:jc w:val="left"/>
              <w:rPr>
                <w:rFonts w:asciiTheme="minorHAnsi" w:eastAsia="Calibri" w:hAnsiTheme="minorHAnsi" w:cstheme="minorHAnsi"/>
                <w:b/>
                <w:sz w:val="22"/>
                <w:szCs w:val="22"/>
                <w:lang w:eastAsia="en-US"/>
              </w:rPr>
            </w:pPr>
          </w:p>
        </w:tc>
      </w:tr>
      <w:tr w:rsidR="00A4317D" w:rsidRPr="00CC1AEF" w14:paraId="091A55C5" w14:textId="77777777" w:rsidTr="00D32383">
        <w:tc>
          <w:tcPr>
            <w:tcW w:w="14737" w:type="dxa"/>
            <w:gridSpan w:val="4"/>
            <w:shd w:val="clear" w:color="auto" w:fill="FBD4B4" w:themeFill="accent6" w:themeFillTint="66"/>
          </w:tcPr>
          <w:p w14:paraId="4B8A0623" w14:textId="77777777" w:rsidR="00A4317D" w:rsidRPr="00CC1AEF" w:rsidRDefault="00A4317D">
            <w:pPr>
              <w:jc w:val="left"/>
              <w:rPr>
                <w:rFonts w:asciiTheme="minorHAnsi" w:eastAsia="Calibri" w:hAnsiTheme="minorHAnsi" w:cstheme="minorHAnsi"/>
                <w:b/>
                <w:sz w:val="22"/>
                <w:szCs w:val="22"/>
                <w:lang w:eastAsia="en-US"/>
              </w:rPr>
            </w:pPr>
            <w:r w:rsidRPr="00CC1AEF">
              <w:rPr>
                <w:rFonts w:asciiTheme="minorHAnsi" w:eastAsia="Calibri" w:hAnsiTheme="minorHAnsi" w:cstheme="minorHAnsi"/>
                <w:b/>
                <w:sz w:val="22"/>
                <w:szCs w:val="22"/>
                <w:lang w:eastAsia="en-US"/>
              </w:rPr>
              <w:t>Création et transmission des données</w:t>
            </w:r>
          </w:p>
        </w:tc>
      </w:tr>
      <w:tr w:rsidR="00715D1A" w:rsidRPr="00CC1AEF" w14:paraId="021A9CA1" w14:textId="77777777" w:rsidTr="00683E60">
        <w:tc>
          <w:tcPr>
            <w:tcW w:w="1595" w:type="dxa"/>
            <w:vMerge w:val="restart"/>
          </w:tcPr>
          <w:p w14:paraId="52590D01" w14:textId="77777777" w:rsidR="00715D1A" w:rsidRPr="00CC1AEF" w:rsidRDefault="00715D1A" w:rsidP="009973F6">
            <w:pPr>
              <w:jc w:val="center"/>
              <w:rPr>
                <w:rFonts w:asciiTheme="minorHAnsi" w:hAnsiTheme="minorHAnsi" w:cstheme="minorHAnsi"/>
                <w:b/>
                <w:sz w:val="22"/>
                <w:szCs w:val="22"/>
              </w:rPr>
            </w:pPr>
            <w:r w:rsidRPr="00CC1AEF">
              <w:rPr>
                <w:rFonts w:asciiTheme="minorHAnsi" w:hAnsiTheme="minorHAnsi" w:cstheme="minorHAnsi"/>
                <w:b/>
                <w:sz w:val="22"/>
                <w:szCs w:val="22"/>
              </w:rPr>
              <w:t>23</w:t>
            </w:r>
          </w:p>
        </w:tc>
        <w:tc>
          <w:tcPr>
            <w:tcW w:w="4979" w:type="dxa"/>
          </w:tcPr>
          <w:p w14:paraId="3D54C02C" w14:textId="77777777" w:rsidR="00390721" w:rsidRPr="00CC1AEF" w:rsidRDefault="00715D1A" w:rsidP="00715D1A">
            <w:pPr>
              <w:rPr>
                <w:rFonts w:asciiTheme="minorHAnsi" w:hAnsiTheme="minorHAnsi" w:cstheme="minorHAnsi"/>
                <w:sz w:val="22"/>
                <w:szCs w:val="22"/>
              </w:rPr>
            </w:pPr>
            <w:r w:rsidRPr="00CC1AEF">
              <w:rPr>
                <w:rFonts w:asciiTheme="minorHAnsi" w:hAnsiTheme="minorHAnsi" w:cstheme="minorHAnsi"/>
                <w:sz w:val="22"/>
                <w:szCs w:val="22"/>
              </w:rPr>
              <w:t xml:space="preserve">Le PSP veille-t-il à ce que la création des données de sécurité personnalisées ait lieu dans un environnement sécurisé ? </w:t>
            </w:r>
          </w:p>
        </w:tc>
        <w:tc>
          <w:tcPr>
            <w:tcW w:w="1465" w:type="dxa"/>
          </w:tcPr>
          <w:p w14:paraId="775D2588" w14:textId="77777777" w:rsidR="00715D1A" w:rsidRPr="00CC1AEF" w:rsidRDefault="00715D1A" w:rsidP="009973F6">
            <w:pPr>
              <w:jc w:val="center"/>
              <w:rPr>
                <w:rFonts w:asciiTheme="minorHAnsi" w:hAnsiTheme="minorHAnsi" w:cstheme="minorHAnsi"/>
                <w:b/>
                <w:sz w:val="22"/>
                <w:szCs w:val="22"/>
              </w:rPr>
            </w:pPr>
          </w:p>
        </w:tc>
        <w:tc>
          <w:tcPr>
            <w:tcW w:w="6698" w:type="dxa"/>
          </w:tcPr>
          <w:p w14:paraId="4B75D289" w14:textId="77777777" w:rsidR="00715D1A" w:rsidRPr="00CC1AEF" w:rsidRDefault="00715D1A">
            <w:pPr>
              <w:jc w:val="left"/>
              <w:rPr>
                <w:rFonts w:asciiTheme="minorHAnsi" w:eastAsia="Calibri" w:hAnsiTheme="minorHAnsi" w:cstheme="minorHAnsi"/>
                <w:b/>
                <w:sz w:val="22"/>
                <w:szCs w:val="22"/>
                <w:lang w:eastAsia="en-US"/>
              </w:rPr>
            </w:pPr>
          </w:p>
        </w:tc>
      </w:tr>
      <w:tr w:rsidR="00715D1A" w:rsidRPr="00CC1AEF" w14:paraId="54A81B92" w14:textId="77777777" w:rsidTr="00683E60">
        <w:tc>
          <w:tcPr>
            <w:tcW w:w="1595" w:type="dxa"/>
            <w:vMerge/>
          </w:tcPr>
          <w:p w14:paraId="51F76B35" w14:textId="77777777" w:rsidR="00715D1A" w:rsidRPr="00CC1AEF" w:rsidRDefault="00715D1A" w:rsidP="009973F6">
            <w:pPr>
              <w:jc w:val="center"/>
              <w:rPr>
                <w:rFonts w:asciiTheme="minorHAnsi" w:hAnsiTheme="minorHAnsi" w:cstheme="minorHAnsi"/>
                <w:b/>
                <w:sz w:val="22"/>
                <w:szCs w:val="22"/>
              </w:rPr>
            </w:pPr>
          </w:p>
        </w:tc>
        <w:tc>
          <w:tcPr>
            <w:tcW w:w="4979" w:type="dxa"/>
          </w:tcPr>
          <w:p w14:paraId="1BD8BC3B" w14:textId="77777777" w:rsidR="00390721" w:rsidRPr="00CC1AEF" w:rsidRDefault="00715D1A" w:rsidP="00715D1A">
            <w:pPr>
              <w:rPr>
                <w:rFonts w:asciiTheme="minorHAnsi" w:hAnsiTheme="minorHAnsi" w:cstheme="minorHAnsi"/>
                <w:sz w:val="22"/>
                <w:szCs w:val="22"/>
              </w:rPr>
            </w:pPr>
            <w:r w:rsidRPr="00CC1AEF">
              <w:rPr>
                <w:rFonts w:asciiTheme="minorHAnsi" w:hAnsiTheme="minorHAnsi" w:cstheme="minorHAnsi"/>
                <w:sz w:val="22"/>
                <w:szCs w:val="22"/>
              </w:rPr>
              <w:t>Les risques d'utilisation non autorisée des données de sécurité personnalisées ainsi que des dispositifs et du logiciel d'authentification à la suite de leur perte, vol ou copie avant leur livraison au payeur sont-ils bien maitrisés ?</w:t>
            </w:r>
          </w:p>
        </w:tc>
        <w:tc>
          <w:tcPr>
            <w:tcW w:w="1465" w:type="dxa"/>
          </w:tcPr>
          <w:p w14:paraId="64B9E418" w14:textId="77777777" w:rsidR="00715D1A" w:rsidRPr="00CC1AEF" w:rsidRDefault="00715D1A" w:rsidP="009973F6">
            <w:pPr>
              <w:jc w:val="center"/>
              <w:rPr>
                <w:rFonts w:asciiTheme="minorHAnsi" w:hAnsiTheme="minorHAnsi" w:cstheme="minorHAnsi"/>
                <w:b/>
                <w:sz w:val="22"/>
                <w:szCs w:val="22"/>
              </w:rPr>
            </w:pPr>
          </w:p>
        </w:tc>
        <w:tc>
          <w:tcPr>
            <w:tcW w:w="6698" w:type="dxa"/>
          </w:tcPr>
          <w:p w14:paraId="4A70638E" w14:textId="77777777" w:rsidR="00715D1A" w:rsidRPr="00CC1AEF" w:rsidRDefault="00715D1A">
            <w:pPr>
              <w:jc w:val="left"/>
              <w:rPr>
                <w:rFonts w:asciiTheme="minorHAnsi" w:eastAsia="Calibri" w:hAnsiTheme="minorHAnsi" w:cstheme="minorHAnsi"/>
                <w:b/>
                <w:sz w:val="22"/>
                <w:szCs w:val="22"/>
                <w:lang w:eastAsia="en-US"/>
              </w:rPr>
            </w:pPr>
          </w:p>
        </w:tc>
      </w:tr>
      <w:tr w:rsidR="00715D1A" w:rsidRPr="00CC1AEF" w14:paraId="59B892DD" w14:textId="77777777" w:rsidTr="00D32383">
        <w:tc>
          <w:tcPr>
            <w:tcW w:w="14737" w:type="dxa"/>
            <w:gridSpan w:val="4"/>
            <w:shd w:val="clear" w:color="auto" w:fill="FBD4B4" w:themeFill="accent6" w:themeFillTint="66"/>
          </w:tcPr>
          <w:p w14:paraId="503699D6" w14:textId="77777777" w:rsidR="00715D1A" w:rsidRPr="00CC1AEF" w:rsidRDefault="00715D1A">
            <w:pPr>
              <w:jc w:val="left"/>
              <w:rPr>
                <w:rFonts w:asciiTheme="minorHAnsi" w:eastAsia="Calibri" w:hAnsiTheme="minorHAnsi" w:cstheme="minorHAnsi"/>
                <w:b/>
                <w:sz w:val="22"/>
                <w:szCs w:val="22"/>
                <w:lang w:eastAsia="en-US"/>
              </w:rPr>
            </w:pPr>
            <w:r w:rsidRPr="00CC1AEF">
              <w:rPr>
                <w:rFonts w:asciiTheme="minorHAnsi" w:eastAsia="Calibri" w:hAnsiTheme="minorHAnsi" w:cstheme="minorHAnsi"/>
                <w:b/>
                <w:sz w:val="22"/>
                <w:szCs w:val="22"/>
                <w:lang w:eastAsia="en-US"/>
              </w:rPr>
              <w:t>Association avec l'utilisateur de services de paiement</w:t>
            </w:r>
          </w:p>
        </w:tc>
      </w:tr>
      <w:tr w:rsidR="006028DC" w:rsidRPr="00CC1AEF" w14:paraId="583185DD" w14:textId="77777777" w:rsidTr="00683E60">
        <w:tc>
          <w:tcPr>
            <w:tcW w:w="1595" w:type="dxa"/>
          </w:tcPr>
          <w:p w14:paraId="18E7063F" w14:textId="77777777" w:rsidR="006028DC" w:rsidRPr="00CC1AEF" w:rsidRDefault="00715D1A" w:rsidP="009973F6">
            <w:pPr>
              <w:jc w:val="center"/>
              <w:rPr>
                <w:rFonts w:asciiTheme="minorHAnsi" w:hAnsiTheme="minorHAnsi" w:cstheme="minorHAnsi"/>
                <w:b/>
                <w:sz w:val="22"/>
                <w:szCs w:val="22"/>
              </w:rPr>
            </w:pPr>
            <w:r w:rsidRPr="00CC1AEF">
              <w:rPr>
                <w:rFonts w:asciiTheme="minorHAnsi" w:hAnsiTheme="minorHAnsi" w:cstheme="minorHAnsi"/>
                <w:b/>
                <w:sz w:val="22"/>
                <w:szCs w:val="22"/>
              </w:rPr>
              <w:t>24</w:t>
            </w:r>
          </w:p>
        </w:tc>
        <w:tc>
          <w:tcPr>
            <w:tcW w:w="4979" w:type="dxa"/>
          </w:tcPr>
          <w:p w14:paraId="71E7702E" w14:textId="77777777" w:rsidR="00715D1A" w:rsidRPr="00CC1AEF" w:rsidRDefault="00715D1A" w:rsidP="00715D1A">
            <w:pPr>
              <w:rPr>
                <w:rFonts w:asciiTheme="minorHAnsi" w:hAnsiTheme="minorHAnsi" w:cstheme="minorHAnsi"/>
                <w:sz w:val="22"/>
                <w:szCs w:val="22"/>
              </w:rPr>
            </w:pPr>
            <w:r w:rsidRPr="00CC1AEF">
              <w:rPr>
                <w:rFonts w:asciiTheme="minorHAnsi" w:hAnsiTheme="minorHAnsi" w:cstheme="minorHAnsi"/>
                <w:sz w:val="22"/>
                <w:szCs w:val="22"/>
              </w:rPr>
              <w:t xml:space="preserve">Le PSP veille-t-il à ce que seul l'utilisateur de services de paiement soit associé, de manière sécurisée, aux données de sécurité personnalisées, aux dispositifs </w:t>
            </w:r>
            <w:r w:rsidRPr="00CC1AEF">
              <w:rPr>
                <w:rFonts w:asciiTheme="minorHAnsi" w:hAnsiTheme="minorHAnsi" w:cstheme="minorHAnsi"/>
                <w:sz w:val="22"/>
                <w:szCs w:val="22"/>
              </w:rPr>
              <w:lastRenderedPageBreak/>
              <w:t>d'authentification et au logiciel en respectant les exigences listées ci-après ?</w:t>
            </w:r>
          </w:p>
          <w:p w14:paraId="56C797FC" w14:textId="77777777" w:rsidR="00715D1A" w:rsidRPr="00CC1AEF" w:rsidRDefault="00715D1A" w:rsidP="00715D1A">
            <w:pPr>
              <w:rPr>
                <w:rFonts w:asciiTheme="minorHAnsi" w:hAnsiTheme="minorHAnsi" w:cstheme="minorHAnsi"/>
                <w:sz w:val="22"/>
                <w:szCs w:val="22"/>
              </w:rPr>
            </w:pPr>
            <w:r w:rsidRPr="00CC1AEF">
              <w:rPr>
                <w:rFonts w:asciiTheme="minorHAnsi" w:hAnsiTheme="minorHAnsi" w:cstheme="minorHAnsi"/>
                <w:sz w:val="22"/>
                <w:szCs w:val="22"/>
              </w:rPr>
              <w:t>- l'association de l'identité de l'utilisateur de services de paiement avec les données de sécurité personnalisées et les dispositifs et le logiciel d'authentification a lieu dans des environnements sécurisés relevant de la responsabilité du prestataire de services de paiement, comprenant au moins les locaux du prestataire de services de paiement et l'environnement internet fourni par le prestataire de services de paiement, ou d'autres sites internet sécurisés similaires utilisés par ce dernier et par ses services de retrait à des distributeurs automatiques de billets, et tenant compte des risques liés aux dispositifs et composants sous-jacents utilisés au cours du processus d'association qui ne sont pas sous la responsabilité du prestataire de services de paiement ;</w:t>
            </w:r>
          </w:p>
          <w:p w14:paraId="421E8161" w14:textId="77777777" w:rsidR="00AE5683" w:rsidRPr="00CC1AEF" w:rsidRDefault="00715D1A" w:rsidP="00715D1A">
            <w:pPr>
              <w:rPr>
                <w:rFonts w:asciiTheme="minorHAnsi" w:hAnsiTheme="minorHAnsi" w:cstheme="minorHAnsi"/>
                <w:sz w:val="22"/>
                <w:szCs w:val="22"/>
              </w:rPr>
            </w:pPr>
            <w:r w:rsidRPr="00CC1AEF">
              <w:rPr>
                <w:rFonts w:asciiTheme="minorHAnsi" w:hAnsiTheme="minorHAnsi" w:cstheme="minorHAnsi"/>
                <w:sz w:val="22"/>
                <w:szCs w:val="22"/>
              </w:rPr>
              <w:t xml:space="preserve"> - l'association, grâce à un moyen de communication à distance, de l'identité de l'utilisateur de services de paiement avec les données de sécurité personnalisées et les dispositifs ou le logiciel d'authentification est effectuée à l'aide d'une authentification forte du client.</w:t>
            </w:r>
          </w:p>
        </w:tc>
        <w:tc>
          <w:tcPr>
            <w:tcW w:w="1465" w:type="dxa"/>
          </w:tcPr>
          <w:p w14:paraId="2756301F" w14:textId="77777777" w:rsidR="006028DC" w:rsidRPr="00CC1AEF" w:rsidRDefault="006028DC" w:rsidP="009973F6">
            <w:pPr>
              <w:jc w:val="center"/>
              <w:rPr>
                <w:rFonts w:asciiTheme="minorHAnsi" w:hAnsiTheme="minorHAnsi" w:cstheme="minorHAnsi"/>
                <w:b/>
                <w:sz w:val="22"/>
                <w:szCs w:val="22"/>
              </w:rPr>
            </w:pPr>
          </w:p>
        </w:tc>
        <w:tc>
          <w:tcPr>
            <w:tcW w:w="6698" w:type="dxa"/>
          </w:tcPr>
          <w:p w14:paraId="3080CC7C" w14:textId="77777777" w:rsidR="006028DC" w:rsidRPr="00CC1AEF" w:rsidRDefault="006028DC">
            <w:pPr>
              <w:jc w:val="left"/>
              <w:rPr>
                <w:rFonts w:asciiTheme="minorHAnsi" w:eastAsia="Calibri" w:hAnsiTheme="minorHAnsi" w:cstheme="minorHAnsi"/>
                <w:b/>
                <w:sz w:val="22"/>
                <w:szCs w:val="22"/>
                <w:lang w:eastAsia="en-US"/>
              </w:rPr>
            </w:pPr>
          </w:p>
        </w:tc>
      </w:tr>
      <w:tr w:rsidR="00AE5683" w:rsidRPr="00CC1AEF" w14:paraId="5A33796E" w14:textId="77777777" w:rsidTr="00D32383">
        <w:tc>
          <w:tcPr>
            <w:tcW w:w="14737" w:type="dxa"/>
            <w:gridSpan w:val="4"/>
            <w:shd w:val="clear" w:color="auto" w:fill="FBD4B4" w:themeFill="accent6" w:themeFillTint="66"/>
          </w:tcPr>
          <w:p w14:paraId="7EE960CC" w14:textId="77777777" w:rsidR="00AE5683" w:rsidRPr="00CC1AEF" w:rsidRDefault="00AE5683">
            <w:pPr>
              <w:jc w:val="left"/>
              <w:rPr>
                <w:rFonts w:asciiTheme="minorHAnsi" w:eastAsia="Calibri" w:hAnsiTheme="minorHAnsi" w:cstheme="minorHAnsi"/>
                <w:b/>
                <w:sz w:val="22"/>
                <w:szCs w:val="22"/>
                <w:lang w:eastAsia="en-US"/>
              </w:rPr>
            </w:pPr>
            <w:r w:rsidRPr="00CC1AEF">
              <w:rPr>
                <w:rFonts w:asciiTheme="minorHAnsi" w:eastAsia="Calibri" w:hAnsiTheme="minorHAnsi" w:cstheme="minorHAnsi"/>
                <w:b/>
                <w:sz w:val="22"/>
                <w:szCs w:val="22"/>
                <w:lang w:eastAsia="en-US"/>
              </w:rPr>
              <w:t>Livraison des données ainsi que des dispositifs et d</w:t>
            </w:r>
            <w:r w:rsidR="009606D4">
              <w:rPr>
                <w:rFonts w:asciiTheme="minorHAnsi" w:eastAsia="Calibri" w:hAnsiTheme="minorHAnsi" w:cstheme="minorHAnsi"/>
                <w:b/>
                <w:sz w:val="22"/>
                <w:szCs w:val="22"/>
                <w:lang w:eastAsia="en-US"/>
              </w:rPr>
              <w:t xml:space="preserve">u logiciel d'authentification </w:t>
            </w:r>
          </w:p>
        </w:tc>
      </w:tr>
      <w:tr w:rsidR="006028DC" w:rsidRPr="00CC1AEF" w14:paraId="4380E811" w14:textId="77777777" w:rsidTr="00683E60">
        <w:tc>
          <w:tcPr>
            <w:tcW w:w="1595" w:type="dxa"/>
          </w:tcPr>
          <w:p w14:paraId="03C64C9A" w14:textId="77777777" w:rsidR="006028DC" w:rsidRPr="00CC1AEF" w:rsidRDefault="00AE5683" w:rsidP="009973F6">
            <w:pPr>
              <w:jc w:val="center"/>
              <w:rPr>
                <w:rFonts w:asciiTheme="minorHAnsi" w:hAnsiTheme="minorHAnsi" w:cstheme="minorHAnsi"/>
                <w:b/>
                <w:sz w:val="22"/>
                <w:szCs w:val="22"/>
              </w:rPr>
            </w:pPr>
            <w:r w:rsidRPr="00CC1AEF">
              <w:rPr>
                <w:rFonts w:asciiTheme="minorHAnsi" w:hAnsiTheme="minorHAnsi" w:cstheme="minorHAnsi"/>
                <w:b/>
                <w:sz w:val="22"/>
                <w:szCs w:val="22"/>
              </w:rPr>
              <w:t>25</w:t>
            </w:r>
          </w:p>
        </w:tc>
        <w:tc>
          <w:tcPr>
            <w:tcW w:w="4979" w:type="dxa"/>
          </w:tcPr>
          <w:p w14:paraId="6975690A" w14:textId="77777777" w:rsidR="00AE5683" w:rsidRPr="00CC1AEF" w:rsidRDefault="00AE5683" w:rsidP="00AE5683">
            <w:pPr>
              <w:rPr>
                <w:rFonts w:asciiTheme="minorHAnsi" w:hAnsiTheme="minorHAnsi" w:cstheme="minorHAnsi"/>
                <w:sz w:val="22"/>
                <w:szCs w:val="22"/>
              </w:rPr>
            </w:pPr>
            <w:r w:rsidRPr="00CC1AEF">
              <w:rPr>
                <w:rFonts w:asciiTheme="minorHAnsi" w:hAnsiTheme="minorHAnsi" w:cstheme="minorHAnsi"/>
                <w:sz w:val="22"/>
                <w:szCs w:val="22"/>
              </w:rPr>
              <w:t>Le PSP veille-t-il à ce que la livraison des données de sécurité personnalisées ainsi que des dispositifs et du logiciel d'authentification à l'utilisateur de services de paiement soit effectuée d'une manière sécurisée qui permette de prévenir les risques liés à leur utilisation non autorisée à la suite de leur perte, vol ou copie en appliquant au moins chacune des mesures listées ci-après ?</w:t>
            </w:r>
          </w:p>
          <w:p w14:paraId="584B8E35" w14:textId="77777777" w:rsidR="00AE5683" w:rsidRPr="00CC1AEF" w:rsidRDefault="00AE5683" w:rsidP="00726C7D">
            <w:pPr>
              <w:pStyle w:val="Paragraphedeliste"/>
              <w:numPr>
                <w:ilvl w:val="0"/>
                <w:numId w:val="44"/>
              </w:numPr>
              <w:rPr>
                <w:rFonts w:asciiTheme="minorHAnsi" w:hAnsiTheme="minorHAnsi" w:cstheme="minorHAnsi"/>
                <w:szCs w:val="22"/>
              </w:rPr>
            </w:pPr>
            <w:r w:rsidRPr="00CC1AEF">
              <w:rPr>
                <w:rFonts w:asciiTheme="minorHAnsi" w:hAnsiTheme="minorHAnsi" w:cstheme="minorHAnsi"/>
                <w:szCs w:val="22"/>
              </w:rPr>
              <w:t xml:space="preserve">des mécanismes de livraison efficaces et sécurisés garantissent que les données de sécurité </w:t>
            </w:r>
            <w:r w:rsidRPr="00CC1AEF">
              <w:rPr>
                <w:rFonts w:asciiTheme="minorHAnsi" w:hAnsiTheme="minorHAnsi" w:cstheme="minorHAnsi"/>
                <w:szCs w:val="22"/>
              </w:rPr>
              <w:lastRenderedPageBreak/>
              <w:t>personnalisées ainsi que les dispositifs et le logiciel d'authentification sont livrés à l'utilisateur de services de paiement légitime ;</w:t>
            </w:r>
          </w:p>
          <w:p w14:paraId="659B5E78" w14:textId="77777777" w:rsidR="00AE5683" w:rsidRPr="00CC1AEF" w:rsidRDefault="00AE5683" w:rsidP="00726C7D">
            <w:pPr>
              <w:pStyle w:val="Paragraphedeliste"/>
              <w:numPr>
                <w:ilvl w:val="0"/>
                <w:numId w:val="44"/>
              </w:numPr>
              <w:rPr>
                <w:rFonts w:asciiTheme="minorHAnsi" w:hAnsiTheme="minorHAnsi" w:cstheme="minorHAnsi"/>
                <w:szCs w:val="22"/>
              </w:rPr>
            </w:pPr>
            <w:r w:rsidRPr="00CC1AEF">
              <w:rPr>
                <w:rFonts w:asciiTheme="minorHAnsi" w:hAnsiTheme="minorHAnsi" w:cstheme="minorHAnsi"/>
                <w:szCs w:val="22"/>
              </w:rPr>
              <w:t>des mécanismes permettent au prestataire de services de paiement de vérifier l'authenticité du logiciel d'authentification livré à l'utilisateur de services de paiement grâce à l'internet ;</w:t>
            </w:r>
          </w:p>
          <w:p w14:paraId="14840BEC" w14:textId="77777777" w:rsidR="00AE5683" w:rsidRPr="00CC1AEF" w:rsidRDefault="00AE5683" w:rsidP="00726C7D">
            <w:pPr>
              <w:pStyle w:val="Paragraphedeliste"/>
              <w:numPr>
                <w:ilvl w:val="0"/>
                <w:numId w:val="44"/>
              </w:numPr>
              <w:rPr>
                <w:rFonts w:asciiTheme="minorHAnsi" w:hAnsiTheme="minorHAnsi" w:cstheme="minorHAnsi"/>
                <w:szCs w:val="22"/>
              </w:rPr>
            </w:pPr>
            <w:r w:rsidRPr="00CC1AEF">
              <w:rPr>
                <w:rFonts w:asciiTheme="minorHAnsi" w:hAnsiTheme="minorHAnsi" w:cstheme="minorHAnsi"/>
                <w:szCs w:val="22"/>
              </w:rPr>
              <w:t>des dispositions garantissent que, lorsque la livraison des données de sécurité personnalisées a lieu en dehors des locaux du prestataire de services de paiement ou grâce à un moyen de communication à distance :</w:t>
            </w:r>
          </w:p>
          <w:p w14:paraId="28CA068C" w14:textId="77777777" w:rsidR="00AE5683" w:rsidRPr="00CC1AEF" w:rsidRDefault="00AE5683" w:rsidP="00C17676">
            <w:pPr>
              <w:pStyle w:val="Paragraphedeliste"/>
              <w:ind w:left="567"/>
              <w:rPr>
                <w:rFonts w:asciiTheme="minorHAnsi" w:hAnsiTheme="minorHAnsi" w:cstheme="minorHAnsi"/>
                <w:szCs w:val="22"/>
              </w:rPr>
            </w:pPr>
            <w:r w:rsidRPr="00CC1AEF">
              <w:rPr>
                <w:rFonts w:asciiTheme="minorHAnsi" w:hAnsiTheme="minorHAnsi" w:cstheme="minorHAnsi"/>
                <w:szCs w:val="22"/>
              </w:rPr>
              <w:t xml:space="preserve">    i) aucun tiers non autorisé ne peut obtenir plus d'un élément des données de sécurité personnalisées ou des dispositifs ou du logiciel d'authentification lorsque la livraison est effectuée grâce au même moyen de communication ;</w:t>
            </w:r>
          </w:p>
          <w:p w14:paraId="6969E9F8" w14:textId="77777777" w:rsidR="00AE5683" w:rsidRPr="00CC1AEF" w:rsidRDefault="00AE5683" w:rsidP="00C17676">
            <w:pPr>
              <w:pStyle w:val="Paragraphedeliste"/>
              <w:ind w:left="567"/>
              <w:rPr>
                <w:rFonts w:asciiTheme="minorHAnsi" w:hAnsiTheme="minorHAnsi" w:cstheme="minorHAnsi"/>
                <w:szCs w:val="22"/>
              </w:rPr>
            </w:pPr>
            <w:r w:rsidRPr="00CC1AEF">
              <w:rPr>
                <w:rFonts w:asciiTheme="minorHAnsi" w:hAnsiTheme="minorHAnsi" w:cstheme="minorHAnsi"/>
                <w:szCs w:val="22"/>
              </w:rPr>
              <w:t xml:space="preserve">    ii) les données de sécurité personnalisées ou les dispositifs ou le logiciel d'authentification doivent être activés avant de pouvoir être utilisés ;</w:t>
            </w:r>
          </w:p>
          <w:p w14:paraId="1F41C961" w14:textId="77777777" w:rsidR="00390721" w:rsidRPr="00A85C3C" w:rsidRDefault="00AE5683" w:rsidP="00726C7D">
            <w:pPr>
              <w:pStyle w:val="Paragraphedeliste"/>
              <w:numPr>
                <w:ilvl w:val="0"/>
                <w:numId w:val="44"/>
              </w:numPr>
              <w:rPr>
                <w:rFonts w:asciiTheme="minorHAnsi" w:hAnsiTheme="minorHAnsi" w:cstheme="minorHAnsi"/>
                <w:szCs w:val="22"/>
              </w:rPr>
            </w:pPr>
            <w:r w:rsidRPr="00CC1AEF">
              <w:rPr>
                <w:rFonts w:asciiTheme="minorHAnsi" w:hAnsiTheme="minorHAnsi" w:cstheme="minorHAnsi"/>
                <w:szCs w:val="22"/>
              </w:rPr>
              <w:t>des dispositions garantissent que, si les données de sécurité personnalisées ou les dispositifs ou le logiciel d'authentification doivent être activés avant leur première utilisation, cette activation est effectuée dans un environnement sécurisé conformément aux procédures d'association visées à l'article 24.</w:t>
            </w:r>
          </w:p>
        </w:tc>
        <w:tc>
          <w:tcPr>
            <w:tcW w:w="1465" w:type="dxa"/>
          </w:tcPr>
          <w:p w14:paraId="39D75280" w14:textId="77777777" w:rsidR="006028DC" w:rsidRPr="00CC1AEF" w:rsidRDefault="006028DC" w:rsidP="009973F6">
            <w:pPr>
              <w:jc w:val="center"/>
              <w:rPr>
                <w:rFonts w:asciiTheme="minorHAnsi" w:hAnsiTheme="minorHAnsi" w:cstheme="minorHAnsi"/>
                <w:b/>
                <w:sz w:val="22"/>
                <w:szCs w:val="22"/>
              </w:rPr>
            </w:pPr>
          </w:p>
        </w:tc>
        <w:tc>
          <w:tcPr>
            <w:tcW w:w="6698" w:type="dxa"/>
          </w:tcPr>
          <w:p w14:paraId="1484BE30" w14:textId="77777777" w:rsidR="006028DC" w:rsidRPr="00CC1AEF" w:rsidRDefault="006028DC">
            <w:pPr>
              <w:jc w:val="left"/>
              <w:rPr>
                <w:rFonts w:asciiTheme="minorHAnsi" w:eastAsia="Calibri" w:hAnsiTheme="minorHAnsi" w:cstheme="minorHAnsi"/>
                <w:b/>
                <w:sz w:val="22"/>
                <w:szCs w:val="22"/>
                <w:lang w:eastAsia="en-US"/>
              </w:rPr>
            </w:pPr>
          </w:p>
        </w:tc>
      </w:tr>
      <w:tr w:rsidR="00AE5683" w:rsidRPr="00CC1AEF" w14:paraId="7B9E08C0" w14:textId="77777777" w:rsidTr="00D32383">
        <w:tc>
          <w:tcPr>
            <w:tcW w:w="14737" w:type="dxa"/>
            <w:gridSpan w:val="4"/>
            <w:shd w:val="clear" w:color="auto" w:fill="FBD4B4" w:themeFill="accent6" w:themeFillTint="66"/>
          </w:tcPr>
          <w:p w14:paraId="4353A998" w14:textId="77777777" w:rsidR="00AE5683" w:rsidRPr="00CC1AEF" w:rsidRDefault="00AE5683">
            <w:pPr>
              <w:jc w:val="left"/>
              <w:rPr>
                <w:rFonts w:asciiTheme="minorHAnsi" w:eastAsia="Calibri" w:hAnsiTheme="minorHAnsi" w:cstheme="minorHAnsi"/>
                <w:b/>
                <w:sz w:val="22"/>
                <w:szCs w:val="22"/>
                <w:lang w:eastAsia="en-US"/>
              </w:rPr>
            </w:pPr>
            <w:r w:rsidRPr="00CC1AEF">
              <w:rPr>
                <w:rFonts w:asciiTheme="minorHAnsi" w:eastAsia="Calibri" w:hAnsiTheme="minorHAnsi" w:cstheme="minorHAnsi"/>
                <w:b/>
                <w:sz w:val="22"/>
                <w:szCs w:val="22"/>
                <w:lang w:eastAsia="en-US"/>
              </w:rPr>
              <w:t>Renouvellement des données de sécurité personnalisées</w:t>
            </w:r>
          </w:p>
        </w:tc>
      </w:tr>
      <w:tr w:rsidR="006028DC" w:rsidRPr="00CC1AEF" w14:paraId="6B8D07D1" w14:textId="77777777" w:rsidTr="00683E60">
        <w:tc>
          <w:tcPr>
            <w:tcW w:w="1595" w:type="dxa"/>
          </w:tcPr>
          <w:p w14:paraId="78C2BA76" w14:textId="77777777" w:rsidR="006028DC" w:rsidRPr="00CC1AEF" w:rsidRDefault="00AE5683" w:rsidP="009973F6">
            <w:pPr>
              <w:jc w:val="center"/>
              <w:rPr>
                <w:rFonts w:asciiTheme="minorHAnsi" w:hAnsiTheme="minorHAnsi" w:cstheme="minorHAnsi"/>
                <w:b/>
                <w:sz w:val="22"/>
                <w:szCs w:val="22"/>
              </w:rPr>
            </w:pPr>
            <w:r w:rsidRPr="00CC1AEF">
              <w:rPr>
                <w:rFonts w:asciiTheme="minorHAnsi" w:hAnsiTheme="minorHAnsi" w:cstheme="minorHAnsi"/>
                <w:b/>
                <w:sz w:val="22"/>
                <w:szCs w:val="22"/>
              </w:rPr>
              <w:t>26</w:t>
            </w:r>
          </w:p>
        </w:tc>
        <w:tc>
          <w:tcPr>
            <w:tcW w:w="4979" w:type="dxa"/>
          </w:tcPr>
          <w:p w14:paraId="617845DD" w14:textId="77777777" w:rsidR="00390721" w:rsidRPr="00CC1AEF" w:rsidRDefault="00AE5683" w:rsidP="00AE5683">
            <w:pPr>
              <w:rPr>
                <w:rFonts w:asciiTheme="minorHAnsi" w:hAnsiTheme="minorHAnsi" w:cstheme="minorHAnsi"/>
                <w:sz w:val="22"/>
                <w:szCs w:val="22"/>
              </w:rPr>
            </w:pPr>
            <w:r w:rsidRPr="00CC1AEF">
              <w:rPr>
                <w:rFonts w:asciiTheme="minorHAnsi" w:hAnsiTheme="minorHAnsi" w:cstheme="minorHAnsi"/>
                <w:sz w:val="22"/>
                <w:szCs w:val="22"/>
              </w:rPr>
              <w:t>Le</w:t>
            </w:r>
            <w:r w:rsidR="00D32383">
              <w:rPr>
                <w:rFonts w:asciiTheme="minorHAnsi" w:hAnsiTheme="minorHAnsi" w:cstheme="minorHAnsi"/>
                <w:sz w:val="22"/>
                <w:szCs w:val="22"/>
              </w:rPr>
              <w:t xml:space="preserve"> PSP v</w:t>
            </w:r>
            <w:r w:rsidRPr="00CC1AEF">
              <w:rPr>
                <w:rFonts w:asciiTheme="minorHAnsi" w:hAnsiTheme="minorHAnsi" w:cstheme="minorHAnsi"/>
                <w:sz w:val="22"/>
                <w:szCs w:val="22"/>
              </w:rPr>
              <w:t>eille</w:t>
            </w:r>
            <w:r w:rsidR="00D32383">
              <w:rPr>
                <w:rFonts w:asciiTheme="minorHAnsi" w:hAnsiTheme="minorHAnsi" w:cstheme="minorHAnsi"/>
                <w:sz w:val="22"/>
                <w:szCs w:val="22"/>
              </w:rPr>
              <w:t>-t-il</w:t>
            </w:r>
            <w:r w:rsidRPr="00CC1AEF">
              <w:rPr>
                <w:rFonts w:asciiTheme="minorHAnsi" w:hAnsiTheme="minorHAnsi" w:cstheme="minorHAnsi"/>
                <w:sz w:val="22"/>
                <w:szCs w:val="22"/>
              </w:rPr>
              <w:t xml:space="preserve"> à ce que le renouvellement ou la réactivation des données de sécurité personnalisées respecte les procédures applicables à la création, à l'association et à la livraison de ces données et des </w:t>
            </w:r>
            <w:r w:rsidRPr="00CC1AEF">
              <w:rPr>
                <w:rFonts w:asciiTheme="minorHAnsi" w:hAnsiTheme="minorHAnsi" w:cstheme="minorHAnsi"/>
                <w:sz w:val="22"/>
                <w:szCs w:val="22"/>
              </w:rPr>
              <w:lastRenderedPageBreak/>
              <w:t>dispositifs d'authentification conform</w:t>
            </w:r>
            <w:r w:rsidR="00D32383">
              <w:rPr>
                <w:rFonts w:asciiTheme="minorHAnsi" w:hAnsiTheme="minorHAnsi" w:cstheme="minorHAnsi"/>
                <w:sz w:val="22"/>
                <w:szCs w:val="22"/>
              </w:rPr>
              <w:t>ément aux articles 23, 24 et 25 des RTS ?</w:t>
            </w:r>
          </w:p>
        </w:tc>
        <w:tc>
          <w:tcPr>
            <w:tcW w:w="1465" w:type="dxa"/>
          </w:tcPr>
          <w:p w14:paraId="5E1D1902" w14:textId="77777777" w:rsidR="006028DC" w:rsidRPr="00CC1AEF" w:rsidRDefault="006028DC" w:rsidP="009973F6">
            <w:pPr>
              <w:jc w:val="center"/>
              <w:rPr>
                <w:rFonts w:asciiTheme="minorHAnsi" w:hAnsiTheme="minorHAnsi" w:cstheme="minorHAnsi"/>
                <w:b/>
                <w:sz w:val="22"/>
                <w:szCs w:val="22"/>
              </w:rPr>
            </w:pPr>
          </w:p>
        </w:tc>
        <w:tc>
          <w:tcPr>
            <w:tcW w:w="6698" w:type="dxa"/>
          </w:tcPr>
          <w:p w14:paraId="1D5546E2" w14:textId="77777777" w:rsidR="006028DC" w:rsidRPr="00CC1AEF" w:rsidRDefault="006028DC">
            <w:pPr>
              <w:jc w:val="left"/>
              <w:rPr>
                <w:rFonts w:asciiTheme="minorHAnsi" w:eastAsia="Calibri" w:hAnsiTheme="minorHAnsi" w:cstheme="minorHAnsi"/>
                <w:b/>
                <w:sz w:val="22"/>
                <w:szCs w:val="22"/>
                <w:lang w:eastAsia="en-US"/>
              </w:rPr>
            </w:pPr>
          </w:p>
        </w:tc>
      </w:tr>
      <w:tr w:rsidR="00AE5683" w:rsidRPr="00CC1AEF" w14:paraId="55E6FC0D" w14:textId="77777777" w:rsidTr="00D32383">
        <w:tc>
          <w:tcPr>
            <w:tcW w:w="14737" w:type="dxa"/>
            <w:gridSpan w:val="4"/>
            <w:shd w:val="clear" w:color="auto" w:fill="FBD4B4" w:themeFill="accent6" w:themeFillTint="66"/>
          </w:tcPr>
          <w:p w14:paraId="1C71D437" w14:textId="77777777" w:rsidR="00AE5683" w:rsidRPr="00CC1AEF" w:rsidRDefault="00AE5683">
            <w:pPr>
              <w:jc w:val="left"/>
              <w:rPr>
                <w:rFonts w:asciiTheme="minorHAnsi" w:eastAsia="Calibri" w:hAnsiTheme="minorHAnsi" w:cstheme="minorHAnsi"/>
                <w:b/>
                <w:sz w:val="22"/>
                <w:szCs w:val="22"/>
                <w:lang w:eastAsia="en-US"/>
              </w:rPr>
            </w:pPr>
            <w:r w:rsidRPr="00CC1AEF">
              <w:rPr>
                <w:rFonts w:asciiTheme="minorHAnsi" w:eastAsia="Calibri" w:hAnsiTheme="minorHAnsi" w:cstheme="minorHAnsi"/>
                <w:b/>
                <w:sz w:val="22"/>
                <w:szCs w:val="22"/>
                <w:lang w:eastAsia="en-US"/>
              </w:rPr>
              <w:t>Destruction, désactivation et révocation</w:t>
            </w:r>
          </w:p>
        </w:tc>
      </w:tr>
      <w:tr w:rsidR="006028DC" w:rsidRPr="00CC1AEF" w14:paraId="3404B916" w14:textId="77777777" w:rsidTr="00683E60">
        <w:tc>
          <w:tcPr>
            <w:tcW w:w="1595" w:type="dxa"/>
          </w:tcPr>
          <w:p w14:paraId="19604FCC" w14:textId="77777777" w:rsidR="006028DC" w:rsidRPr="00CC1AEF" w:rsidRDefault="00AE5683" w:rsidP="009973F6">
            <w:pPr>
              <w:jc w:val="center"/>
              <w:rPr>
                <w:rFonts w:asciiTheme="minorHAnsi" w:hAnsiTheme="minorHAnsi" w:cstheme="minorHAnsi"/>
                <w:b/>
                <w:sz w:val="22"/>
                <w:szCs w:val="22"/>
              </w:rPr>
            </w:pPr>
            <w:r w:rsidRPr="00CC1AEF">
              <w:rPr>
                <w:rFonts w:asciiTheme="minorHAnsi" w:hAnsiTheme="minorHAnsi" w:cstheme="minorHAnsi"/>
                <w:b/>
                <w:sz w:val="22"/>
                <w:szCs w:val="22"/>
              </w:rPr>
              <w:t>27</w:t>
            </w:r>
          </w:p>
        </w:tc>
        <w:tc>
          <w:tcPr>
            <w:tcW w:w="4979" w:type="dxa"/>
          </w:tcPr>
          <w:p w14:paraId="1EE20D1E" w14:textId="77777777" w:rsidR="00AE5683" w:rsidRPr="00CC1AEF" w:rsidRDefault="00AE5683" w:rsidP="00AE5683">
            <w:pPr>
              <w:rPr>
                <w:rFonts w:asciiTheme="minorHAnsi" w:hAnsiTheme="minorHAnsi" w:cstheme="minorHAnsi"/>
                <w:sz w:val="22"/>
                <w:szCs w:val="22"/>
              </w:rPr>
            </w:pPr>
            <w:r w:rsidRPr="00CC1AEF">
              <w:rPr>
                <w:rFonts w:asciiTheme="minorHAnsi" w:hAnsiTheme="minorHAnsi" w:cstheme="minorHAnsi"/>
                <w:sz w:val="22"/>
                <w:szCs w:val="22"/>
              </w:rPr>
              <w:t>Le PSP a-t-il mis en place des procédures efficaces en vue d'appliquer chacune des mesures de sécurité listées ci-après ?</w:t>
            </w:r>
          </w:p>
          <w:p w14:paraId="611E00BA" w14:textId="77777777" w:rsidR="00AE5683" w:rsidRPr="00CC1AEF" w:rsidRDefault="00AE5683" w:rsidP="00726C7D">
            <w:pPr>
              <w:pStyle w:val="Paragraphedeliste"/>
              <w:numPr>
                <w:ilvl w:val="0"/>
                <w:numId w:val="44"/>
              </w:numPr>
              <w:rPr>
                <w:rFonts w:asciiTheme="minorHAnsi" w:hAnsiTheme="minorHAnsi" w:cstheme="minorHAnsi"/>
                <w:szCs w:val="22"/>
              </w:rPr>
            </w:pPr>
            <w:r w:rsidRPr="00CC1AEF">
              <w:rPr>
                <w:rFonts w:asciiTheme="minorHAnsi" w:hAnsiTheme="minorHAnsi" w:cstheme="minorHAnsi"/>
                <w:szCs w:val="22"/>
              </w:rPr>
              <w:t>la destruction, la désactivation ou la révocation sécurisée des données de sécurité personnalisées et des dispositifs et du logiciel d'authentification ;</w:t>
            </w:r>
          </w:p>
          <w:p w14:paraId="570ECEB0" w14:textId="77777777" w:rsidR="00390721" w:rsidRPr="00CC1AEF" w:rsidRDefault="00AE5683" w:rsidP="00726C7D">
            <w:pPr>
              <w:pStyle w:val="Paragraphedeliste"/>
              <w:numPr>
                <w:ilvl w:val="0"/>
                <w:numId w:val="44"/>
              </w:numPr>
              <w:rPr>
                <w:rFonts w:asciiTheme="minorHAnsi" w:hAnsiTheme="minorHAnsi" w:cstheme="minorHAnsi"/>
                <w:szCs w:val="22"/>
              </w:rPr>
            </w:pPr>
            <w:r w:rsidRPr="00CC1AEF">
              <w:rPr>
                <w:rFonts w:asciiTheme="minorHAnsi" w:hAnsiTheme="minorHAnsi" w:cstheme="minorHAnsi"/>
                <w:szCs w:val="22"/>
              </w:rPr>
              <w:t xml:space="preserve">lorsque le prestataire de services de paiement distribue des dispositifs et logiciels d'authentification réutilisables, la réutilisation sécurisée d'un dispositif ou logiciel est établie, décrite par écrit et mise en </w:t>
            </w:r>
            <w:r w:rsidR="00390721" w:rsidRPr="00CC1AEF">
              <w:rPr>
                <w:rFonts w:asciiTheme="minorHAnsi" w:hAnsiTheme="minorHAnsi" w:cstheme="minorHAnsi"/>
                <w:szCs w:val="22"/>
              </w:rPr>
              <w:t>œuvre</w:t>
            </w:r>
            <w:r w:rsidRPr="00CC1AEF">
              <w:rPr>
                <w:rFonts w:asciiTheme="minorHAnsi" w:hAnsiTheme="minorHAnsi" w:cstheme="minorHAnsi"/>
                <w:szCs w:val="22"/>
              </w:rPr>
              <w:t xml:space="preserve"> avant sa mise à disposition d'un autre utilisateur de services de paiement</w:t>
            </w:r>
            <w:r w:rsidR="00390721" w:rsidRPr="00CC1AEF">
              <w:rPr>
                <w:rFonts w:asciiTheme="minorHAnsi" w:hAnsiTheme="minorHAnsi" w:cstheme="minorHAnsi"/>
                <w:szCs w:val="22"/>
              </w:rPr>
              <w:t xml:space="preserve"> </w:t>
            </w:r>
            <w:r w:rsidRPr="00CC1AEF">
              <w:rPr>
                <w:rFonts w:asciiTheme="minorHAnsi" w:hAnsiTheme="minorHAnsi" w:cstheme="minorHAnsi"/>
                <w:szCs w:val="22"/>
              </w:rPr>
              <w:t>;</w:t>
            </w:r>
          </w:p>
          <w:p w14:paraId="6E1C1E16" w14:textId="77777777" w:rsidR="00390721" w:rsidRPr="00A85C3C" w:rsidRDefault="00AE5683" w:rsidP="00726C7D">
            <w:pPr>
              <w:pStyle w:val="Paragraphedeliste"/>
              <w:numPr>
                <w:ilvl w:val="0"/>
                <w:numId w:val="44"/>
              </w:numPr>
              <w:rPr>
                <w:rFonts w:asciiTheme="minorHAnsi" w:hAnsiTheme="minorHAnsi" w:cstheme="minorHAnsi"/>
                <w:szCs w:val="22"/>
              </w:rPr>
            </w:pPr>
            <w:r w:rsidRPr="00CC1AEF">
              <w:rPr>
                <w:rFonts w:asciiTheme="minorHAnsi" w:hAnsiTheme="minorHAnsi" w:cstheme="minorHAnsi"/>
                <w:szCs w:val="22"/>
              </w:rPr>
              <w:t>la désactivation ou la révocation des informations liées aux données de sécurité personnalisées conservées dans les systèmes et bases de données du prestataire de services de paiement et, le cas échéant, dans des registres publics.</w:t>
            </w:r>
          </w:p>
        </w:tc>
        <w:tc>
          <w:tcPr>
            <w:tcW w:w="1465" w:type="dxa"/>
          </w:tcPr>
          <w:p w14:paraId="47BB1E43" w14:textId="77777777" w:rsidR="006028DC" w:rsidRPr="00CC1AEF" w:rsidRDefault="006028DC" w:rsidP="009973F6">
            <w:pPr>
              <w:jc w:val="center"/>
              <w:rPr>
                <w:rFonts w:asciiTheme="minorHAnsi" w:hAnsiTheme="minorHAnsi" w:cstheme="minorHAnsi"/>
                <w:b/>
                <w:sz w:val="22"/>
                <w:szCs w:val="22"/>
              </w:rPr>
            </w:pPr>
          </w:p>
        </w:tc>
        <w:tc>
          <w:tcPr>
            <w:tcW w:w="6698" w:type="dxa"/>
          </w:tcPr>
          <w:p w14:paraId="7084DC4F" w14:textId="77777777" w:rsidR="006028DC" w:rsidRPr="00CC1AEF" w:rsidRDefault="006028DC">
            <w:pPr>
              <w:jc w:val="left"/>
              <w:rPr>
                <w:rFonts w:asciiTheme="minorHAnsi" w:eastAsia="Calibri" w:hAnsiTheme="minorHAnsi" w:cstheme="minorHAnsi"/>
                <w:b/>
                <w:sz w:val="22"/>
                <w:szCs w:val="22"/>
                <w:lang w:eastAsia="en-US"/>
              </w:rPr>
            </w:pPr>
          </w:p>
        </w:tc>
      </w:tr>
      <w:tr w:rsidR="00D32383" w:rsidRPr="00CC1AEF" w14:paraId="30C6EF92" w14:textId="77777777" w:rsidTr="00CE66B9">
        <w:tc>
          <w:tcPr>
            <w:tcW w:w="14737" w:type="dxa"/>
            <w:gridSpan w:val="4"/>
            <w:shd w:val="clear" w:color="auto" w:fill="B8CCE4" w:themeFill="accent1" w:themeFillTint="66"/>
          </w:tcPr>
          <w:p w14:paraId="343D5A88" w14:textId="77777777" w:rsidR="00D32383" w:rsidRPr="00CC1AEF" w:rsidRDefault="00D32383">
            <w:pPr>
              <w:jc w:val="left"/>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Normes ouvertes communes et sécurisées de communication</w:t>
            </w:r>
          </w:p>
        </w:tc>
      </w:tr>
      <w:tr w:rsidR="00897A4F" w:rsidRPr="00CC1AEF" w14:paraId="16B428F4" w14:textId="77777777" w:rsidTr="00897A4F">
        <w:tc>
          <w:tcPr>
            <w:tcW w:w="14737" w:type="dxa"/>
            <w:gridSpan w:val="4"/>
            <w:shd w:val="clear" w:color="auto" w:fill="C2D69B" w:themeFill="accent3" w:themeFillTint="99"/>
          </w:tcPr>
          <w:p w14:paraId="5AE1778C" w14:textId="77777777" w:rsidR="00897A4F" w:rsidRDefault="00897A4F" w:rsidP="00080007">
            <w:pP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Applicables par le PSP gestionnaire de comptes</w:t>
            </w:r>
            <w:r w:rsidR="007952FB">
              <w:rPr>
                <w:rFonts w:asciiTheme="minorHAnsi" w:eastAsia="Calibri" w:hAnsiTheme="minorHAnsi" w:cstheme="minorHAnsi"/>
                <w:b/>
                <w:sz w:val="22"/>
                <w:szCs w:val="22"/>
                <w:lang w:eastAsia="en-US"/>
              </w:rPr>
              <w:t xml:space="preserve"> en cas de non mise en œuvre d’une interface d’accès dédiée : accès via le site de banque en ligne avec authentification du tiers</w:t>
            </w:r>
          </w:p>
        </w:tc>
      </w:tr>
      <w:tr w:rsidR="00D32383" w:rsidRPr="00CC1AEF" w14:paraId="70C05EAB" w14:textId="77777777" w:rsidTr="00683E60">
        <w:tc>
          <w:tcPr>
            <w:tcW w:w="1595" w:type="dxa"/>
          </w:tcPr>
          <w:p w14:paraId="1893CC1E" w14:textId="77777777" w:rsidR="00D32383" w:rsidRDefault="00743803" w:rsidP="009973F6">
            <w:pPr>
              <w:jc w:val="center"/>
              <w:rPr>
                <w:rFonts w:asciiTheme="minorHAnsi" w:hAnsiTheme="minorHAnsi" w:cstheme="minorHAnsi"/>
                <w:b/>
                <w:sz w:val="22"/>
                <w:szCs w:val="22"/>
              </w:rPr>
            </w:pPr>
            <w:r>
              <w:rPr>
                <w:rFonts w:asciiTheme="minorHAnsi" w:hAnsiTheme="minorHAnsi" w:cstheme="minorHAnsi"/>
                <w:b/>
                <w:sz w:val="22"/>
                <w:szCs w:val="22"/>
              </w:rPr>
              <w:t>29</w:t>
            </w:r>
          </w:p>
          <w:p w14:paraId="790A6C91" w14:textId="77777777" w:rsidR="00743803" w:rsidRPr="00CC1AEF" w:rsidRDefault="00743803" w:rsidP="009973F6">
            <w:pPr>
              <w:jc w:val="center"/>
              <w:rPr>
                <w:rFonts w:asciiTheme="minorHAnsi" w:hAnsiTheme="minorHAnsi" w:cstheme="minorHAnsi"/>
                <w:b/>
                <w:sz w:val="22"/>
                <w:szCs w:val="22"/>
              </w:rPr>
            </w:pPr>
          </w:p>
        </w:tc>
        <w:tc>
          <w:tcPr>
            <w:tcW w:w="4979" w:type="dxa"/>
          </w:tcPr>
          <w:p w14:paraId="1FF3F66E" w14:textId="77777777" w:rsidR="00D32383" w:rsidRPr="00F107F1" w:rsidRDefault="00F107F1" w:rsidP="00943FA1">
            <w:pPr>
              <w:rPr>
                <w:rFonts w:asciiTheme="minorHAnsi" w:hAnsiTheme="minorHAnsi" w:cstheme="minorHAnsi"/>
                <w:sz w:val="22"/>
                <w:szCs w:val="22"/>
              </w:rPr>
            </w:pPr>
            <w:r>
              <w:rPr>
                <w:rFonts w:asciiTheme="minorHAnsi" w:hAnsiTheme="minorHAnsi" w:cstheme="minorHAnsi"/>
                <w:sz w:val="22"/>
                <w:szCs w:val="22"/>
              </w:rPr>
              <w:t xml:space="preserve">Le PSP veille-t-il à ce que </w:t>
            </w:r>
            <w:r w:rsidR="00943FA1">
              <w:rPr>
                <w:rFonts w:asciiTheme="minorHAnsi" w:hAnsiTheme="minorHAnsi" w:cstheme="minorHAnsi"/>
                <w:sz w:val="22"/>
                <w:szCs w:val="22"/>
              </w:rPr>
              <w:t xml:space="preserve">l’ensemble des opérations (authentification, consultation et initiation de paiement) </w:t>
            </w:r>
            <w:r>
              <w:rPr>
                <w:rFonts w:asciiTheme="minorHAnsi" w:hAnsiTheme="minorHAnsi" w:cstheme="minorHAnsi"/>
                <w:sz w:val="22"/>
                <w:szCs w:val="22"/>
              </w:rPr>
              <w:t xml:space="preserve"> avec l’utilisateur du service de paiement, y compris des commerçants, d’autres PSP et d’autres entités </w:t>
            </w:r>
            <w:r w:rsidR="00943FA1">
              <w:rPr>
                <w:rFonts w:asciiTheme="minorHAnsi" w:hAnsiTheme="minorHAnsi" w:cstheme="minorHAnsi"/>
                <w:sz w:val="22"/>
                <w:szCs w:val="22"/>
              </w:rPr>
              <w:t>soient bien tracées avec des identifiants uniques,</w:t>
            </w:r>
            <w:r>
              <w:rPr>
                <w:rFonts w:asciiTheme="minorHAnsi" w:hAnsiTheme="minorHAnsi" w:cstheme="minorHAnsi"/>
                <w:sz w:val="22"/>
                <w:szCs w:val="22"/>
              </w:rPr>
              <w:t xml:space="preserve"> non prédictible</w:t>
            </w:r>
            <w:r w:rsidR="00943FA1">
              <w:rPr>
                <w:rFonts w:asciiTheme="minorHAnsi" w:hAnsiTheme="minorHAnsi" w:cstheme="minorHAnsi"/>
                <w:sz w:val="22"/>
                <w:szCs w:val="22"/>
              </w:rPr>
              <w:t>s</w:t>
            </w:r>
            <w:r>
              <w:rPr>
                <w:rFonts w:asciiTheme="minorHAnsi" w:hAnsiTheme="minorHAnsi" w:cstheme="minorHAnsi"/>
                <w:sz w:val="22"/>
                <w:szCs w:val="22"/>
              </w:rPr>
              <w:t xml:space="preserve"> et horodatée</w:t>
            </w:r>
            <w:r w:rsidR="00943FA1">
              <w:rPr>
                <w:rFonts w:asciiTheme="minorHAnsi" w:hAnsiTheme="minorHAnsi" w:cstheme="minorHAnsi"/>
                <w:sz w:val="22"/>
                <w:szCs w:val="22"/>
              </w:rPr>
              <w:t>s</w:t>
            </w:r>
            <w:r>
              <w:rPr>
                <w:rFonts w:asciiTheme="minorHAnsi" w:hAnsiTheme="minorHAnsi" w:cstheme="minorHAnsi"/>
                <w:sz w:val="22"/>
                <w:szCs w:val="22"/>
              </w:rPr>
              <w:t> ?</w:t>
            </w:r>
          </w:p>
        </w:tc>
        <w:tc>
          <w:tcPr>
            <w:tcW w:w="1465" w:type="dxa"/>
          </w:tcPr>
          <w:p w14:paraId="6D41A842" w14:textId="77777777" w:rsidR="00D32383" w:rsidRPr="00CC1AEF" w:rsidRDefault="00D32383" w:rsidP="009973F6">
            <w:pPr>
              <w:jc w:val="center"/>
              <w:rPr>
                <w:rFonts w:asciiTheme="minorHAnsi" w:hAnsiTheme="minorHAnsi" w:cstheme="minorHAnsi"/>
                <w:b/>
                <w:sz w:val="22"/>
                <w:szCs w:val="22"/>
              </w:rPr>
            </w:pPr>
          </w:p>
        </w:tc>
        <w:tc>
          <w:tcPr>
            <w:tcW w:w="6698" w:type="dxa"/>
          </w:tcPr>
          <w:p w14:paraId="0AE0E510" w14:textId="77777777" w:rsidR="00D32383" w:rsidRPr="00CC1AEF" w:rsidRDefault="00D32383">
            <w:pPr>
              <w:jc w:val="left"/>
              <w:rPr>
                <w:rFonts w:asciiTheme="minorHAnsi" w:eastAsia="Calibri" w:hAnsiTheme="minorHAnsi" w:cstheme="minorHAnsi"/>
                <w:b/>
                <w:sz w:val="22"/>
                <w:szCs w:val="22"/>
                <w:lang w:eastAsia="en-US"/>
              </w:rPr>
            </w:pPr>
          </w:p>
        </w:tc>
      </w:tr>
      <w:tr w:rsidR="00D32383" w:rsidRPr="00CC1AEF" w14:paraId="2F5DC644" w14:textId="77777777" w:rsidTr="00683E60">
        <w:tc>
          <w:tcPr>
            <w:tcW w:w="1595" w:type="dxa"/>
          </w:tcPr>
          <w:p w14:paraId="1EFCA761" w14:textId="77777777" w:rsidR="00D32383" w:rsidRPr="00CC1AEF" w:rsidRDefault="00931CD3" w:rsidP="009973F6">
            <w:pPr>
              <w:jc w:val="center"/>
              <w:rPr>
                <w:rFonts w:asciiTheme="minorHAnsi" w:hAnsiTheme="minorHAnsi" w:cstheme="minorHAnsi"/>
                <w:b/>
                <w:sz w:val="22"/>
                <w:szCs w:val="22"/>
              </w:rPr>
            </w:pPr>
            <w:r>
              <w:rPr>
                <w:rFonts w:asciiTheme="minorHAnsi" w:hAnsiTheme="minorHAnsi" w:cstheme="minorHAnsi"/>
                <w:b/>
                <w:sz w:val="22"/>
                <w:szCs w:val="22"/>
              </w:rPr>
              <w:t>30</w:t>
            </w:r>
            <w:r w:rsidR="00671D63">
              <w:rPr>
                <w:rFonts w:asciiTheme="minorHAnsi" w:hAnsiTheme="minorHAnsi" w:cstheme="minorHAnsi"/>
                <w:b/>
                <w:sz w:val="22"/>
                <w:szCs w:val="22"/>
              </w:rPr>
              <w:t>-1</w:t>
            </w:r>
          </w:p>
        </w:tc>
        <w:tc>
          <w:tcPr>
            <w:tcW w:w="4979" w:type="dxa"/>
          </w:tcPr>
          <w:p w14:paraId="5DAE0562" w14:textId="77777777" w:rsidR="00E96114" w:rsidRDefault="00E96114" w:rsidP="007952FB">
            <w:pPr>
              <w:rPr>
                <w:rFonts w:asciiTheme="minorHAnsi" w:hAnsiTheme="minorHAnsi" w:cstheme="minorHAnsi"/>
                <w:sz w:val="22"/>
                <w:szCs w:val="22"/>
              </w:rPr>
            </w:pPr>
            <w:r w:rsidRPr="00E96114">
              <w:rPr>
                <w:rFonts w:asciiTheme="minorHAnsi" w:hAnsiTheme="minorHAnsi" w:cstheme="minorHAnsi"/>
                <w:sz w:val="22"/>
                <w:szCs w:val="22"/>
              </w:rPr>
              <w:t xml:space="preserve">Le </w:t>
            </w:r>
            <w:r>
              <w:rPr>
                <w:rFonts w:asciiTheme="minorHAnsi" w:hAnsiTheme="minorHAnsi" w:cstheme="minorHAnsi"/>
                <w:sz w:val="22"/>
                <w:szCs w:val="22"/>
              </w:rPr>
              <w:t>PSP a-t-il mis à disposition des PSP tiers une interface d’accès qui respecte les exigences listées ci-après</w:t>
            </w:r>
            <w:r w:rsidR="00266D56">
              <w:rPr>
                <w:rFonts w:asciiTheme="minorHAnsi" w:hAnsiTheme="minorHAnsi" w:cstheme="minorHAnsi"/>
                <w:sz w:val="22"/>
                <w:szCs w:val="22"/>
              </w:rPr>
              <w:t> ?</w:t>
            </w:r>
          </w:p>
          <w:p w14:paraId="781175F0" w14:textId="77777777" w:rsidR="00E96114" w:rsidRDefault="00E96114" w:rsidP="00726C7D">
            <w:pPr>
              <w:pStyle w:val="Paragraphedeliste"/>
              <w:numPr>
                <w:ilvl w:val="0"/>
                <w:numId w:val="44"/>
              </w:numPr>
              <w:rPr>
                <w:rFonts w:asciiTheme="minorHAnsi" w:hAnsiTheme="minorHAnsi" w:cstheme="minorHAnsi"/>
                <w:szCs w:val="22"/>
              </w:rPr>
            </w:pPr>
            <w:r>
              <w:rPr>
                <w:rFonts w:asciiTheme="minorHAnsi" w:hAnsiTheme="minorHAnsi" w:cstheme="minorHAnsi"/>
                <w:szCs w:val="22"/>
              </w:rPr>
              <w:t>les PSP tiers sont en mesure de s’identifier auprès du PSP ;</w:t>
            </w:r>
          </w:p>
          <w:p w14:paraId="50E66342" w14:textId="77777777" w:rsidR="00E96114" w:rsidRPr="00E96114" w:rsidRDefault="00E96114" w:rsidP="00726C7D">
            <w:pPr>
              <w:pStyle w:val="Paragraphedeliste"/>
              <w:numPr>
                <w:ilvl w:val="0"/>
                <w:numId w:val="44"/>
              </w:numPr>
              <w:rPr>
                <w:rFonts w:asciiTheme="minorHAnsi" w:hAnsiTheme="minorHAnsi" w:cstheme="minorHAnsi"/>
                <w:szCs w:val="22"/>
              </w:rPr>
            </w:pPr>
            <w:r>
              <w:rPr>
                <w:rFonts w:asciiTheme="minorHAnsi" w:hAnsiTheme="minorHAnsi" w:cstheme="minorHAnsi"/>
                <w:szCs w:val="22"/>
              </w:rPr>
              <w:lastRenderedPageBreak/>
              <w:t>les PSP tiers sont en mesure de communiquer de manière sécurisée avec le PSP pour exécuter leurs services de paiement.</w:t>
            </w:r>
          </w:p>
        </w:tc>
        <w:tc>
          <w:tcPr>
            <w:tcW w:w="1465" w:type="dxa"/>
          </w:tcPr>
          <w:p w14:paraId="317ACA8C" w14:textId="77777777" w:rsidR="00D32383" w:rsidRPr="00CC1AEF" w:rsidRDefault="00D32383" w:rsidP="009973F6">
            <w:pPr>
              <w:jc w:val="center"/>
              <w:rPr>
                <w:rFonts w:asciiTheme="minorHAnsi" w:hAnsiTheme="minorHAnsi" w:cstheme="minorHAnsi"/>
                <w:b/>
                <w:sz w:val="22"/>
                <w:szCs w:val="22"/>
              </w:rPr>
            </w:pPr>
          </w:p>
        </w:tc>
        <w:tc>
          <w:tcPr>
            <w:tcW w:w="6698" w:type="dxa"/>
          </w:tcPr>
          <w:p w14:paraId="4EB92218" w14:textId="77777777" w:rsidR="00D32383" w:rsidRPr="00CC1AEF" w:rsidRDefault="00D32383">
            <w:pPr>
              <w:jc w:val="left"/>
              <w:rPr>
                <w:rFonts w:asciiTheme="minorHAnsi" w:eastAsia="Calibri" w:hAnsiTheme="minorHAnsi" w:cstheme="minorHAnsi"/>
                <w:b/>
                <w:sz w:val="22"/>
                <w:szCs w:val="22"/>
                <w:lang w:eastAsia="en-US"/>
              </w:rPr>
            </w:pPr>
          </w:p>
        </w:tc>
      </w:tr>
      <w:tr w:rsidR="00E96114" w:rsidRPr="00CC1AEF" w14:paraId="300F70B7" w14:textId="77777777" w:rsidTr="00683E60">
        <w:tc>
          <w:tcPr>
            <w:tcW w:w="1595" w:type="dxa"/>
          </w:tcPr>
          <w:p w14:paraId="3B8BE67C" w14:textId="77777777" w:rsidR="00E96114" w:rsidRDefault="00671D63" w:rsidP="009973F6">
            <w:pPr>
              <w:jc w:val="center"/>
              <w:rPr>
                <w:rFonts w:asciiTheme="minorHAnsi" w:hAnsiTheme="minorHAnsi" w:cstheme="minorHAnsi"/>
                <w:b/>
                <w:sz w:val="22"/>
                <w:szCs w:val="22"/>
              </w:rPr>
            </w:pPr>
            <w:r>
              <w:rPr>
                <w:rFonts w:asciiTheme="minorHAnsi" w:hAnsiTheme="minorHAnsi" w:cstheme="minorHAnsi"/>
                <w:b/>
                <w:sz w:val="22"/>
                <w:szCs w:val="22"/>
              </w:rPr>
              <w:t>30-2</w:t>
            </w:r>
          </w:p>
        </w:tc>
        <w:tc>
          <w:tcPr>
            <w:tcW w:w="4979" w:type="dxa"/>
          </w:tcPr>
          <w:p w14:paraId="0115FD57" w14:textId="77777777" w:rsidR="00671D63" w:rsidRPr="00E96114" w:rsidRDefault="00671D63" w:rsidP="00266D56">
            <w:pPr>
              <w:rPr>
                <w:rFonts w:asciiTheme="minorHAnsi" w:hAnsiTheme="minorHAnsi" w:cstheme="minorHAnsi"/>
                <w:sz w:val="22"/>
                <w:szCs w:val="22"/>
              </w:rPr>
            </w:pPr>
            <w:r>
              <w:rPr>
                <w:rFonts w:asciiTheme="minorHAnsi" w:hAnsiTheme="minorHAnsi" w:cstheme="minorHAnsi"/>
                <w:sz w:val="22"/>
                <w:szCs w:val="22"/>
              </w:rPr>
              <w:t>L</w:t>
            </w:r>
            <w:r w:rsidR="00266D56">
              <w:rPr>
                <w:rFonts w:asciiTheme="minorHAnsi" w:hAnsiTheme="minorHAnsi" w:cstheme="minorHAnsi"/>
                <w:sz w:val="22"/>
                <w:szCs w:val="22"/>
              </w:rPr>
              <w:t>e PSP r</w:t>
            </w:r>
            <w:r w:rsidR="00266D56" w:rsidRPr="00266D56">
              <w:rPr>
                <w:rFonts w:asciiTheme="minorHAnsi" w:hAnsiTheme="minorHAnsi" w:cstheme="minorHAnsi"/>
                <w:sz w:val="22"/>
                <w:szCs w:val="22"/>
              </w:rPr>
              <w:t>end</w:t>
            </w:r>
            <w:r w:rsidR="00266D56">
              <w:rPr>
                <w:rFonts w:asciiTheme="minorHAnsi" w:hAnsiTheme="minorHAnsi" w:cstheme="minorHAnsi"/>
                <w:sz w:val="22"/>
                <w:szCs w:val="22"/>
              </w:rPr>
              <w:t>-t-il</w:t>
            </w:r>
            <w:r w:rsidR="00266D56" w:rsidRPr="00266D56">
              <w:rPr>
                <w:rFonts w:asciiTheme="minorHAnsi" w:hAnsiTheme="minorHAnsi" w:cstheme="minorHAnsi"/>
                <w:sz w:val="22"/>
                <w:szCs w:val="22"/>
              </w:rPr>
              <w:t xml:space="preserve"> l’ensemble des procédures d’authentification proposées aux utilisateurs de services de paiement utilisable</w:t>
            </w:r>
            <w:r w:rsidR="00462A8D">
              <w:rPr>
                <w:rFonts w:asciiTheme="minorHAnsi" w:hAnsiTheme="minorHAnsi" w:cstheme="minorHAnsi"/>
                <w:sz w:val="22"/>
                <w:szCs w:val="22"/>
              </w:rPr>
              <w:t>s</w:t>
            </w:r>
            <w:r w:rsidR="00266D56" w:rsidRPr="00266D56">
              <w:rPr>
                <w:rFonts w:asciiTheme="minorHAnsi" w:hAnsiTheme="minorHAnsi" w:cstheme="minorHAnsi"/>
                <w:sz w:val="22"/>
                <w:szCs w:val="22"/>
              </w:rPr>
              <w:t xml:space="preserve"> par les PSP tiers aux fins de l’authentification des utilisateurs de services de paiement</w:t>
            </w:r>
            <w:r w:rsidR="00266D56">
              <w:rPr>
                <w:rFonts w:asciiTheme="minorHAnsi" w:hAnsiTheme="minorHAnsi" w:cstheme="minorHAnsi"/>
                <w:sz w:val="22"/>
                <w:szCs w:val="22"/>
              </w:rPr>
              <w:t> ?</w:t>
            </w:r>
          </w:p>
        </w:tc>
        <w:tc>
          <w:tcPr>
            <w:tcW w:w="1465" w:type="dxa"/>
          </w:tcPr>
          <w:p w14:paraId="43A4A15C" w14:textId="77777777" w:rsidR="00E96114" w:rsidRPr="00CC1AEF" w:rsidRDefault="00E96114" w:rsidP="009973F6">
            <w:pPr>
              <w:jc w:val="center"/>
              <w:rPr>
                <w:rFonts w:asciiTheme="minorHAnsi" w:hAnsiTheme="minorHAnsi" w:cstheme="minorHAnsi"/>
                <w:b/>
                <w:sz w:val="22"/>
                <w:szCs w:val="22"/>
              </w:rPr>
            </w:pPr>
          </w:p>
        </w:tc>
        <w:tc>
          <w:tcPr>
            <w:tcW w:w="6698" w:type="dxa"/>
          </w:tcPr>
          <w:p w14:paraId="1DCF2D74" w14:textId="77777777" w:rsidR="00E96114" w:rsidRPr="00CC1AEF" w:rsidRDefault="00E96114">
            <w:pPr>
              <w:jc w:val="left"/>
              <w:rPr>
                <w:rFonts w:asciiTheme="minorHAnsi" w:eastAsia="Calibri" w:hAnsiTheme="minorHAnsi" w:cstheme="minorHAnsi"/>
                <w:b/>
                <w:sz w:val="22"/>
                <w:szCs w:val="22"/>
                <w:lang w:eastAsia="en-US"/>
              </w:rPr>
            </w:pPr>
          </w:p>
        </w:tc>
      </w:tr>
      <w:tr w:rsidR="00266D56" w:rsidRPr="00CC1AEF" w14:paraId="610DEC36" w14:textId="77777777" w:rsidTr="00683E60">
        <w:tc>
          <w:tcPr>
            <w:tcW w:w="1595" w:type="dxa"/>
          </w:tcPr>
          <w:p w14:paraId="5B63F173" w14:textId="77777777" w:rsidR="00266D56" w:rsidRDefault="00266D56" w:rsidP="009973F6">
            <w:pPr>
              <w:jc w:val="center"/>
              <w:rPr>
                <w:rFonts w:asciiTheme="minorHAnsi" w:hAnsiTheme="minorHAnsi" w:cstheme="minorHAnsi"/>
                <w:b/>
                <w:sz w:val="22"/>
                <w:szCs w:val="22"/>
              </w:rPr>
            </w:pPr>
            <w:r>
              <w:rPr>
                <w:rFonts w:asciiTheme="minorHAnsi" w:hAnsiTheme="minorHAnsi" w:cstheme="minorHAnsi"/>
                <w:b/>
                <w:sz w:val="22"/>
                <w:szCs w:val="22"/>
              </w:rPr>
              <w:t>30-2-a-b</w:t>
            </w:r>
          </w:p>
        </w:tc>
        <w:tc>
          <w:tcPr>
            <w:tcW w:w="4979" w:type="dxa"/>
          </w:tcPr>
          <w:p w14:paraId="2432A1DE" w14:textId="77777777" w:rsidR="00266D56" w:rsidRDefault="00266D56" w:rsidP="006A74E0">
            <w:pPr>
              <w:rPr>
                <w:rFonts w:asciiTheme="minorHAnsi" w:hAnsiTheme="minorHAnsi" w:cstheme="minorHAnsi"/>
                <w:sz w:val="22"/>
                <w:szCs w:val="22"/>
              </w:rPr>
            </w:pPr>
            <w:r>
              <w:rPr>
                <w:rFonts w:asciiTheme="minorHAnsi" w:hAnsiTheme="minorHAnsi" w:cstheme="minorHAnsi"/>
                <w:sz w:val="22"/>
                <w:szCs w:val="22"/>
              </w:rPr>
              <w:t>L’interface d’accès du PSP respecte-t-elle les exigences listées ci-après ?</w:t>
            </w:r>
          </w:p>
          <w:p w14:paraId="45789A5D" w14:textId="77777777" w:rsidR="00266D56" w:rsidRDefault="00266D56" w:rsidP="006A74E0">
            <w:pPr>
              <w:rPr>
                <w:rFonts w:asciiTheme="minorHAnsi" w:hAnsiTheme="minorHAnsi" w:cstheme="minorHAnsi"/>
                <w:sz w:val="22"/>
                <w:szCs w:val="22"/>
              </w:rPr>
            </w:pPr>
            <w:r>
              <w:rPr>
                <w:rFonts w:asciiTheme="minorHAnsi" w:hAnsiTheme="minorHAnsi" w:cstheme="minorHAnsi"/>
                <w:sz w:val="22"/>
                <w:szCs w:val="22"/>
              </w:rPr>
              <w:t xml:space="preserve">- le PSP est </w:t>
            </w:r>
            <w:r w:rsidRPr="00266D56">
              <w:rPr>
                <w:rFonts w:asciiTheme="minorHAnsi" w:hAnsiTheme="minorHAnsi" w:cstheme="minorHAnsi"/>
                <w:sz w:val="22"/>
                <w:szCs w:val="22"/>
              </w:rPr>
              <w:t xml:space="preserve">en capacité de commencer l’authentification forte sur la requête d’un </w:t>
            </w:r>
            <w:r>
              <w:rPr>
                <w:rFonts w:asciiTheme="minorHAnsi" w:hAnsiTheme="minorHAnsi" w:cstheme="minorHAnsi"/>
                <w:sz w:val="22"/>
                <w:szCs w:val="22"/>
              </w:rPr>
              <w:t>PSP tiers</w:t>
            </w:r>
            <w:r w:rsidRPr="00266D56">
              <w:rPr>
                <w:rFonts w:asciiTheme="minorHAnsi" w:hAnsiTheme="minorHAnsi" w:cstheme="minorHAnsi"/>
                <w:sz w:val="22"/>
                <w:szCs w:val="22"/>
              </w:rPr>
              <w:t xml:space="preserve"> qui a préalablement recueilli l</w:t>
            </w:r>
            <w:r>
              <w:rPr>
                <w:rFonts w:asciiTheme="minorHAnsi" w:hAnsiTheme="minorHAnsi" w:cstheme="minorHAnsi"/>
                <w:sz w:val="22"/>
                <w:szCs w:val="22"/>
              </w:rPr>
              <w:t>e consentement de l’utilisateur ;</w:t>
            </w:r>
          </w:p>
          <w:p w14:paraId="3EC6BE06" w14:textId="77777777" w:rsidR="00266D56" w:rsidRDefault="00266D56" w:rsidP="00080007">
            <w:pPr>
              <w:rPr>
                <w:rFonts w:asciiTheme="minorHAnsi" w:hAnsiTheme="minorHAnsi" w:cstheme="minorHAnsi"/>
                <w:sz w:val="22"/>
                <w:szCs w:val="22"/>
              </w:rPr>
            </w:pPr>
            <w:r>
              <w:rPr>
                <w:rFonts w:asciiTheme="minorHAnsi" w:hAnsiTheme="minorHAnsi" w:cstheme="minorHAnsi"/>
                <w:sz w:val="22"/>
                <w:szCs w:val="22"/>
              </w:rPr>
              <w:t xml:space="preserve">- </w:t>
            </w:r>
            <w:r w:rsidR="00080007">
              <w:rPr>
                <w:rFonts w:asciiTheme="minorHAnsi" w:hAnsiTheme="minorHAnsi" w:cstheme="minorHAnsi"/>
                <w:sz w:val="22"/>
                <w:szCs w:val="22"/>
              </w:rPr>
              <w:t>l</w:t>
            </w:r>
            <w:r w:rsidRPr="00266D56">
              <w:rPr>
                <w:rFonts w:asciiTheme="minorHAnsi" w:hAnsiTheme="minorHAnsi" w:cstheme="minorHAnsi"/>
                <w:sz w:val="22"/>
                <w:szCs w:val="22"/>
              </w:rPr>
              <w:t xml:space="preserve">es sessions de communication entre le </w:t>
            </w:r>
            <w:r>
              <w:rPr>
                <w:rFonts w:asciiTheme="minorHAnsi" w:hAnsiTheme="minorHAnsi" w:cstheme="minorHAnsi"/>
                <w:sz w:val="22"/>
                <w:szCs w:val="22"/>
              </w:rPr>
              <w:t>PSP et les PSP tiers</w:t>
            </w:r>
            <w:r w:rsidRPr="00266D56">
              <w:rPr>
                <w:rFonts w:asciiTheme="minorHAnsi" w:hAnsiTheme="minorHAnsi" w:cstheme="minorHAnsi"/>
                <w:sz w:val="22"/>
                <w:szCs w:val="22"/>
              </w:rPr>
              <w:t xml:space="preserve"> sont établies et maintenues tout au long de l'authentification.</w:t>
            </w:r>
          </w:p>
        </w:tc>
        <w:tc>
          <w:tcPr>
            <w:tcW w:w="1465" w:type="dxa"/>
          </w:tcPr>
          <w:p w14:paraId="6974B6A8" w14:textId="77777777" w:rsidR="00266D56" w:rsidRPr="00CC1AEF" w:rsidRDefault="00266D56" w:rsidP="009973F6">
            <w:pPr>
              <w:jc w:val="center"/>
              <w:rPr>
                <w:rFonts w:asciiTheme="minorHAnsi" w:hAnsiTheme="minorHAnsi" w:cstheme="minorHAnsi"/>
                <w:b/>
                <w:sz w:val="22"/>
                <w:szCs w:val="22"/>
              </w:rPr>
            </w:pPr>
          </w:p>
        </w:tc>
        <w:tc>
          <w:tcPr>
            <w:tcW w:w="6698" w:type="dxa"/>
          </w:tcPr>
          <w:p w14:paraId="3D903A00" w14:textId="77777777" w:rsidR="00266D56" w:rsidRPr="00CC1AEF" w:rsidRDefault="00266D56">
            <w:pPr>
              <w:jc w:val="left"/>
              <w:rPr>
                <w:rFonts w:asciiTheme="minorHAnsi" w:eastAsia="Calibri" w:hAnsiTheme="minorHAnsi" w:cstheme="minorHAnsi"/>
                <w:b/>
                <w:sz w:val="22"/>
                <w:szCs w:val="22"/>
                <w:lang w:eastAsia="en-US"/>
              </w:rPr>
            </w:pPr>
          </w:p>
        </w:tc>
      </w:tr>
      <w:tr w:rsidR="00D32383" w:rsidRPr="00CC1AEF" w14:paraId="1A1F515D" w14:textId="77777777" w:rsidTr="00683E60">
        <w:tc>
          <w:tcPr>
            <w:tcW w:w="1595" w:type="dxa"/>
          </w:tcPr>
          <w:p w14:paraId="6E2BC821" w14:textId="77777777" w:rsidR="00D32383" w:rsidRPr="00CC1AEF" w:rsidRDefault="006A74E0" w:rsidP="009973F6">
            <w:pPr>
              <w:jc w:val="center"/>
              <w:rPr>
                <w:rFonts w:asciiTheme="minorHAnsi" w:hAnsiTheme="minorHAnsi" w:cstheme="minorHAnsi"/>
                <w:b/>
                <w:sz w:val="22"/>
                <w:szCs w:val="22"/>
              </w:rPr>
            </w:pPr>
            <w:r>
              <w:rPr>
                <w:rFonts w:asciiTheme="minorHAnsi" w:hAnsiTheme="minorHAnsi" w:cstheme="minorHAnsi"/>
                <w:b/>
                <w:sz w:val="22"/>
                <w:szCs w:val="22"/>
              </w:rPr>
              <w:t>34-1</w:t>
            </w:r>
          </w:p>
        </w:tc>
        <w:tc>
          <w:tcPr>
            <w:tcW w:w="4979" w:type="dxa"/>
          </w:tcPr>
          <w:p w14:paraId="20A98523" w14:textId="77777777" w:rsidR="00D32383" w:rsidRPr="006A74E0" w:rsidRDefault="006A74E0" w:rsidP="006A74E0">
            <w:pPr>
              <w:rPr>
                <w:rFonts w:asciiTheme="minorHAnsi" w:hAnsiTheme="minorHAnsi" w:cstheme="minorHAnsi"/>
                <w:sz w:val="22"/>
                <w:szCs w:val="22"/>
              </w:rPr>
            </w:pPr>
            <w:r>
              <w:rPr>
                <w:rFonts w:asciiTheme="minorHAnsi" w:hAnsiTheme="minorHAnsi" w:cstheme="minorHAnsi"/>
                <w:sz w:val="22"/>
                <w:szCs w:val="22"/>
              </w:rPr>
              <w:t xml:space="preserve">L’accès des PSP tiers au site de banque en ligne du PSP se fait au moyen de certificats qualifiés de cachet électronique ou de certificats qualifiés d’authentification de site internet ? </w:t>
            </w:r>
          </w:p>
        </w:tc>
        <w:tc>
          <w:tcPr>
            <w:tcW w:w="1465" w:type="dxa"/>
          </w:tcPr>
          <w:p w14:paraId="22655FF7" w14:textId="77777777" w:rsidR="00D32383" w:rsidRPr="00CC1AEF" w:rsidRDefault="00D32383" w:rsidP="009973F6">
            <w:pPr>
              <w:jc w:val="center"/>
              <w:rPr>
                <w:rFonts w:asciiTheme="minorHAnsi" w:hAnsiTheme="minorHAnsi" w:cstheme="minorHAnsi"/>
                <w:b/>
                <w:sz w:val="22"/>
                <w:szCs w:val="22"/>
              </w:rPr>
            </w:pPr>
          </w:p>
        </w:tc>
        <w:tc>
          <w:tcPr>
            <w:tcW w:w="6698" w:type="dxa"/>
          </w:tcPr>
          <w:p w14:paraId="261F4ED0" w14:textId="77777777" w:rsidR="00D32383" w:rsidRPr="00CC1AEF" w:rsidRDefault="00D32383">
            <w:pPr>
              <w:jc w:val="left"/>
              <w:rPr>
                <w:rFonts w:asciiTheme="minorHAnsi" w:eastAsia="Calibri" w:hAnsiTheme="minorHAnsi" w:cstheme="minorHAnsi"/>
                <w:b/>
                <w:sz w:val="22"/>
                <w:szCs w:val="22"/>
                <w:lang w:eastAsia="en-US"/>
              </w:rPr>
            </w:pPr>
          </w:p>
        </w:tc>
      </w:tr>
      <w:tr w:rsidR="00D32383" w:rsidRPr="00CC1AEF" w14:paraId="7503F1A3" w14:textId="77777777" w:rsidTr="00683E60">
        <w:tc>
          <w:tcPr>
            <w:tcW w:w="1595" w:type="dxa"/>
          </w:tcPr>
          <w:p w14:paraId="3E81216B" w14:textId="77777777" w:rsidR="00D32383" w:rsidRPr="00CC1AEF" w:rsidRDefault="00E50B14" w:rsidP="009973F6">
            <w:pPr>
              <w:jc w:val="center"/>
              <w:rPr>
                <w:rFonts w:asciiTheme="minorHAnsi" w:hAnsiTheme="minorHAnsi" w:cstheme="minorHAnsi"/>
                <w:b/>
                <w:sz w:val="22"/>
                <w:szCs w:val="22"/>
              </w:rPr>
            </w:pPr>
            <w:r>
              <w:rPr>
                <w:rFonts w:asciiTheme="minorHAnsi" w:hAnsiTheme="minorHAnsi" w:cstheme="minorHAnsi"/>
                <w:b/>
                <w:sz w:val="22"/>
                <w:szCs w:val="22"/>
              </w:rPr>
              <w:t>35</w:t>
            </w:r>
            <w:r w:rsidR="00820175">
              <w:rPr>
                <w:rFonts w:asciiTheme="minorHAnsi" w:hAnsiTheme="minorHAnsi" w:cstheme="minorHAnsi"/>
                <w:b/>
                <w:sz w:val="22"/>
                <w:szCs w:val="22"/>
              </w:rPr>
              <w:t>-1</w:t>
            </w:r>
          </w:p>
        </w:tc>
        <w:tc>
          <w:tcPr>
            <w:tcW w:w="4979" w:type="dxa"/>
          </w:tcPr>
          <w:p w14:paraId="7AEBEE65" w14:textId="77777777" w:rsidR="00D32383" w:rsidRPr="0054426A" w:rsidRDefault="00AC03A7" w:rsidP="00745F89">
            <w:pPr>
              <w:rPr>
                <w:rFonts w:asciiTheme="minorHAnsi" w:hAnsiTheme="minorHAnsi" w:cstheme="minorHAnsi"/>
                <w:sz w:val="22"/>
                <w:szCs w:val="22"/>
              </w:rPr>
            </w:pPr>
            <w:r>
              <w:rPr>
                <w:rFonts w:asciiTheme="minorHAnsi" w:hAnsiTheme="minorHAnsi" w:cstheme="minorHAnsi"/>
                <w:sz w:val="22"/>
                <w:szCs w:val="22"/>
              </w:rPr>
              <w:t xml:space="preserve">L’intégrité et la confidentialité des données de sécurité personnalisées et les codes d’authentification qui transitent par les flux de communication ou qui sont stockés dans les systèmes d’information du PSP sont-elles </w:t>
            </w:r>
            <w:r w:rsidR="00745F89">
              <w:rPr>
                <w:rFonts w:asciiTheme="minorHAnsi" w:hAnsiTheme="minorHAnsi" w:cstheme="minorHAnsi"/>
                <w:sz w:val="22"/>
                <w:szCs w:val="22"/>
              </w:rPr>
              <w:t>assurées ?</w:t>
            </w:r>
          </w:p>
        </w:tc>
        <w:tc>
          <w:tcPr>
            <w:tcW w:w="1465" w:type="dxa"/>
          </w:tcPr>
          <w:p w14:paraId="48258171" w14:textId="77777777" w:rsidR="00D32383" w:rsidRPr="00CC1AEF" w:rsidRDefault="00D32383" w:rsidP="009973F6">
            <w:pPr>
              <w:jc w:val="center"/>
              <w:rPr>
                <w:rFonts w:asciiTheme="minorHAnsi" w:hAnsiTheme="minorHAnsi" w:cstheme="minorHAnsi"/>
                <w:b/>
                <w:sz w:val="22"/>
                <w:szCs w:val="22"/>
              </w:rPr>
            </w:pPr>
          </w:p>
        </w:tc>
        <w:tc>
          <w:tcPr>
            <w:tcW w:w="6698" w:type="dxa"/>
          </w:tcPr>
          <w:p w14:paraId="61E3A37E" w14:textId="77777777" w:rsidR="00D32383" w:rsidRPr="00CC1AEF" w:rsidRDefault="00D32383">
            <w:pPr>
              <w:jc w:val="left"/>
              <w:rPr>
                <w:rFonts w:asciiTheme="minorHAnsi" w:eastAsia="Calibri" w:hAnsiTheme="minorHAnsi" w:cstheme="minorHAnsi"/>
                <w:b/>
                <w:sz w:val="22"/>
                <w:szCs w:val="22"/>
                <w:lang w:eastAsia="en-US"/>
              </w:rPr>
            </w:pPr>
          </w:p>
        </w:tc>
      </w:tr>
      <w:tr w:rsidR="00820175" w:rsidRPr="00CC1AEF" w14:paraId="31FFC6C6" w14:textId="77777777" w:rsidTr="00683E60">
        <w:tc>
          <w:tcPr>
            <w:tcW w:w="1595" w:type="dxa"/>
          </w:tcPr>
          <w:p w14:paraId="3359E464" w14:textId="77777777" w:rsidR="00820175" w:rsidRDefault="00820175" w:rsidP="009973F6">
            <w:pPr>
              <w:jc w:val="center"/>
              <w:rPr>
                <w:rFonts w:asciiTheme="minorHAnsi" w:hAnsiTheme="minorHAnsi" w:cstheme="minorHAnsi"/>
                <w:b/>
                <w:sz w:val="22"/>
                <w:szCs w:val="22"/>
              </w:rPr>
            </w:pPr>
            <w:r>
              <w:rPr>
                <w:rFonts w:asciiTheme="minorHAnsi" w:hAnsiTheme="minorHAnsi" w:cstheme="minorHAnsi"/>
                <w:b/>
                <w:sz w:val="22"/>
                <w:szCs w:val="22"/>
              </w:rPr>
              <w:t>35-5</w:t>
            </w:r>
          </w:p>
        </w:tc>
        <w:tc>
          <w:tcPr>
            <w:tcW w:w="4979" w:type="dxa"/>
          </w:tcPr>
          <w:p w14:paraId="1A9B92A4" w14:textId="77777777" w:rsidR="00820175" w:rsidRDefault="00820175" w:rsidP="0054426A">
            <w:pPr>
              <w:rPr>
                <w:rFonts w:asciiTheme="minorHAnsi" w:hAnsiTheme="minorHAnsi" w:cstheme="minorHAnsi"/>
                <w:sz w:val="22"/>
                <w:szCs w:val="22"/>
              </w:rPr>
            </w:pPr>
            <w:r>
              <w:rPr>
                <w:rFonts w:asciiTheme="minorHAnsi" w:hAnsiTheme="minorHAnsi" w:cstheme="minorHAnsi"/>
                <w:sz w:val="22"/>
                <w:szCs w:val="22"/>
              </w:rPr>
              <w:t>Le PSP veille-t-il à ce que les données de sécurité personnalisées et les codes d’authentification qu’ils communiquent ne soient aucun moment lisibles directement ou indirectement par un membre du personnel ?</w:t>
            </w:r>
          </w:p>
        </w:tc>
        <w:tc>
          <w:tcPr>
            <w:tcW w:w="1465" w:type="dxa"/>
          </w:tcPr>
          <w:p w14:paraId="5D556DE6" w14:textId="77777777" w:rsidR="00820175" w:rsidRPr="00CC1AEF" w:rsidRDefault="00820175" w:rsidP="009973F6">
            <w:pPr>
              <w:jc w:val="center"/>
              <w:rPr>
                <w:rFonts w:asciiTheme="minorHAnsi" w:hAnsiTheme="minorHAnsi" w:cstheme="minorHAnsi"/>
                <w:b/>
                <w:sz w:val="22"/>
                <w:szCs w:val="22"/>
              </w:rPr>
            </w:pPr>
          </w:p>
        </w:tc>
        <w:tc>
          <w:tcPr>
            <w:tcW w:w="6698" w:type="dxa"/>
          </w:tcPr>
          <w:p w14:paraId="316605F8" w14:textId="77777777" w:rsidR="00820175" w:rsidRPr="00CC1AEF" w:rsidRDefault="00820175">
            <w:pPr>
              <w:jc w:val="left"/>
              <w:rPr>
                <w:rFonts w:asciiTheme="minorHAnsi" w:eastAsia="Calibri" w:hAnsiTheme="minorHAnsi" w:cstheme="minorHAnsi"/>
                <w:b/>
                <w:sz w:val="22"/>
                <w:szCs w:val="22"/>
                <w:lang w:eastAsia="en-US"/>
              </w:rPr>
            </w:pPr>
          </w:p>
        </w:tc>
      </w:tr>
      <w:tr w:rsidR="00D32383" w:rsidRPr="00CC1AEF" w14:paraId="2BFC991D" w14:textId="77777777" w:rsidTr="00683E60">
        <w:tc>
          <w:tcPr>
            <w:tcW w:w="1595" w:type="dxa"/>
          </w:tcPr>
          <w:p w14:paraId="3C795EF0" w14:textId="77777777" w:rsidR="00D32383" w:rsidRPr="00CC1AEF" w:rsidRDefault="00095155" w:rsidP="009973F6">
            <w:pPr>
              <w:jc w:val="center"/>
              <w:rPr>
                <w:rFonts w:asciiTheme="minorHAnsi" w:hAnsiTheme="minorHAnsi" w:cstheme="minorHAnsi"/>
                <w:b/>
                <w:sz w:val="22"/>
                <w:szCs w:val="22"/>
              </w:rPr>
            </w:pPr>
            <w:r>
              <w:rPr>
                <w:rFonts w:asciiTheme="minorHAnsi" w:hAnsiTheme="minorHAnsi" w:cstheme="minorHAnsi"/>
                <w:b/>
                <w:sz w:val="22"/>
                <w:szCs w:val="22"/>
              </w:rPr>
              <w:t>36</w:t>
            </w:r>
            <w:r w:rsidR="00471A43">
              <w:rPr>
                <w:rFonts w:asciiTheme="minorHAnsi" w:hAnsiTheme="minorHAnsi" w:cstheme="minorHAnsi"/>
                <w:b/>
                <w:sz w:val="22"/>
                <w:szCs w:val="22"/>
              </w:rPr>
              <w:t>-1</w:t>
            </w:r>
          </w:p>
        </w:tc>
        <w:tc>
          <w:tcPr>
            <w:tcW w:w="4979" w:type="dxa"/>
          </w:tcPr>
          <w:p w14:paraId="173C0232" w14:textId="77777777" w:rsidR="00D32383" w:rsidRPr="00471A43" w:rsidRDefault="00471A43" w:rsidP="00471A43">
            <w:pPr>
              <w:rPr>
                <w:rFonts w:asciiTheme="minorHAnsi" w:hAnsiTheme="minorHAnsi" w:cstheme="minorHAnsi"/>
                <w:sz w:val="22"/>
                <w:szCs w:val="22"/>
              </w:rPr>
            </w:pPr>
            <w:r w:rsidRPr="00471A43">
              <w:rPr>
                <w:rFonts w:asciiTheme="minorHAnsi" w:hAnsiTheme="minorHAnsi" w:cstheme="minorHAnsi"/>
                <w:sz w:val="22"/>
                <w:szCs w:val="22"/>
              </w:rPr>
              <w:t>Le PSP respecte-t-il les exigences listées ci-après ?</w:t>
            </w:r>
          </w:p>
          <w:p w14:paraId="742CE5F1" w14:textId="77777777" w:rsidR="00BB0EC2" w:rsidRDefault="00471A43" w:rsidP="00726C7D">
            <w:pPr>
              <w:pStyle w:val="Paragraphedeliste"/>
              <w:numPr>
                <w:ilvl w:val="0"/>
                <w:numId w:val="44"/>
              </w:numPr>
              <w:rPr>
                <w:rFonts w:asciiTheme="minorHAnsi" w:hAnsiTheme="minorHAnsi" w:cstheme="minorHAnsi"/>
                <w:szCs w:val="22"/>
              </w:rPr>
            </w:pPr>
            <w:r w:rsidRPr="00471A43">
              <w:rPr>
                <w:rFonts w:asciiTheme="minorHAnsi" w:hAnsiTheme="minorHAnsi" w:cstheme="minorHAnsi"/>
                <w:szCs w:val="22"/>
              </w:rPr>
              <w:t>il fourni</w:t>
            </w:r>
            <w:r>
              <w:rPr>
                <w:rFonts w:asciiTheme="minorHAnsi" w:hAnsiTheme="minorHAnsi" w:cstheme="minorHAnsi"/>
                <w:szCs w:val="22"/>
              </w:rPr>
              <w:t>t</w:t>
            </w:r>
            <w:r w:rsidRPr="00471A43">
              <w:rPr>
                <w:rFonts w:asciiTheme="minorHAnsi" w:hAnsiTheme="minorHAnsi" w:cstheme="minorHAnsi"/>
                <w:szCs w:val="22"/>
              </w:rPr>
              <w:t xml:space="preserve"> aux </w:t>
            </w:r>
            <w:r w:rsidR="00BB0EC2">
              <w:rPr>
                <w:rFonts w:asciiTheme="minorHAnsi" w:hAnsiTheme="minorHAnsi" w:cstheme="minorHAnsi"/>
                <w:szCs w:val="22"/>
              </w:rPr>
              <w:t>PSP tiers les</w:t>
            </w:r>
            <w:r w:rsidRPr="00471A43">
              <w:rPr>
                <w:rFonts w:asciiTheme="minorHAnsi" w:hAnsiTheme="minorHAnsi" w:cstheme="minorHAnsi"/>
                <w:szCs w:val="22"/>
              </w:rPr>
              <w:t xml:space="preserve"> mêmes informations provenant des comptes de paiement désignés et des opérations de paiement associées que celles </w:t>
            </w:r>
            <w:r w:rsidRPr="00471A43">
              <w:rPr>
                <w:rFonts w:asciiTheme="minorHAnsi" w:hAnsiTheme="minorHAnsi" w:cstheme="minorHAnsi"/>
                <w:szCs w:val="22"/>
              </w:rPr>
              <w:lastRenderedPageBreak/>
              <w:t>qui sont mises à la disposition de l'utilisateur de services de paiement en cas de demande directe d'accès aux informations sur le compte, pour autant que ces informations ne comportent pas de données de paiement sensibles</w:t>
            </w:r>
          </w:p>
          <w:p w14:paraId="797E4E13" w14:textId="77777777" w:rsidR="00471A43" w:rsidRDefault="00462A8D" w:rsidP="00726C7D">
            <w:pPr>
              <w:pStyle w:val="Paragraphedeliste"/>
              <w:numPr>
                <w:ilvl w:val="0"/>
                <w:numId w:val="44"/>
              </w:numPr>
              <w:rPr>
                <w:rFonts w:asciiTheme="minorHAnsi" w:hAnsiTheme="minorHAnsi" w:cstheme="minorHAnsi"/>
                <w:szCs w:val="22"/>
              </w:rPr>
            </w:pPr>
            <w:r>
              <w:rPr>
                <w:rFonts w:asciiTheme="minorHAnsi" w:hAnsiTheme="minorHAnsi" w:cstheme="minorHAnsi"/>
                <w:szCs w:val="22"/>
              </w:rPr>
              <w:t>i</w:t>
            </w:r>
            <w:r w:rsidR="00BB0EC2" w:rsidRPr="00471A43">
              <w:rPr>
                <w:rFonts w:asciiTheme="minorHAnsi" w:hAnsiTheme="minorHAnsi" w:cstheme="minorHAnsi"/>
                <w:szCs w:val="22"/>
              </w:rPr>
              <w:t>mmédiatement</w:t>
            </w:r>
            <w:r w:rsidR="00471A43" w:rsidRPr="00471A43">
              <w:rPr>
                <w:rFonts w:asciiTheme="minorHAnsi" w:hAnsiTheme="minorHAnsi" w:cstheme="minorHAnsi"/>
                <w:szCs w:val="22"/>
              </w:rPr>
              <w:t xml:space="preserve"> après avoir reçu l'ordre de paiement, ils fournissent aux </w:t>
            </w:r>
            <w:r w:rsidR="00BB0EC2">
              <w:rPr>
                <w:rFonts w:asciiTheme="minorHAnsi" w:hAnsiTheme="minorHAnsi" w:cstheme="minorHAnsi"/>
                <w:szCs w:val="22"/>
              </w:rPr>
              <w:t>PSP tiers</w:t>
            </w:r>
            <w:r w:rsidR="00471A43" w:rsidRPr="00471A43">
              <w:rPr>
                <w:rFonts w:asciiTheme="minorHAnsi" w:hAnsiTheme="minorHAnsi" w:cstheme="minorHAnsi"/>
                <w:szCs w:val="22"/>
              </w:rPr>
              <w:t xml:space="preserve"> les mêmes informations sur l'initiation et l'exécution de l'opération de paiement que celles qui sont fournies ou mises à la disposition de l'utilisateur de services de paiement lorsque ce dernier initie directement l'opération</w:t>
            </w:r>
            <w:r w:rsidR="00471A43">
              <w:rPr>
                <w:rFonts w:asciiTheme="minorHAnsi" w:hAnsiTheme="minorHAnsi" w:cstheme="minorHAnsi"/>
                <w:szCs w:val="22"/>
              </w:rPr>
              <w:t> ;</w:t>
            </w:r>
          </w:p>
          <w:p w14:paraId="7D863518" w14:textId="77777777" w:rsidR="00471A43" w:rsidRPr="00A85C3C" w:rsidRDefault="00471A43" w:rsidP="00726C7D">
            <w:pPr>
              <w:pStyle w:val="Paragraphedeliste"/>
              <w:numPr>
                <w:ilvl w:val="0"/>
                <w:numId w:val="44"/>
              </w:numPr>
              <w:rPr>
                <w:rFonts w:asciiTheme="minorHAnsi" w:hAnsiTheme="minorHAnsi" w:cstheme="minorHAnsi"/>
                <w:szCs w:val="22"/>
              </w:rPr>
            </w:pPr>
            <w:r w:rsidRPr="00471A43">
              <w:rPr>
                <w:rFonts w:asciiTheme="minorHAnsi" w:hAnsiTheme="minorHAnsi" w:cstheme="minorHAnsi"/>
                <w:szCs w:val="22"/>
              </w:rPr>
              <w:t xml:space="preserve">sur demande, il fournit immédiatement aux </w:t>
            </w:r>
            <w:r w:rsidR="00BB0EC2">
              <w:rPr>
                <w:rFonts w:asciiTheme="minorHAnsi" w:hAnsiTheme="minorHAnsi" w:cstheme="minorHAnsi"/>
                <w:szCs w:val="22"/>
              </w:rPr>
              <w:t>PSP tiers</w:t>
            </w:r>
            <w:r w:rsidRPr="00471A43">
              <w:rPr>
                <w:rFonts w:asciiTheme="minorHAnsi" w:hAnsiTheme="minorHAnsi" w:cstheme="minorHAnsi"/>
                <w:szCs w:val="22"/>
              </w:rPr>
              <w:t>, sous la forme d'un simple «oui» ou «non», que le montant nécessaire à l'exécution d'une opération de paiement est disponible ou non sur le compte de paiement du payeur.</w:t>
            </w:r>
          </w:p>
        </w:tc>
        <w:tc>
          <w:tcPr>
            <w:tcW w:w="1465" w:type="dxa"/>
          </w:tcPr>
          <w:p w14:paraId="20AFE636" w14:textId="77777777" w:rsidR="00D32383" w:rsidRPr="00CC1AEF" w:rsidRDefault="00D32383" w:rsidP="009973F6">
            <w:pPr>
              <w:jc w:val="center"/>
              <w:rPr>
                <w:rFonts w:asciiTheme="minorHAnsi" w:hAnsiTheme="minorHAnsi" w:cstheme="minorHAnsi"/>
                <w:b/>
                <w:sz w:val="22"/>
                <w:szCs w:val="22"/>
              </w:rPr>
            </w:pPr>
          </w:p>
        </w:tc>
        <w:tc>
          <w:tcPr>
            <w:tcW w:w="6698" w:type="dxa"/>
          </w:tcPr>
          <w:p w14:paraId="171F6F46" w14:textId="77777777" w:rsidR="00D32383" w:rsidRPr="00CC1AEF" w:rsidRDefault="00D32383">
            <w:pPr>
              <w:jc w:val="left"/>
              <w:rPr>
                <w:rFonts w:asciiTheme="minorHAnsi" w:eastAsia="Calibri" w:hAnsiTheme="minorHAnsi" w:cstheme="minorHAnsi"/>
                <w:b/>
                <w:sz w:val="22"/>
                <w:szCs w:val="22"/>
                <w:lang w:eastAsia="en-US"/>
              </w:rPr>
            </w:pPr>
          </w:p>
        </w:tc>
      </w:tr>
      <w:tr w:rsidR="00095155" w:rsidRPr="00CC1AEF" w14:paraId="1FBC6950" w14:textId="77777777" w:rsidTr="00683E60">
        <w:tc>
          <w:tcPr>
            <w:tcW w:w="1595" w:type="dxa"/>
          </w:tcPr>
          <w:p w14:paraId="148AA85B" w14:textId="77777777" w:rsidR="00095155" w:rsidRPr="00CC1AEF" w:rsidRDefault="00471A43" w:rsidP="009973F6">
            <w:pPr>
              <w:jc w:val="center"/>
              <w:rPr>
                <w:rFonts w:asciiTheme="minorHAnsi" w:hAnsiTheme="minorHAnsi" w:cstheme="minorHAnsi"/>
                <w:b/>
                <w:sz w:val="22"/>
                <w:szCs w:val="22"/>
              </w:rPr>
            </w:pPr>
            <w:r>
              <w:rPr>
                <w:rFonts w:asciiTheme="minorHAnsi" w:hAnsiTheme="minorHAnsi" w:cstheme="minorHAnsi"/>
                <w:b/>
                <w:sz w:val="22"/>
                <w:szCs w:val="22"/>
              </w:rPr>
              <w:t>36-2</w:t>
            </w:r>
          </w:p>
        </w:tc>
        <w:tc>
          <w:tcPr>
            <w:tcW w:w="4979" w:type="dxa"/>
          </w:tcPr>
          <w:p w14:paraId="26697517" w14:textId="77777777" w:rsidR="00095155" w:rsidRPr="00471A43" w:rsidRDefault="00471A43" w:rsidP="00471A43">
            <w:pPr>
              <w:rPr>
                <w:rFonts w:asciiTheme="minorHAnsi" w:hAnsiTheme="minorHAnsi" w:cstheme="minorHAnsi"/>
                <w:sz w:val="22"/>
                <w:szCs w:val="22"/>
              </w:rPr>
            </w:pPr>
            <w:r w:rsidRPr="00471A43">
              <w:rPr>
                <w:rFonts w:asciiTheme="minorHAnsi" w:hAnsiTheme="minorHAnsi" w:cstheme="minorHAnsi"/>
                <w:sz w:val="22"/>
                <w:szCs w:val="22"/>
              </w:rPr>
              <w:t>En cas d'erreur ou d'événement imprévu au cours de la procédure d'identification ou d'authentification ou lors de l'échan</w:t>
            </w:r>
            <w:r>
              <w:rPr>
                <w:rFonts w:asciiTheme="minorHAnsi" w:hAnsiTheme="minorHAnsi" w:cstheme="minorHAnsi"/>
                <w:sz w:val="22"/>
                <w:szCs w:val="22"/>
              </w:rPr>
              <w:t>ge d'éléments d'information, les procédures du PSP prévoient-elles l’</w:t>
            </w:r>
            <w:r w:rsidRPr="00471A43">
              <w:rPr>
                <w:rFonts w:asciiTheme="minorHAnsi" w:hAnsiTheme="minorHAnsi" w:cstheme="minorHAnsi"/>
                <w:sz w:val="22"/>
                <w:szCs w:val="22"/>
              </w:rPr>
              <w:t>envoi</w:t>
            </w:r>
            <w:r>
              <w:rPr>
                <w:rFonts w:asciiTheme="minorHAnsi" w:hAnsiTheme="minorHAnsi" w:cstheme="minorHAnsi"/>
                <w:sz w:val="22"/>
                <w:szCs w:val="22"/>
              </w:rPr>
              <w:t xml:space="preserve"> d’un message de notification aux PSP tiers, en </w:t>
            </w:r>
            <w:r w:rsidRPr="00471A43">
              <w:rPr>
                <w:rFonts w:asciiTheme="minorHAnsi" w:hAnsiTheme="minorHAnsi" w:cstheme="minorHAnsi"/>
                <w:sz w:val="22"/>
                <w:szCs w:val="22"/>
              </w:rPr>
              <w:t>indiquant les raisons de l'erreur ou de l'événement imprévu</w:t>
            </w:r>
            <w:r w:rsidR="00BB0EC2">
              <w:rPr>
                <w:rFonts w:asciiTheme="minorHAnsi" w:hAnsiTheme="minorHAnsi" w:cstheme="minorHAnsi"/>
                <w:sz w:val="22"/>
                <w:szCs w:val="22"/>
              </w:rPr>
              <w:t> ?</w:t>
            </w:r>
          </w:p>
        </w:tc>
        <w:tc>
          <w:tcPr>
            <w:tcW w:w="1465" w:type="dxa"/>
          </w:tcPr>
          <w:p w14:paraId="36BDB884" w14:textId="77777777" w:rsidR="00095155" w:rsidRPr="00CC1AEF" w:rsidRDefault="00095155" w:rsidP="009973F6">
            <w:pPr>
              <w:jc w:val="center"/>
              <w:rPr>
                <w:rFonts w:asciiTheme="minorHAnsi" w:hAnsiTheme="minorHAnsi" w:cstheme="minorHAnsi"/>
                <w:b/>
                <w:sz w:val="22"/>
                <w:szCs w:val="22"/>
              </w:rPr>
            </w:pPr>
          </w:p>
        </w:tc>
        <w:tc>
          <w:tcPr>
            <w:tcW w:w="6698" w:type="dxa"/>
          </w:tcPr>
          <w:p w14:paraId="275C6C88" w14:textId="77777777" w:rsidR="00095155" w:rsidRPr="00CC1AEF" w:rsidRDefault="00095155">
            <w:pPr>
              <w:jc w:val="left"/>
              <w:rPr>
                <w:rFonts w:asciiTheme="minorHAnsi" w:eastAsia="Calibri" w:hAnsiTheme="minorHAnsi" w:cstheme="minorHAnsi"/>
                <w:b/>
                <w:sz w:val="22"/>
                <w:szCs w:val="22"/>
                <w:lang w:eastAsia="en-US"/>
              </w:rPr>
            </w:pPr>
          </w:p>
        </w:tc>
      </w:tr>
      <w:tr w:rsidR="007952FB" w:rsidRPr="00CC1AEF" w14:paraId="78AFC0AC" w14:textId="77777777" w:rsidTr="007952FB">
        <w:tc>
          <w:tcPr>
            <w:tcW w:w="14737" w:type="dxa"/>
            <w:gridSpan w:val="4"/>
            <w:shd w:val="clear" w:color="auto" w:fill="C2D69B" w:themeFill="accent3" w:themeFillTint="99"/>
          </w:tcPr>
          <w:p w14:paraId="1A20D59E" w14:textId="77777777" w:rsidR="007952FB" w:rsidRPr="00CC1AEF" w:rsidRDefault="007952FB" w:rsidP="00943FA1">
            <w:pP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 xml:space="preserve">Applicables par le PSP gestionnaire de comptes en cas de mise en œuvre d’une </w:t>
            </w:r>
            <w:r w:rsidR="00943FA1">
              <w:rPr>
                <w:rFonts w:asciiTheme="minorHAnsi" w:eastAsia="Calibri" w:hAnsiTheme="minorHAnsi" w:cstheme="minorHAnsi"/>
                <w:b/>
                <w:sz w:val="22"/>
                <w:szCs w:val="22"/>
                <w:lang w:eastAsia="en-US"/>
              </w:rPr>
              <w:t>interface d’accès</w:t>
            </w:r>
            <w:r>
              <w:rPr>
                <w:rFonts w:asciiTheme="minorHAnsi" w:eastAsia="Calibri" w:hAnsiTheme="minorHAnsi" w:cstheme="minorHAnsi"/>
                <w:b/>
                <w:sz w:val="22"/>
                <w:szCs w:val="22"/>
                <w:lang w:eastAsia="en-US"/>
              </w:rPr>
              <w:t xml:space="preserve"> dédiée </w:t>
            </w:r>
            <w:r w:rsidR="00943FA1">
              <w:rPr>
                <w:rFonts w:asciiTheme="minorHAnsi" w:eastAsia="Calibri" w:hAnsiTheme="minorHAnsi" w:cstheme="minorHAnsi"/>
                <w:b/>
                <w:sz w:val="22"/>
                <w:szCs w:val="22"/>
                <w:lang w:eastAsia="en-US"/>
              </w:rPr>
              <w:t xml:space="preserve">et </w:t>
            </w:r>
            <w:r>
              <w:rPr>
                <w:rFonts w:asciiTheme="minorHAnsi" w:eastAsia="Calibri" w:hAnsiTheme="minorHAnsi" w:cstheme="minorHAnsi"/>
                <w:b/>
                <w:sz w:val="22"/>
                <w:szCs w:val="22"/>
                <w:lang w:eastAsia="en-US"/>
              </w:rPr>
              <w:t>dotée d’un mécanisme de secours  (accès banque en ligne avec authentification du tiers)</w:t>
            </w:r>
          </w:p>
        </w:tc>
      </w:tr>
      <w:tr w:rsidR="00943FA1" w:rsidRPr="00CC1AEF" w14:paraId="34657752" w14:textId="77777777" w:rsidTr="00683E60">
        <w:tc>
          <w:tcPr>
            <w:tcW w:w="1595" w:type="dxa"/>
          </w:tcPr>
          <w:p w14:paraId="097F821F" w14:textId="77777777" w:rsidR="00943FA1" w:rsidRDefault="00943FA1" w:rsidP="00943FA1">
            <w:pPr>
              <w:jc w:val="center"/>
              <w:rPr>
                <w:rFonts w:asciiTheme="minorHAnsi" w:hAnsiTheme="minorHAnsi" w:cstheme="minorHAnsi"/>
                <w:b/>
                <w:sz w:val="22"/>
                <w:szCs w:val="22"/>
              </w:rPr>
            </w:pPr>
            <w:r>
              <w:rPr>
                <w:rFonts w:asciiTheme="minorHAnsi" w:hAnsiTheme="minorHAnsi" w:cstheme="minorHAnsi"/>
                <w:b/>
                <w:sz w:val="22"/>
                <w:szCs w:val="22"/>
              </w:rPr>
              <w:t>29</w:t>
            </w:r>
          </w:p>
          <w:p w14:paraId="7BAF87A5" w14:textId="77777777" w:rsidR="00943FA1" w:rsidRPr="00CC1AEF" w:rsidRDefault="00943FA1" w:rsidP="00943FA1">
            <w:pPr>
              <w:jc w:val="center"/>
              <w:rPr>
                <w:rFonts w:asciiTheme="minorHAnsi" w:hAnsiTheme="minorHAnsi" w:cstheme="minorHAnsi"/>
                <w:b/>
                <w:sz w:val="22"/>
                <w:szCs w:val="22"/>
              </w:rPr>
            </w:pPr>
          </w:p>
        </w:tc>
        <w:tc>
          <w:tcPr>
            <w:tcW w:w="4979" w:type="dxa"/>
          </w:tcPr>
          <w:p w14:paraId="17F3C17A" w14:textId="77777777" w:rsidR="00943FA1" w:rsidRPr="00CC1AEF" w:rsidRDefault="00943FA1" w:rsidP="00943FA1">
            <w:pPr>
              <w:rPr>
                <w:rFonts w:asciiTheme="minorHAnsi" w:hAnsiTheme="minorHAnsi" w:cstheme="minorHAnsi"/>
                <w:b/>
                <w:sz w:val="22"/>
                <w:szCs w:val="22"/>
              </w:rPr>
            </w:pPr>
            <w:r>
              <w:rPr>
                <w:rFonts w:asciiTheme="minorHAnsi" w:hAnsiTheme="minorHAnsi" w:cstheme="minorHAnsi"/>
                <w:sz w:val="22"/>
                <w:szCs w:val="22"/>
              </w:rPr>
              <w:t>Le PSP veille-t-il à ce que l’ensemble des opérations (authentification, consultation et initiation de paiement)  avec l’utilisateur du service de paiement, y compris des commerçants, d’autres PSP et d’autres entités soient bien tracées avec des identifiants  uniques,  non prédictibles et  horodatées ?</w:t>
            </w:r>
          </w:p>
        </w:tc>
        <w:tc>
          <w:tcPr>
            <w:tcW w:w="1465" w:type="dxa"/>
          </w:tcPr>
          <w:p w14:paraId="7D521499" w14:textId="77777777" w:rsidR="00943FA1" w:rsidRPr="00CC1AEF" w:rsidRDefault="00943FA1" w:rsidP="00943FA1">
            <w:pPr>
              <w:jc w:val="center"/>
              <w:rPr>
                <w:rFonts w:asciiTheme="minorHAnsi" w:hAnsiTheme="minorHAnsi" w:cstheme="minorHAnsi"/>
                <w:b/>
                <w:sz w:val="22"/>
                <w:szCs w:val="22"/>
              </w:rPr>
            </w:pPr>
          </w:p>
        </w:tc>
        <w:tc>
          <w:tcPr>
            <w:tcW w:w="6698" w:type="dxa"/>
          </w:tcPr>
          <w:p w14:paraId="50ED2306" w14:textId="77777777" w:rsidR="00943FA1" w:rsidRPr="00CC1AEF" w:rsidRDefault="00943FA1" w:rsidP="00943FA1">
            <w:pPr>
              <w:jc w:val="left"/>
              <w:rPr>
                <w:rFonts w:asciiTheme="minorHAnsi" w:eastAsia="Calibri" w:hAnsiTheme="minorHAnsi" w:cstheme="minorHAnsi"/>
                <w:b/>
                <w:sz w:val="22"/>
                <w:szCs w:val="22"/>
                <w:lang w:eastAsia="en-US"/>
              </w:rPr>
            </w:pPr>
          </w:p>
        </w:tc>
      </w:tr>
      <w:tr w:rsidR="00943FA1" w:rsidRPr="00CC1AEF" w14:paraId="0A0FBD23" w14:textId="77777777" w:rsidTr="00683E60">
        <w:tc>
          <w:tcPr>
            <w:tcW w:w="1595" w:type="dxa"/>
          </w:tcPr>
          <w:p w14:paraId="339F4BF9" w14:textId="77777777" w:rsidR="00943FA1" w:rsidRPr="00CC1AEF" w:rsidRDefault="00943FA1" w:rsidP="00943FA1">
            <w:pPr>
              <w:jc w:val="center"/>
              <w:rPr>
                <w:rFonts w:asciiTheme="minorHAnsi" w:hAnsiTheme="minorHAnsi" w:cstheme="minorHAnsi"/>
                <w:b/>
                <w:sz w:val="22"/>
                <w:szCs w:val="22"/>
              </w:rPr>
            </w:pPr>
            <w:r>
              <w:rPr>
                <w:rFonts w:asciiTheme="minorHAnsi" w:hAnsiTheme="minorHAnsi" w:cstheme="minorHAnsi"/>
                <w:b/>
                <w:sz w:val="22"/>
                <w:szCs w:val="22"/>
              </w:rPr>
              <w:t>30-1</w:t>
            </w:r>
          </w:p>
        </w:tc>
        <w:tc>
          <w:tcPr>
            <w:tcW w:w="4979" w:type="dxa"/>
          </w:tcPr>
          <w:p w14:paraId="0132585E" w14:textId="77777777" w:rsidR="00943FA1" w:rsidRPr="00080007" w:rsidRDefault="00943FA1" w:rsidP="00943FA1">
            <w:pPr>
              <w:rPr>
                <w:rFonts w:asciiTheme="minorHAnsi" w:hAnsiTheme="minorHAnsi" w:cstheme="minorHAnsi"/>
                <w:sz w:val="22"/>
                <w:szCs w:val="22"/>
              </w:rPr>
            </w:pPr>
            <w:r w:rsidRPr="00080007">
              <w:rPr>
                <w:rFonts w:asciiTheme="minorHAnsi" w:hAnsiTheme="minorHAnsi" w:cstheme="minorHAnsi"/>
                <w:sz w:val="22"/>
                <w:szCs w:val="22"/>
              </w:rPr>
              <w:t>Le PSP a-t-il mis à disposition des PSP tiers une interface d’accès qui respecte les exigences listées ci-après :</w:t>
            </w:r>
          </w:p>
          <w:p w14:paraId="0374B783" w14:textId="77777777" w:rsidR="00943FA1" w:rsidRPr="00080007" w:rsidRDefault="00943FA1" w:rsidP="00726C7D">
            <w:pPr>
              <w:pStyle w:val="Paragraphedeliste"/>
              <w:numPr>
                <w:ilvl w:val="0"/>
                <w:numId w:val="44"/>
              </w:numPr>
              <w:rPr>
                <w:rFonts w:asciiTheme="minorHAnsi" w:hAnsiTheme="minorHAnsi" w:cstheme="minorHAnsi"/>
                <w:szCs w:val="22"/>
              </w:rPr>
            </w:pPr>
            <w:r w:rsidRPr="00080007">
              <w:rPr>
                <w:rFonts w:asciiTheme="minorHAnsi" w:hAnsiTheme="minorHAnsi" w:cstheme="minorHAnsi"/>
                <w:szCs w:val="22"/>
              </w:rPr>
              <w:lastRenderedPageBreak/>
              <w:t>les PSP tiers sont en mesure de s’identifier auprès du PSP ;</w:t>
            </w:r>
          </w:p>
          <w:p w14:paraId="2FB0DA42" w14:textId="77777777" w:rsidR="00943FA1" w:rsidRPr="00A85C3C" w:rsidRDefault="00943FA1" w:rsidP="00726C7D">
            <w:pPr>
              <w:pStyle w:val="Paragraphedeliste"/>
              <w:numPr>
                <w:ilvl w:val="0"/>
                <w:numId w:val="44"/>
              </w:numPr>
              <w:rPr>
                <w:rFonts w:asciiTheme="minorHAnsi" w:hAnsiTheme="minorHAnsi" w:cstheme="minorHAnsi"/>
                <w:szCs w:val="22"/>
              </w:rPr>
            </w:pPr>
            <w:r w:rsidRPr="00A85C3C">
              <w:rPr>
                <w:rFonts w:asciiTheme="minorHAnsi" w:hAnsiTheme="minorHAnsi" w:cstheme="minorHAnsi"/>
                <w:szCs w:val="22"/>
              </w:rPr>
              <w:t>les PSP tiers sont en mesure de communiquer de manière sécurisée avec le PSP pour exécuter leurs services de paiement.</w:t>
            </w:r>
          </w:p>
        </w:tc>
        <w:tc>
          <w:tcPr>
            <w:tcW w:w="1465" w:type="dxa"/>
          </w:tcPr>
          <w:p w14:paraId="2EB1E7C2" w14:textId="77777777" w:rsidR="00943FA1" w:rsidRPr="00CC1AEF" w:rsidRDefault="00943FA1" w:rsidP="00943FA1">
            <w:pPr>
              <w:jc w:val="center"/>
              <w:rPr>
                <w:rFonts w:asciiTheme="minorHAnsi" w:hAnsiTheme="minorHAnsi" w:cstheme="minorHAnsi"/>
                <w:b/>
                <w:sz w:val="22"/>
                <w:szCs w:val="22"/>
              </w:rPr>
            </w:pPr>
          </w:p>
        </w:tc>
        <w:tc>
          <w:tcPr>
            <w:tcW w:w="6698" w:type="dxa"/>
          </w:tcPr>
          <w:p w14:paraId="7A14C67E" w14:textId="77777777" w:rsidR="00943FA1" w:rsidRPr="00CC1AEF" w:rsidRDefault="00943FA1" w:rsidP="00943FA1">
            <w:pPr>
              <w:jc w:val="left"/>
              <w:rPr>
                <w:rFonts w:asciiTheme="minorHAnsi" w:eastAsia="Calibri" w:hAnsiTheme="minorHAnsi" w:cstheme="minorHAnsi"/>
                <w:b/>
                <w:sz w:val="22"/>
                <w:szCs w:val="22"/>
                <w:lang w:eastAsia="en-US"/>
              </w:rPr>
            </w:pPr>
          </w:p>
        </w:tc>
      </w:tr>
      <w:tr w:rsidR="00943FA1" w:rsidRPr="00CC1AEF" w14:paraId="0380C82B" w14:textId="77777777" w:rsidTr="00683E60">
        <w:tc>
          <w:tcPr>
            <w:tcW w:w="1595" w:type="dxa"/>
          </w:tcPr>
          <w:p w14:paraId="18D78C0F" w14:textId="77777777" w:rsidR="00943FA1" w:rsidRDefault="00943FA1" w:rsidP="00943FA1">
            <w:pPr>
              <w:jc w:val="center"/>
              <w:rPr>
                <w:rFonts w:asciiTheme="minorHAnsi" w:hAnsiTheme="minorHAnsi" w:cstheme="minorHAnsi"/>
                <w:b/>
                <w:sz w:val="22"/>
                <w:szCs w:val="22"/>
              </w:rPr>
            </w:pPr>
            <w:r>
              <w:rPr>
                <w:rFonts w:asciiTheme="minorHAnsi" w:hAnsiTheme="minorHAnsi" w:cstheme="minorHAnsi"/>
                <w:b/>
                <w:sz w:val="22"/>
                <w:szCs w:val="22"/>
              </w:rPr>
              <w:t>30-2</w:t>
            </w:r>
          </w:p>
        </w:tc>
        <w:tc>
          <w:tcPr>
            <w:tcW w:w="4979" w:type="dxa"/>
          </w:tcPr>
          <w:p w14:paraId="2024D299" w14:textId="77777777" w:rsidR="00943FA1" w:rsidRPr="00850621" w:rsidRDefault="00943FA1" w:rsidP="00943FA1">
            <w:pPr>
              <w:rPr>
                <w:rFonts w:asciiTheme="minorHAnsi" w:hAnsiTheme="minorHAnsi" w:cstheme="minorHAnsi"/>
                <w:sz w:val="22"/>
                <w:szCs w:val="22"/>
              </w:rPr>
            </w:pPr>
            <w:r>
              <w:rPr>
                <w:rFonts w:asciiTheme="minorHAnsi" w:hAnsiTheme="minorHAnsi" w:cstheme="minorHAnsi"/>
                <w:sz w:val="22"/>
                <w:szCs w:val="22"/>
              </w:rPr>
              <w:t>Le PSP r</w:t>
            </w:r>
            <w:r w:rsidRPr="00266D56">
              <w:rPr>
                <w:rFonts w:asciiTheme="minorHAnsi" w:hAnsiTheme="minorHAnsi" w:cstheme="minorHAnsi"/>
                <w:sz w:val="22"/>
                <w:szCs w:val="22"/>
              </w:rPr>
              <w:t>end</w:t>
            </w:r>
            <w:r>
              <w:rPr>
                <w:rFonts w:asciiTheme="minorHAnsi" w:hAnsiTheme="minorHAnsi" w:cstheme="minorHAnsi"/>
                <w:sz w:val="22"/>
                <w:szCs w:val="22"/>
              </w:rPr>
              <w:t>-t-il</w:t>
            </w:r>
            <w:r w:rsidRPr="00266D56">
              <w:rPr>
                <w:rFonts w:asciiTheme="minorHAnsi" w:hAnsiTheme="minorHAnsi" w:cstheme="minorHAnsi"/>
                <w:sz w:val="22"/>
                <w:szCs w:val="22"/>
              </w:rPr>
              <w:t xml:space="preserve"> l’ensemble des procédures d’authentification proposées aux utilisateurs de services de paiement utilisable</w:t>
            </w:r>
            <w:r w:rsidR="00462A8D">
              <w:rPr>
                <w:rFonts w:asciiTheme="minorHAnsi" w:hAnsiTheme="minorHAnsi" w:cstheme="minorHAnsi"/>
                <w:sz w:val="22"/>
                <w:szCs w:val="22"/>
              </w:rPr>
              <w:t>s</w:t>
            </w:r>
            <w:r w:rsidRPr="00266D56">
              <w:rPr>
                <w:rFonts w:asciiTheme="minorHAnsi" w:hAnsiTheme="minorHAnsi" w:cstheme="minorHAnsi"/>
                <w:sz w:val="22"/>
                <w:szCs w:val="22"/>
              </w:rPr>
              <w:t xml:space="preserve"> par les PSP tiers aux fins de l’authentification des utilisateurs de services de paiement</w:t>
            </w:r>
            <w:r>
              <w:rPr>
                <w:rFonts w:asciiTheme="minorHAnsi" w:hAnsiTheme="minorHAnsi" w:cstheme="minorHAnsi"/>
                <w:sz w:val="22"/>
                <w:szCs w:val="22"/>
              </w:rPr>
              <w:t> ?</w:t>
            </w:r>
          </w:p>
        </w:tc>
        <w:tc>
          <w:tcPr>
            <w:tcW w:w="1465" w:type="dxa"/>
          </w:tcPr>
          <w:p w14:paraId="3FB0056F" w14:textId="77777777" w:rsidR="00943FA1" w:rsidRPr="00CC1AEF" w:rsidRDefault="00943FA1" w:rsidP="00943FA1">
            <w:pPr>
              <w:jc w:val="center"/>
              <w:rPr>
                <w:rFonts w:asciiTheme="minorHAnsi" w:hAnsiTheme="minorHAnsi" w:cstheme="minorHAnsi"/>
                <w:b/>
                <w:sz w:val="22"/>
                <w:szCs w:val="22"/>
              </w:rPr>
            </w:pPr>
          </w:p>
        </w:tc>
        <w:tc>
          <w:tcPr>
            <w:tcW w:w="6698" w:type="dxa"/>
          </w:tcPr>
          <w:p w14:paraId="5ECD4299" w14:textId="77777777" w:rsidR="00943FA1" w:rsidRPr="00CC1AEF" w:rsidRDefault="00943FA1" w:rsidP="00943FA1">
            <w:pPr>
              <w:jc w:val="left"/>
              <w:rPr>
                <w:rFonts w:asciiTheme="minorHAnsi" w:eastAsia="Calibri" w:hAnsiTheme="minorHAnsi" w:cstheme="minorHAnsi"/>
                <w:b/>
                <w:sz w:val="22"/>
                <w:szCs w:val="22"/>
                <w:lang w:eastAsia="en-US"/>
              </w:rPr>
            </w:pPr>
          </w:p>
        </w:tc>
      </w:tr>
      <w:tr w:rsidR="00943FA1" w:rsidRPr="00CC1AEF" w14:paraId="4B5401B7" w14:textId="77777777" w:rsidTr="00683E60">
        <w:tc>
          <w:tcPr>
            <w:tcW w:w="1595" w:type="dxa"/>
          </w:tcPr>
          <w:p w14:paraId="7E8BD243" w14:textId="77777777" w:rsidR="00943FA1" w:rsidRDefault="00943FA1" w:rsidP="00943FA1">
            <w:pPr>
              <w:jc w:val="center"/>
              <w:rPr>
                <w:rFonts w:asciiTheme="minorHAnsi" w:hAnsiTheme="minorHAnsi" w:cstheme="minorHAnsi"/>
                <w:b/>
                <w:sz w:val="22"/>
                <w:szCs w:val="22"/>
              </w:rPr>
            </w:pPr>
            <w:r>
              <w:rPr>
                <w:rFonts w:asciiTheme="minorHAnsi" w:hAnsiTheme="minorHAnsi" w:cstheme="minorHAnsi"/>
                <w:b/>
                <w:sz w:val="22"/>
                <w:szCs w:val="22"/>
              </w:rPr>
              <w:t>30-2-a-b</w:t>
            </w:r>
          </w:p>
        </w:tc>
        <w:tc>
          <w:tcPr>
            <w:tcW w:w="4979" w:type="dxa"/>
          </w:tcPr>
          <w:p w14:paraId="550E60D4" w14:textId="77777777" w:rsidR="00943FA1" w:rsidRDefault="00943FA1" w:rsidP="00943FA1">
            <w:pPr>
              <w:rPr>
                <w:rFonts w:asciiTheme="minorHAnsi" w:hAnsiTheme="minorHAnsi" w:cstheme="minorHAnsi"/>
                <w:sz w:val="22"/>
                <w:szCs w:val="22"/>
              </w:rPr>
            </w:pPr>
            <w:r>
              <w:rPr>
                <w:rFonts w:asciiTheme="minorHAnsi" w:hAnsiTheme="minorHAnsi" w:cstheme="minorHAnsi"/>
                <w:sz w:val="22"/>
                <w:szCs w:val="22"/>
              </w:rPr>
              <w:t>L’interface d’accès du PSP respecte-t-elle les exigences listées ci-après ?</w:t>
            </w:r>
          </w:p>
          <w:p w14:paraId="23A59509" w14:textId="77777777" w:rsidR="00943FA1" w:rsidRDefault="00943FA1" w:rsidP="00943FA1">
            <w:pPr>
              <w:rPr>
                <w:rFonts w:asciiTheme="minorHAnsi" w:hAnsiTheme="minorHAnsi" w:cstheme="minorHAnsi"/>
                <w:sz w:val="22"/>
                <w:szCs w:val="22"/>
              </w:rPr>
            </w:pPr>
            <w:r>
              <w:rPr>
                <w:rFonts w:asciiTheme="minorHAnsi" w:hAnsiTheme="minorHAnsi" w:cstheme="minorHAnsi"/>
                <w:sz w:val="22"/>
                <w:szCs w:val="22"/>
              </w:rPr>
              <w:t xml:space="preserve">- le PSP est </w:t>
            </w:r>
            <w:r w:rsidRPr="00266D56">
              <w:rPr>
                <w:rFonts w:asciiTheme="minorHAnsi" w:hAnsiTheme="minorHAnsi" w:cstheme="minorHAnsi"/>
                <w:sz w:val="22"/>
                <w:szCs w:val="22"/>
              </w:rPr>
              <w:t xml:space="preserve">en capacité de commencer l’authentification forte sur la requête d’un </w:t>
            </w:r>
            <w:r>
              <w:rPr>
                <w:rFonts w:asciiTheme="minorHAnsi" w:hAnsiTheme="minorHAnsi" w:cstheme="minorHAnsi"/>
                <w:sz w:val="22"/>
                <w:szCs w:val="22"/>
              </w:rPr>
              <w:t>PSP tiers</w:t>
            </w:r>
            <w:r w:rsidRPr="00266D56">
              <w:rPr>
                <w:rFonts w:asciiTheme="minorHAnsi" w:hAnsiTheme="minorHAnsi" w:cstheme="minorHAnsi"/>
                <w:sz w:val="22"/>
                <w:szCs w:val="22"/>
              </w:rPr>
              <w:t xml:space="preserve"> qui a préalablement recueilli l</w:t>
            </w:r>
            <w:r>
              <w:rPr>
                <w:rFonts w:asciiTheme="minorHAnsi" w:hAnsiTheme="minorHAnsi" w:cstheme="minorHAnsi"/>
                <w:sz w:val="22"/>
                <w:szCs w:val="22"/>
              </w:rPr>
              <w:t>e consentement de l’utilisateur ;</w:t>
            </w:r>
          </w:p>
          <w:p w14:paraId="225342F4" w14:textId="77777777" w:rsidR="00943FA1" w:rsidRPr="00850621" w:rsidRDefault="00943FA1" w:rsidP="00943FA1">
            <w:pPr>
              <w:rPr>
                <w:rFonts w:asciiTheme="minorHAnsi" w:hAnsiTheme="minorHAnsi" w:cstheme="minorHAnsi"/>
                <w:sz w:val="22"/>
                <w:szCs w:val="22"/>
              </w:rPr>
            </w:pPr>
            <w:r>
              <w:rPr>
                <w:rFonts w:asciiTheme="minorHAnsi" w:hAnsiTheme="minorHAnsi" w:cstheme="minorHAnsi"/>
                <w:sz w:val="22"/>
                <w:szCs w:val="22"/>
              </w:rPr>
              <w:t>- l</w:t>
            </w:r>
            <w:r w:rsidRPr="00266D56">
              <w:rPr>
                <w:rFonts w:asciiTheme="minorHAnsi" w:hAnsiTheme="minorHAnsi" w:cstheme="minorHAnsi"/>
                <w:sz w:val="22"/>
                <w:szCs w:val="22"/>
              </w:rPr>
              <w:t xml:space="preserve">es sessions de communication entre le </w:t>
            </w:r>
            <w:r>
              <w:rPr>
                <w:rFonts w:asciiTheme="minorHAnsi" w:hAnsiTheme="minorHAnsi" w:cstheme="minorHAnsi"/>
                <w:sz w:val="22"/>
                <w:szCs w:val="22"/>
              </w:rPr>
              <w:t>PSP et les PSP tiers</w:t>
            </w:r>
            <w:r w:rsidRPr="00266D56">
              <w:rPr>
                <w:rFonts w:asciiTheme="minorHAnsi" w:hAnsiTheme="minorHAnsi" w:cstheme="minorHAnsi"/>
                <w:sz w:val="22"/>
                <w:szCs w:val="22"/>
              </w:rPr>
              <w:t xml:space="preserve"> sont établies et maintenues tout au long de l'authentification.</w:t>
            </w:r>
          </w:p>
        </w:tc>
        <w:tc>
          <w:tcPr>
            <w:tcW w:w="1465" w:type="dxa"/>
          </w:tcPr>
          <w:p w14:paraId="6F3C4575" w14:textId="77777777" w:rsidR="00943FA1" w:rsidRPr="00CC1AEF" w:rsidRDefault="00943FA1" w:rsidP="00943FA1">
            <w:pPr>
              <w:jc w:val="center"/>
              <w:rPr>
                <w:rFonts w:asciiTheme="minorHAnsi" w:hAnsiTheme="minorHAnsi" w:cstheme="minorHAnsi"/>
                <w:b/>
                <w:sz w:val="22"/>
                <w:szCs w:val="22"/>
              </w:rPr>
            </w:pPr>
          </w:p>
        </w:tc>
        <w:tc>
          <w:tcPr>
            <w:tcW w:w="6698" w:type="dxa"/>
          </w:tcPr>
          <w:p w14:paraId="764189E5" w14:textId="77777777" w:rsidR="00943FA1" w:rsidRPr="00CC1AEF" w:rsidRDefault="00943FA1" w:rsidP="00943FA1">
            <w:pPr>
              <w:jc w:val="left"/>
              <w:rPr>
                <w:rFonts w:asciiTheme="minorHAnsi" w:eastAsia="Calibri" w:hAnsiTheme="minorHAnsi" w:cstheme="minorHAnsi"/>
                <w:b/>
                <w:sz w:val="22"/>
                <w:szCs w:val="22"/>
                <w:lang w:eastAsia="en-US"/>
              </w:rPr>
            </w:pPr>
          </w:p>
        </w:tc>
      </w:tr>
      <w:tr w:rsidR="00943FA1" w:rsidRPr="00CC1AEF" w14:paraId="145400CB" w14:textId="77777777" w:rsidTr="00683E60">
        <w:tc>
          <w:tcPr>
            <w:tcW w:w="1595" w:type="dxa"/>
          </w:tcPr>
          <w:p w14:paraId="70D29621" w14:textId="77777777" w:rsidR="00943FA1" w:rsidRDefault="00943FA1" w:rsidP="00943FA1">
            <w:pPr>
              <w:jc w:val="center"/>
              <w:rPr>
                <w:rFonts w:asciiTheme="minorHAnsi" w:hAnsiTheme="minorHAnsi" w:cstheme="minorHAnsi"/>
                <w:b/>
                <w:sz w:val="22"/>
                <w:szCs w:val="22"/>
              </w:rPr>
            </w:pPr>
            <w:r>
              <w:rPr>
                <w:rFonts w:asciiTheme="minorHAnsi" w:hAnsiTheme="minorHAnsi" w:cstheme="minorHAnsi"/>
                <w:b/>
                <w:sz w:val="22"/>
                <w:szCs w:val="22"/>
              </w:rPr>
              <w:t>30-3</w:t>
            </w:r>
          </w:p>
        </w:tc>
        <w:tc>
          <w:tcPr>
            <w:tcW w:w="4979" w:type="dxa"/>
          </w:tcPr>
          <w:p w14:paraId="59D66939" w14:textId="77777777" w:rsidR="00943FA1" w:rsidRDefault="00943FA1" w:rsidP="00943FA1">
            <w:pPr>
              <w:rPr>
                <w:rFonts w:asciiTheme="minorHAnsi" w:hAnsiTheme="minorHAnsi" w:cstheme="minorHAnsi"/>
                <w:sz w:val="22"/>
                <w:szCs w:val="22"/>
              </w:rPr>
            </w:pPr>
            <w:r>
              <w:rPr>
                <w:rFonts w:asciiTheme="minorHAnsi" w:hAnsiTheme="minorHAnsi" w:cstheme="minorHAnsi"/>
                <w:sz w:val="22"/>
                <w:szCs w:val="22"/>
              </w:rPr>
              <w:t xml:space="preserve">Le PSP veille-t-il à ce </w:t>
            </w:r>
            <w:r w:rsidR="009F4339">
              <w:rPr>
                <w:rFonts w:asciiTheme="minorHAnsi" w:hAnsiTheme="minorHAnsi" w:cstheme="minorHAnsi"/>
                <w:sz w:val="22"/>
                <w:szCs w:val="22"/>
              </w:rPr>
              <w:t xml:space="preserve">que </w:t>
            </w:r>
            <w:r>
              <w:rPr>
                <w:rFonts w:asciiTheme="minorHAnsi" w:hAnsiTheme="minorHAnsi" w:cstheme="minorHAnsi"/>
                <w:sz w:val="22"/>
                <w:szCs w:val="22"/>
              </w:rPr>
              <w:t>son interface d’accès sui</w:t>
            </w:r>
            <w:r w:rsidR="009F4339">
              <w:rPr>
                <w:rFonts w:asciiTheme="minorHAnsi" w:hAnsiTheme="minorHAnsi" w:cstheme="minorHAnsi"/>
                <w:sz w:val="22"/>
                <w:szCs w:val="22"/>
              </w:rPr>
              <w:t>ve</w:t>
            </w:r>
            <w:r>
              <w:rPr>
                <w:rFonts w:asciiTheme="minorHAnsi" w:hAnsiTheme="minorHAnsi" w:cstheme="minorHAnsi"/>
                <w:sz w:val="22"/>
                <w:szCs w:val="22"/>
              </w:rPr>
              <w:t xml:space="preserve"> les normes de communication publiées par des organisations européennes ou i</w:t>
            </w:r>
            <w:r w:rsidR="009F4339">
              <w:rPr>
                <w:rFonts w:asciiTheme="minorHAnsi" w:hAnsiTheme="minorHAnsi" w:cstheme="minorHAnsi"/>
                <w:sz w:val="22"/>
                <w:szCs w:val="22"/>
              </w:rPr>
              <w:t>nternationales de normalisation ?</w:t>
            </w:r>
          </w:p>
          <w:p w14:paraId="118F85A7" w14:textId="77777777" w:rsidR="00943FA1" w:rsidRPr="00850621" w:rsidRDefault="00943FA1" w:rsidP="00943FA1">
            <w:pPr>
              <w:rPr>
                <w:rFonts w:asciiTheme="minorHAnsi" w:hAnsiTheme="minorHAnsi" w:cstheme="minorHAnsi"/>
                <w:sz w:val="22"/>
                <w:szCs w:val="22"/>
              </w:rPr>
            </w:pPr>
            <w:r>
              <w:rPr>
                <w:rFonts w:asciiTheme="minorHAnsi" w:hAnsiTheme="minorHAnsi" w:cstheme="minorHAnsi"/>
                <w:sz w:val="22"/>
                <w:szCs w:val="22"/>
              </w:rPr>
              <w:t>Les spécifications techniques de l’interface d’accès font-elles l’objet d’une documentation mentionnant une série de routines, de protocoles et d’outils dont les PSP tiers ont besoin pour permettre l’interopérabilité de leurs logiciels et applications avec les systèmes du PSP ?</w:t>
            </w:r>
          </w:p>
        </w:tc>
        <w:tc>
          <w:tcPr>
            <w:tcW w:w="1465" w:type="dxa"/>
          </w:tcPr>
          <w:p w14:paraId="4A071842" w14:textId="77777777" w:rsidR="00943FA1" w:rsidRPr="00CC1AEF" w:rsidRDefault="00943FA1" w:rsidP="00943FA1">
            <w:pPr>
              <w:jc w:val="center"/>
              <w:rPr>
                <w:rFonts w:asciiTheme="minorHAnsi" w:hAnsiTheme="minorHAnsi" w:cstheme="minorHAnsi"/>
                <w:b/>
                <w:sz w:val="22"/>
                <w:szCs w:val="22"/>
              </w:rPr>
            </w:pPr>
          </w:p>
        </w:tc>
        <w:tc>
          <w:tcPr>
            <w:tcW w:w="6698" w:type="dxa"/>
          </w:tcPr>
          <w:p w14:paraId="0D3A657C" w14:textId="77777777" w:rsidR="00943FA1" w:rsidRPr="00CC1AEF" w:rsidRDefault="00943FA1" w:rsidP="00943FA1">
            <w:pPr>
              <w:jc w:val="left"/>
              <w:rPr>
                <w:rFonts w:asciiTheme="minorHAnsi" w:eastAsia="Calibri" w:hAnsiTheme="minorHAnsi" w:cstheme="minorHAnsi"/>
                <w:b/>
                <w:sz w:val="22"/>
                <w:szCs w:val="22"/>
                <w:lang w:eastAsia="en-US"/>
              </w:rPr>
            </w:pPr>
          </w:p>
        </w:tc>
      </w:tr>
      <w:tr w:rsidR="00943FA1" w:rsidRPr="00CC1AEF" w14:paraId="76D6B5B7" w14:textId="77777777" w:rsidTr="00683E60">
        <w:tc>
          <w:tcPr>
            <w:tcW w:w="1595" w:type="dxa"/>
          </w:tcPr>
          <w:p w14:paraId="75AF2ECE" w14:textId="77777777" w:rsidR="00943FA1" w:rsidRPr="00CC1AEF" w:rsidRDefault="00943FA1" w:rsidP="00943FA1">
            <w:pPr>
              <w:jc w:val="center"/>
              <w:rPr>
                <w:rFonts w:asciiTheme="minorHAnsi" w:hAnsiTheme="minorHAnsi" w:cstheme="minorHAnsi"/>
                <w:b/>
                <w:sz w:val="22"/>
                <w:szCs w:val="22"/>
              </w:rPr>
            </w:pPr>
            <w:r>
              <w:rPr>
                <w:rFonts w:asciiTheme="minorHAnsi" w:hAnsiTheme="minorHAnsi" w:cstheme="minorHAnsi"/>
                <w:b/>
                <w:sz w:val="22"/>
                <w:szCs w:val="22"/>
              </w:rPr>
              <w:t>30-4</w:t>
            </w:r>
          </w:p>
        </w:tc>
        <w:tc>
          <w:tcPr>
            <w:tcW w:w="4979" w:type="dxa"/>
          </w:tcPr>
          <w:p w14:paraId="5CA3847A" w14:textId="77777777" w:rsidR="00943FA1" w:rsidRDefault="00943FA1" w:rsidP="00943FA1">
            <w:pPr>
              <w:rPr>
                <w:rFonts w:asciiTheme="minorHAnsi" w:hAnsiTheme="minorHAnsi" w:cstheme="minorHAnsi"/>
                <w:sz w:val="22"/>
                <w:szCs w:val="22"/>
              </w:rPr>
            </w:pPr>
            <w:r w:rsidRPr="00850621">
              <w:rPr>
                <w:rFonts w:asciiTheme="minorHAnsi" w:hAnsiTheme="minorHAnsi" w:cstheme="minorHAnsi"/>
                <w:sz w:val="22"/>
                <w:szCs w:val="22"/>
              </w:rPr>
              <w:t>En cas</w:t>
            </w:r>
            <w:r>
              <w:rPr>
                <w:rFonts w:asciiTheme="minorHAnsi" w:hAnsiTheme="minorHAnsi" w:cstheme="minorHAnsi"/>
                <w:sz w:val="22"/>
                <w:szCs w:val="22"/>
              </w:rPr>
              <w:t xml:space="preserve"> de modifications des spécifications techniques de l’interface d’accès, sauf en cas d’urgence, le PSP a-t-il bien prévu une mise à disposition après des PSP tiers au moins trois mois avant leur mise en œuvre ?</w:t>
            </w:r>
          </w:p>
          <w:p w14:paraId="081E2F0A" w14:textId="77777777" w:rsidR="00943FA1" w:rsidRPr="00850621" w:rsidRDefault="00943FA1" w:rsidP="00943FA1">
            <w:pPr>
              <w:rPr>
                <w:rFonts w:asciiTheme="minorHAnsi" w:hAnsiTheme="minorHAnsi" w:cstheme="minorHAnsi"/>
                <w:sz w:val="22"/>
                <w:szCs w:val="22"/>
              </w:rPr>
            </w:pPr>
            <w:r>
              <w:rPr>
                <w:rFonts w:asciiTheme="minorHAnsi" w:hAnsiTheme="minorHAnsi" w:cstheme="minorHAnsi"/>
                <w:sz w:val="22"/>
                <w:szCs w:val="22"/>
              </w:rPr>
              <w:t xml:space="preserve">Les procédures du PSP prévoient-elles de décrire par écrit les situations d’urgence dans lesquelles </w:t>
            </w:r>
            <w:r w:rsidRPr="00FC0D51">
              <w:rPr>
                <w:rFonts w:asciiTheme="minorHAnsi" w:hAnsiTheme="minorHAnsi" w:cstheme="minorHAnsi"/>
                <w:sz w:val="22"/>
                <w:szCs w:val="22"/>
              </w:rPr>
              <w:t xml:space="preserve">les </w:t>
            </w:r>
            <w:r w:rsidRPr="00FC0D51">
              <w:rPr>
                <w:rFonts w:asciiTheme="minorHAnsi" w:hAnsiTheme="minorHAnsi" w:cstheme="minorHAnsi"/>
                <w:sz w:val="22"/>
                <w:szCs w:val="22"/>
              </w:rPr>
              <w:lastRenderedPageBreak/>
              <w:t xml:space="preserve">modifications ont été mises en œuvre et </w:t>
            </w:r>
            <w:r>
              <w:rPr>
                <w:rFonts w:asciiTheme="minorHAnsi" w:hAnsiTheme="minorHAnsi" w:cstheme="minorHAnsi"/>
                <w:sz w:val="22"/>
                <w:szCs w:val="22"/>
              </w:rPr>
              <w:t xml:space="preserve">de mettre </w:t>
            </w:r>
            <w:r w:rsidRPr="00FC0D51">
              <w:rPr>
                <w:rFonts w:asciiTheme="minorHAnsi" w:hAnsiTheme="minorHAnsi" w:cstheme="minorHAnsi"/>
                <w:sz w:val="22"/>
                <w:szCs w:val="22"/>
              </w:rPr>
              <w:t xml:space="preserve">cette documentation à la disposition </w:t>
            </w:r>
            <w:r w:rsidRPr="0085040E">
              <w:rPr>
                <w:rFonts w:asciiTheme="minorHAnsi" w:hAnsiTheme="minorHAnsi" w:cstheme="minorHAnsi"/>
                <w:sz w:val="22"/>
                <w:szCs w:val="22"/>
              </w:rPr>
              <w:t>de l’ACPR </w:t>
            </w:r>
            <w:r w:rsidR="0085040E" w:rsidRPr="0085040E">
              <w:rPr>
                <w:rFonts w:asciiTheme="minorHAnsi" w:hAnsiTheme="minorHAnsi" w:cstheme="minorHAnsi"/>
                <w:sz w:val="22"/>
                <w:szCs w:val="22"/>
              </w:rPr>
              <w:t>et</w:t>
            </w:r>
            <w:r w:rsidR="0085040E">
              <w:rPr>
                <w:rFonts w:asciiTheme="minorHAnsi" w:hAnsiTheme="minorHAnsi" w:cstheme="minorHAnsi"/>
                <w:sz w:val="22"/>
                <w:szCs w:val="22"/>
              </w:rPr>
              <w:t xml:space="preserve"> de la BDF </w:t>
            </w:r>
            <w:r>
              <w:rPr>
                <w:rFonts w:asciiTheme="minorHAnsi" w:hAnsiTheme="minorHAnsi" w:cstheme="minorHAnsi"/>
                <w:sz w:val="22"/>
                <w:szCs w:val="22"/>
              </w:rPr>
              <w:t>?</w:t>
            </w:r>
          </w:p>
        </w:tc>
        <w:tc>
          <w:tcPr>
            <w:tcW w:w="1465" w:type="dxa"/>
          </w:tcPr>
          <w:p w14:paraId="08FF49A2" w14:textId="77777777" w:rsidR="00943FA1" w:rsidRPr="00CC1AEF" w:rsidRDefault="00943FA1" w:rsidP="00943FA1">
            <w:pPr>
              <w:jc w:val="center"/>
              <w:rPr>
                <w:rFonts w:asciiTheme="minorHAnsi" w:hAnsiTheme="minorHAnsi" w:cstheme="minorHAnsi"/>
                <w:b/>
                <w:sz w:val="22"/>
                <w:szCs w:val="22"/>
              </w:rPr>
            </w:pPr>
          </w:p>
        </w:tc>
        <w:tc>
          <w:tcPr>
            <w:tcW w:w="6698" w:type="dxa"/>
          </w:tcPr>
          <w:p w14:paraId="44B88BC4" w14:textId="77777777" w:rsidR="00943FA1" w:rsidRPr="00CC1AEF" w:rsidRDefault="00943FA1" w:rsidP="00943FA1">
            <w:pPr>
              <w:jc w:val="left"/>
              <w:rPr>
                <w:rFonts w:asciiTheme="minorHAnsi" w:eastAsia="Calibri" w:hAnsiTheme="minorHAnsi" w:cstheme="minorHAnsi"/>
                <w:b/>
                <w:sz w:val="22"/>
                <w:szCs w:val="22"/>
                <w:lang w:eastAsia="en-US"/>
              </w:rPr>
            </w:pPr>
          </w:p>
        </w:tc>
      </w:tr>
      <w:tr w:rsidR="00943FA1" w:rsidRPr="00CC1AEF" w14:paraId="32B0A14B" w14:textId="77777777" w:rsidTr="00683E60">
        <w:tc>
          <w:tcPr>
            <w:tcW w:w="1595" w:type="dxa"/>
          </w:tcPr>
          <w:p w14:paraId="260633AE" w14:textId="77777777" w:rsidR="00943FA1" w:rsidRPr="00CC1AEF" w:rsidRDefault="00943FA1" w:rsidP="00943FA1">
            <w:pPr>
              <w:jc w:val="center"/>
              <w:rPr>
                <w:rFonts w:asciiTheme="minorHAnsi" w:hAnsiTheme="minorHAnsi" w:cstheme="minorHAnsi"/>
                <w:b/>
                <w:sz w:val="22"/>
                <w:szCs w:val="22"/>
              </w:rPr>
            </w:pPr>
            <w:r>
              <w:rPr>
                <w:rFonts w:asciiTheme="minorHAnsi" w:hAnsiTheme="minorHAnsi" w:cstheme="minorHAnsi"/>
                <w:b/>
                <w:sz w:val="22"/>
                <w:szCs w:val="22"/>
              </w:rPr>
              <w:t>32-1</w:t>
            </w:r>
          </w:p>
        </w:tc>
        <w:tc>
          <w:tcPr>
            <w:tcW w:w="4979" w:type="dxa"/>
          </w:tcPr>
          <w:p w14:paraId="56F959F9" w14:textId="77777777" w:rsidR="00943FA1" w:rsidRPr="00850621" w:rsidRDefault="00943FA1" w:rsidP="00943FA1">
            <w:pPr>
              <w:rPr>
                <w:rFonts w:asciiTheme="minorHAnsi" w:hAnsiTheme="minorHAnsi" w:cstheme="minorHAnsi"/>
                <w:sz w:val="22"/>
                <w:szCs w:val="22"/>
              </w:rPr>
            </w:pPr>
            <w:r>
              <w:rPr>
                <w:rFonts w:asciiTheme="minorHAnsi" w:hAnsiTheme="minorHAnsi" w:cstheme="minorHAnsi"/>
                <w:sz w:val="22"/>
                <w:szCs w:val="22"/>
              </w:rPr>
              <w:t xml:space="preserve">Le PSP veille-t-il à ce que son interface </w:t>
            </w:r>
            <w:r w:rsidR="00462A8D">
              <w:rPr>
                <w:rFonts w:asciiTheme="minorHAnsi" w:hAnsiTheme="minorHAnsi" w:cstheme="minorHAnsi"/>
                <w:sz w:val="22"/>
                <w:szCs w:val="22"/>
              </w:rPr>
              <w:t xml:space="preserve">d’accès </w:t>
            </w:r>
            <w:r>
              <w:rPr>
                <w:rFonts w:asciiTheme="minorHAnsi" w:hAnsiTheme="minorHAnsi" w:cstheme="minorHAnsi"/>
                <w:sz w:val="22"/>
                <w:szCs w:val="22"/>
              </w:rPr>
              <w:t xml:space="preserve">dédiée </w:t>
            </w:r>
            <w:r w:rsidRPr="00E57890">
              <w:rPr>
                <w:rFonts w:asciiTheme="minorHAnsi" w:hAnsiTheme="minorHAnsi" w:cstheme="minorHAnsi"/>
                <w:sz w:val="22"/>
                <w:szCs w:val="22"/>
              </w:rPr>
              <w:t>offre à tout moment le même niveau de disponibilité et de performances, assistance comprise, que l</w:t>
            </w:r>
            <w:r>
              <w:rPr>
                <w:rFonts w:asciiTheme="minorHAnsi" w:hAnsiTheme="minorHAnsi" w:cstheme="minorHAnsi"/>
                <w:sz w:val="22"/>
                <w:szCs w:val="22"/>
              </w:rPr>
              <w:t>a ou l</w:t>
            </w:r>
            <w:r w:rsidRPr="00E57890">
              <w:rPr>
                <w:rFonts w:asciiTheme="minorHAnsi" w:hAnsiTheme="minorHAnsi" w:cstheme="minorHAnsi"/>
                <w:sz w:val="22"/>
                <w:szCs w:val="22"/>
              </w:rPr>
              <w:t>es interfaces mises à la disposition de l'utilisateur de services de paiement pour accéder directement à son compte de paiement en ligne</w:t>
            </w:r>
            <w:r>
              <w:rPr>
                <w:rFonts w:asciiTheme="minorHAnsi" w:hAnsiTheme="minorHAnsi" w:cstheme="minorHAnsi"/>
                <w:sz w:val="22"/>
                <w:szCs w:val="22"/>
              </w:rPr>
              <w:t> ?</w:t>
            </w:r>
          </w:p>
        </w:tc>
        <w:tc>
          <w:tcPr>
            <w:tcW w:w="1465" w:type="dxa"/>
          </w:tcPr>
          <w:p w14:paraId="36FD9567" w14:textId="77777777" w:rsidR="00943FA1" w:rsidRPr="00CC1AEF" w:rsidRDefault="00943FA1" w:rsidP="00943FA1">
            <w:pPr>
              <w:jc w:val="center"/>
              <w:rPr>
                <w:rFonts w:asciiTheme="minorHAnsi" w:hAnsiTheme="minorHAnsi" w:cstheme="minorHAnsi"/>
                <w:b/>
                <w:sz w:val="22"/>
                <w:szCs w:val="22"/>
              </w:rPr>
            </w:pPr>
          </w:p>
        </w:tc>
        <w:tc>
          <w:tcPr>
            <w:tcW w:w="6698" w:type="dxa"/>
          </w:tcPr>
          <w:p w14:paraId="39595221" w14:textId="77777777" w:rsidR="00943FA1" w:rsidRPr="00CC1AEF" w:rsidRDefault="00943FA1" w:rsidP="00943FA1">
            <w:pPr>
              <w:jc w:val="left"/>
              <w:rPr>
                <w:rFonts w:asciiTheme="minorHAnsi" w:eastAsia="Calibri" w:hAnsiTheme="minorHAnsi" w:cstheme="minorHAnsi"/>
                <w:b/>
                <w:sz w:val="22"/>
                <w:szCs w:val="22"/>
                <w:lang w:eastAsia="en-US"/>
              </w:rPr>
            </w:pPr>
          </w:p>
        </w:tc>
      </w:tr>
      <w:tr w:rsidR="00943FA1" w:rsidRPr="00CC1AEF" w14:paraId="681456F4" w14:textId="77777777" w:rsidTr="00683E60">
        <w:tc>
          <w:tcPr>
            <w:tcW w:w="1595" w:type="dxa"/>
          </w:tcPr>
          <w:p w14:paraId="3D2883E7" w14:textId="77777777" w:rsidR="00943FA1" w:rsidRPr="00CC1AEF" w:rsidRDefault="00943FA1" w:rsidP="00943FA1">
            <w:pPr>
              <w:jc w:val="center"/>
              <w:rPr>
                <w:rFonts w:asciiTheme="minorHAnsi" w:hAnsiTheme="minorHAnsi" w:cstheme="minorHAnsi"/>
                <w:b/>
                <w:sz w:val="22"/>
                <w:szCs w:val="22"/>
              </w:rPr>
            </w:pPr>
            <w:r>
              <w:rPr>
                <w:rFonts w:asciiTheme="minorHAnsi" w:hAnsiTheme="minorHAnsi" w:cstheme="minorHAnsi"/>
                <w:b/>
                <w:sz w:val="22"/>
                <w:szCs w:val="22"/>
              </w:rPr>
              <w:t>32-2</w:t>
            </w:r>
          </w:p>
        </w:tc>
        <w:tc>
          <w:tcPr>
            <w:tcW w:w="4979" w:type="dxa"/>
          </w:tcPr>
          <w:p w14:paraId="5658FD99" w14:textId="77777777" w:rsidR="00943FA1" w:rsidRPr="003C47B2" w:rsidRDefault="00943FA1" w:rsidP="00943FA1">
            <w:pPr>
              <w:rPr>
                <w:rFonts w:asciiTheme="minorHAnsi" w:hAnsiTheme="minorHAnsi" w:cstheme="minorHAnsi"/>
                <w:sz w:val="22"/>
                <w:szCs w:val="22"/>
              </w:rPr>
            </w:pPr>
            <w:r w:rsidRPr="003C47B2">
              <w:rPr>
                <w:rFonts w:asciiTheme="minorHAnsi" w:hAnsiTheme="minorHAnsi" w:cstheme="minorHAnsi"/>
                <w:sz w:val="22"/>
                <w:szCs w:val="22"/>
              </w:rPr>
              <w:t>Le</w:t>
            </w:r>
            <w:r>
              <w:rPr>
                <w:rFonts w:asciiTheme="minorHAnsi" w:hAnsiTheme="minorHAnsi" w:cstheme="minorHAnsi"/>
                <w:sz w:val="22"/>
                <w:szCs w:val="22"/>
              </w:rPr>
              <w:t xml:space="preserve"> PSP a-t-il défini </w:t>
            </w:r>
            <w:r w:rsidRPr="003C47B2">
              <w:rPr>
                <w:rFonts w:asciiTheme="minorHAnsi" w:hAnsiTheme="minorHAnsi" w:cstheme="minorHAnsi"/>
                <w:sz w:val="22"/>
                <w:szCs w:val="22"/>
              </w:rPr>
              <w:t xml:space="preserve">des indicateurs de performance clés et des valeurs cibles de niveau de service </w:t>
            </w:r>
            <w:r>
              <w:rPr>
                <w:rFonts w:asciiTheme="minorHAnsi" w:hAnsiTheme="minorHAnsi" w:cstheme="minorHAnsi"/>
                <w:sz w:val="22"/>
                <w:szCs w:val="22"/>
              </w:rPr>
              <w:t xml:space="preserve">de son interface d’accès </w:t>
            </w:r>
            <w:r w:rsidRPr="003C47B2">
              <w:rPr>
                <w:rFonts w:asciiTheme="minorHAnsi" w:hAnsiTheme="minorHAnsi" w:cstheme="minorHAnsi"/>
                <w:sz w:val="22"/>
                <w:szCs w:val="22"/>
              </w:rPr>
              <w:t>qui soient transparents et au moins aussi exigeants que ceux fixés pour l'interface utilisée par leurs utilisateurs de services de paiement, tant sur le plan de la disponibilité que des données fournies</w:t>
            </w:r>
            <w:r>
              <w:rPr>
                <w:rFonts w:asciiTheme="minorHAnsi" w:hAnsiTheme="minorHAnsi" w:cstheme="minorHAnsi"/>
                <w:sz w:val="22"/>
                <w:szCs w:val="22"/>
              </w:rPr>
              <w:t> ?</w:t>
            </w:r>
          </w:p>
        </w:tc>
        <w:tc>
          <w:tcPr>
            <w:tcW w:w="1465" w:type="dxa"/>
          </w:tcPr>
          <w:p w14:paraId="2F05B7C4" w14:textId="77777777" w:rsidR="00943FA1" w:rsidRPr="00CC1AEF" w:rsidRDefault="00943FA1" w:rsidP="00943FA1">
            <w:pPr>
              <w:jc w:val="center"/>
              <w:rPr>
                <w:rFonts w:asciiTheme="minorHAnsi" w:hAnsiTheme="minorHAnsi" w:cstheme="minorHAnsi"/>
                <w:b/>
                <w:sz w:val="22"/>
                <w:szCs w:val="22"/>
              </w:rPr>
            </w:pPr>
          </w:p>
        </w:tc>
        <w:tc>
          <w:tcPr>
            <w:tcW w:w="6698" w:type="dxa"/>
          </w:tcPr>
          <w:p w14:paraId="0967A43C" w14:textId="77777777" w:rsidR="00943FA1" w:rsidRPr="00CC1AEF" w:rsidRDefault="00943FA1" w:rsidP="00943FA1">
            <w:pPr>
              <w:jc w:val="left"/>
              <w:rPr>
                <w:rFonts w:asciiTheme="minorHAnsi" w:eastAsia="Calibri" w:hAnsiTheme="minorHAnsi" w:cstheme="minorHAnsi"/>
                <w:b/>
                <w:sz w:val="22"/>
                <w:szCs w:val="22"/>
                <w:lang w:eastAsia="en-US"/>
              </w:rPr>
            </w:pPr>
          </w:p>
        </w:tc>
      </w:tr>
      <w:tr w:rsidR="00943FA1" w:rsidRPr="00CC1AEF" w14:paraId="231F969F" w14:textId="77777777" w:rsidTr="00683E60">
        <w:tc>
          <w:tcPr>
            <w:tcW w:w="1595" w:type="dxa"/>
          </w:tcPr>
          <w:p w14:paraId="6F58C194" w14:textId="77777777" w:rsidR="00943FA1" w:rsidRPr="00CC1AEF" w:rsidRDefault="00943FA1" w:rsidP="00943FA1">
            <w:pPr>
              <w:jc w:val="center"/>
              <w:rPr>
                <w:rFonts w:asciiTheme="minorHAnsi" w:hAnsiTheme="minorHAnsi" w:cstheme="minorHAnsi"/>
                <w:b/>
                <w:sz w:val="22"/>
                <w:szCs w:val="22"/>
              </w:rPr>
            </w:pPr>
            <w:r>
              <w:rPr>
                <w:rFonts w:asciiTheme="minorHAnsi" w:hAnsiTheme="minorHAnsi" w:cstheme="minorHAnsi"/>
                <w:b/>
                <w:sz w:val="22"/>
                <w:szCs w:val="22"/>
              </w:rPr>
              <w:t>32-4</w:t>
            </w:r>
          </w:p>
        </w:tc>
        <w:tc>
          <w:tcPr>
            <w:tcW w:w="4979" w:type="dxa"/>
          </w:tcPr>
          <w:p w14:paraId="3B073D08" w14:textId="77777777" w:rsidR="00943FA1" w:rsidRPr="00850621" w:rsidRDefault="00943FA1" w:rsidP="00943FA1">
            <w:pPr>
              <w:rPr>
                <w:rFonts w:asciiTheme="minorHAnsi" w:hAnsiTheme="minorHAnsi" w:cstheme="minorHAnsi"/>
                <w:sz w:val="22"/>
                <w:szCs w:val="22"/>
              </w:rPr>
            </w:pPr>
            <w:r>
              <w:rPr>
                <w:rFonts w:asciiTheme="minorHAnsi" w:hAnsiTheme="minorHAnsi" w:cstheme="minorHAnsi"/>
                <w:sz w:val="22"/>
                <w:szCs w:val="22"/>
              </w:rPr>
              <w:t>L</w:t>
            </w:r>
            <w:r w:rsidRPr="003C47B2">
              <w:rPr>
                <w:rFonts w:asciiTheme="minorHAnsi" w:hAnsiTheme="minorHAnsi" w:cstheme="minorHAnsi"/>
                <w:sz w:val="22"/>
                <w:szCs w:val="22"/>
              </w:rPr>
              <w:t>a disponibilité et les performances de</w:t>
            </w:r>
            <w:r>
              <w:rPr>
                <w:rFonts w:asciiTheme="minorHAnsi" w:hAnsiTheme="minorHAnsi" w:cstheme="minorHAnsi"/>
                <w:sz w:val="22"/>
                <w:szCs w:val="22"/>
              </w:rPr>
              <w:t xml:space="preserve"> l’</w:t>
            </w:r>
            <w:r w:rsidRPr="003C47B2">
              <w:rPr>
                <w:rFonts w:asciiTheme="minorHAnsi" w:hAnsiTheme="minorHAnsi" w:cstheme="minorHAnsi"/>
                <w:sz w:val="22"/>
                <w:szCs w:val="22"/>
              </w:rPr>
              <w:t>interface</w:t>
            </w:r>
            <w:r>
              <w:rPr>
                <w:rFonts w:asciiTheme="minorHAnsi" w:hAnsiTheme="minorHAnsi" w:cstheme="minorHAnsi"/>
                <w:sz w:val="22"/>
                <w:szCs w:val="22"/>
              </w:rPr>
              <w:t xml:space="preserve"> d’accès sont-elles contrôlées par le PSP et les statistiques correspondantes sont-elles publiées sur son site internet </w:t>
            </w:r>
            <w:r w:rsidRPr="003C47B2">
              <w:rPr>
                <w:rFonts w:asciiTheme="minorHAnsi" w:hAnsiTheme="minorHAnsi" w:cstheme="minorHAnsi"/>
                <w:sz w:val="22"/>
                <w:szCs w:val="22"/>
              </w:rPr>
              <w:t>selon</w:t>
            </w:r>
            <w:r>
              <w:rPr>
                <w:rFonts w:asciiTheme="minorHAnsi" w:hAnsiTheme="minorHAnsi" w:cstheme="minorHAnsi"/>
                <w:sz w:val="22"/>
                <w:szCs w:val="22"/>
              </w:rPr>
              <w:t xml:space="preserve"> une périodicité trimestrielle ? </w:t>
            </w:r>
          </w:p>
        </w:tc>
        <w:tc>
          <w:tcPr>
            <w:tcW w:w="1465" w:type="dxa"/>
          </w:tcPr>
          <w:p w14:paraId="1FBD35E6" w14:textId="77777777" w:rsidR="00943FA1" w:rsidRPr="00CC1AEF" w:rsidRDefault="00943FA1" w:rsidP="00943FA1">
            <w:pPr>
              <w:jc w:val="center"/>
              <w:rPr>
                <w:rFonts w:asciiTheme="minorHAnsi" w:hAnsiTheme="minorHAnsi" w:cstheme="minorHAnsi"/>
                <w:b/>
                <w:sz w:val="22"/>
                <w:szCs w:val="22"/>
              </w:rPr>
            </w:pPr>
          </w:p>
        </w:tc>
        <w:tc>
          <w:tcPr>
            <w:tcW w:w="6698" w:type="dxa"/>
          </w:tcPr>
          <w:p w14:paraId="38C971CD" w14:textId="77777777" w:rsidR="00943FA1" w:rsidRPr="00CC1AEF" w:rsidRDefault="00943FA1" w:rsidP="00943FA1">
            <w:pPr>
              <w:jc w:val="left"/>
              <w:rPr>
                <w:rFonts w:asciiTheme="minorHAnsi" w:eastAsia="Calibri" w:hAnsiTheme="minorHAnsi" w:cstheme="minorHAnsi"/>
                <w:b/>
                <w:sz w:val="22"/>
                <w:szCs w:val="22"/>
                <w:lang w:eastAsia="en-US"/>
              </w:rPr>
            </w:pPr>
          </w:p>
        </w:tc>
      </w:tr>
      <w:tr w:rsidR="00943FA1" w:rsidRPr="00CC1AEF" w14:paraId="64AAE0EB" w14:textId="77777777" w:rsidTr="00683E60">
        <w:tc>
          <w:tcPr>
            <w:tcW w:w="1595" w:type="dxa"/>
          </w:tcPr>
          <w:p w14:paraId="0DE220BD" w14:textId="77777777" w:rsidR="00943FA1" w:rsidRPr="00CC1AEF" w:rsidRDefault="00943FA1" w:rsidP="00943FA1">
            <w:pPr>
              <w:jc w:val="center"/>
              <w:rPr>
                <w:rFonts w:asciiTheme="minorHAnsi" w:hAnsiTheme="minorHAnsi" w:cstheme="minorHAnsi"/>
                <w:b/>
                <w:sz w:val="22"/>
                <w:szCs w:val="22"/>
              </w:rPr>
            </w:pPr>
            <w:r>
              <w:rPr>
                <w:rFonts w:asciiTheme="minorHAnsi" w:hAnsiTheme="minorHAnsi" w:cstheme="minorHAnsi"/>
                <w:b/>
                <w:sz w:val="22"/>
                <w:szCs w:val="22"/>
              </w:rPr>
              <w:t>33-1</w:t>
            </w:r>
          </w:p>
        </w:tc>
        <w:tc>
          <w:tcPr>
            <w:tcW w:w="4979" w:type="dxa"/>
          </w:tcPr>
          <w:p w14:paraId="370EB75F" w14:textId="77777777" w:rsidR="00943FA1" w:rsidRPr="00850621" w:rsidRDefault="00943FA1" w:rsidP="00943FA1">
            <w:pPr>
              <w:rPr>
                <w:rFonts w:asciiTheme="minorHAnsi" w:hAnsiTheme="minorHAnsi" w:cstheme="minorHAnsi"/>
                <w:sz w:val="22"/>
                <w:szCs w:val="22"/>
              </w:rPr>
            </w:pPr>
            <w:r>
              <w:rPr>
                <w:rFonts w:asciiTheme="minorHAnsi" w:hAnsiTheme="minorHAnsi" w:cstheme="minorHAnsi"/>
                <w:sz w:val="22"/>
                <w:szCs w:val="22"/>
              </w:rPr>
              <w:t>Le PSP a-t-il bien prévu la mise en œuvre du mécanisme de secours après cinq demandes consécutives d’accès à l’interface dédiée du PSP tiers sans réponse dans les 30 secondes ?</w:t>
            </w:r>
          </w:p>
        </w:tc>
        <w:tc>
          <w:tcPr>
            <w:tcW w:w="1465" w:type="dxa"/>
          </w:tcPr>
          <w:p w14:paraId="4A9D80A4" w14:textId="77777777" w:rsidR="00943FA1" w:rsidRPr="00CC1AEF" w:rsidRDefault="00943FA1" w:rsidP="00943FA1">
            <w:pPr>
              <w:jc w:val="center"/>
              <w:rPr>
                <w:rFonts w:asciiTheme="minorHAnsi" w:hAnsiTheme="minorHAnsi" w:cstheme="minorHAnsi"/>
                <w:b/>
                <w:sz w:val="22"/>
                <w:szCs w:val="22"/>
              </w:rPr>
            </w:pPr>
          </w:p>
        </w:tc>
        <w:tc>
          <w:tcPr>
            <w:tcW w:w="6698" w:type="dxa"/>
          </w:tcPr>
          <w:p w14:paraId="175CF836" w14:textId="77777777" w:rsidR="00943FA1" w:rsidRPr="00CC1AEF" w:rsidRDefault="00943FA1" w:rsidP="00943FA1">
            <w:pPr>
              <w:jc w:val="left"/>
              <w:rPr>
                <w:rFonts w:asciiTheme="minorHAnsi" w:eastAsia="Calibri" w:hAnsiTheme="minorHAnsi" w:cstheme="minorHAnsi"/>
                <w:b/>
                <w:sz w:val="22"/>
                <w:szCs w:val="22"/>
                <w:lang w:eastAsia="en-US"/>
              </w:rPr>
            </w:pPr>
          </w:p>
        </w:tc>
      </w:tr>
      <w:tr w:rsidR="00943FA1" w:rsidRPr="00CC1AEF" w14:paraId="4D131DCF" w14:textId="77777777" w:rsidTr="00683E60">
        <w:tc>
          <w:tcPr>
            <w:tcW w:w="1595" w:type="dxa"/>
          </w:tcPr>
          <w:p w14:paraId="0A838525" w14:textId="77777777" w:rsidR="00943FA1" w:rsidRPr="00CC1AEF" w:rsidRDefault="00943FA1" w:rsidP="00943FA1">
            <w:pPr>
              <w:jc w:val="center"/>
              <w:rPr>
                <w:rFonts w:asciiTheme="minorHAnsi" w:hAnsiTheme="minorHAnsi" w:cstheme="minorHAnsi"/>
                <w:b/>
                <w:sz w:val="22"/>
                <w:szCs w:val="22"/>
              </w:rPr>
            </w:pPr>
            <w:r>
              <w:rPr>
                <w:rFonts w:asciiTheme="minorHAnsi" w:hAnsiTheme="minorHAnsi" w:cstheme="minorHAnsi"/>
                <w:b/>
                <w:sz w:val="22"/>
                <w:szCs w:val="22"/>
              </w:rPr>
              <w:t>33-2</w:t>
            </w:r>
          </w:p>
        </w:tc>
        <w:tc>
          <w:tcPr>
            <w:tcW w:w="4979" w:type="dxa"/>
          </w:tcPr>
          <w:p w14:paraId="729793E3" w14:textId="77777777" w:rsidR="00943FA1" w:rsidRPr="00850621" w:rsidRDefault="00943FA1" w:rsidP="00943FA1">
            <w:pPr>
              <w:rPr>
                <w:rFonts w:asciiTheme="minorHAnsi" w:hAnsiTheme="minorHAnsi" w:cstheme="minorHAnsi"/>
                <w:sz w:val="22"/>
                <w:szCs w:val="22"/>
              </w:rPr>
            </w:pPr>
            <w:r>
              <w:rPr>
                <w:rFonts w:asciiTheme="minorHAnsi" w:hAnsiTheme="minorHAnsi" w:cstheme="minorHAnsi"/>
                <w:sz w:val="22"/>
                <w:szCs w:val="22"/>
              </w:rPr>
              <w:t>Le PSP dispose-t-il de plans de</w:t>
            </w:r>
            <w:r w:rsidRPr="00731E41">
              <w:rPr>
                <w:rFonts w:asciiTheme="minorHAnsi" w:hAnsiTheme="minorHAnsi" w:cstheme="minorHAnsi"/>
                <w:sz w:val="22"/>
                <w:szCs w:val="22"/>
              </w:rPr>
              <w:t xml:space="preserve"> communication visant à informer les </w:t>
            </w:r>
            <w:r>
              <w:rPr>
                <w:rFonts w:asciiTheme="minorHAnsi" w:hAnsiTheme="minorHAnsi" w:cstheme="minorHAnsi"/>
                <w:sz w:val="22"/>
                <w:szCs w:val="22"/>
              </w:rPr>
              <w:t xml:space="preserve">PSP tiers qui </w:t>
            </w:r>
            <w:r w:rsidRPr="00731E41">
              <w:rPr>
                <w:rFonts w:asciiTheme="minorHAnsi" w:hAnsiTheme="minorHAnsi" w:cstheme="minorHAnsi"/>
                <w:sz w:val="22"/>
                <w:szCs w:val="22"/>
              </w:rPr>
              <w:t>utilisent l'interface dédiée des mesures destinées à restaurer le système ainsi qu'une description des autres options immédiatement disponibles dont</w:t>
            </w:r>
            <w:r>
              <w:rPr>
                <w:rFonts w:asciiTheme="minorHAnsi" w:hAnsiTheme="minorHAnsi" w:cstheme="minorHAnsi"/>
                <w:sz w:val="22"/>
                <w:szCs w:val="22"/>
              </w:rPr>
              <w:t xml:space="preserve"> ils pe</w:t>
            </w:r>
            <w:r w:rsidRPr="00731E41">
              <w:rPr>
                <w:rFonts w:asciiTheme="minorHAnsi" w:hAnsiTheme="minorHAnsi" w:cstheme="minorHAnsi"/>
                <w:sz w:val="22"/>
                <w:szCs w:val="22"/>
              </w:rPr>
              <w:t>uvent faire usage pendant ce temps</w:t>
            </w:r>
            <w:r>
              <w:rPr>
                <w:rFonts w:asciiTheme="minorHAnsi" w:hAnsiTheme="minorHAnsi" w:cstheme="minorHAnsi"/>
                <w:sz w:val="22"/>
                <w:szCs w:val="22"/>
              </w:rPr>
              <w:t> ?</w:t>
            </w:r>
          </w:p>
        </w:tc>
        <w:tc>
          <w:tcPr>
            <w:tcW w:w="1465" w:type="dxa"/>
          </w:tcPr>
          <w:p w14:paraId="3C115530" w14:textId="77777777" w:rsidR="00943FA1" w:rsidRPr="00CC1AEF" w:rsidRDefault="00943FA1" w:rsidP="00943FA1">
            <w:pPr>
              <w:jc w:val="center"/>
              <w:rPr>
                <w:rFonts w:asciiTheme="minorHAnsi" w:hAnsiTheme="minorHAnsi" w:cstheme="minorHAnsi"/>
                <w:b/>
                <w:sz w:val="22"/>
                <w:szCs w:val="22"/>
              </w:rPr>
            </w:pPr>
          </w:p>
        </w:tc>
        <w:tc>
          <w:tcPr>
            <w:tcW w:w="6698" w:type="dxa"/>
          </w:tcPr>
          <w:p w14:paraId="7FFDF7A9" w14:textId="77777777" w:rsidR="00943FA1" w:rsidRPr="00CC1AEF" w:rsidRDefault="00943FA1" w:rsidP="00943FA1">
            <w:pPr>
              <w:jc w:val="left"/>
              <w:rPr>
                <w:rFonts w:asciiTheme="minorHAnsi" w:eastAsia="Calibri" w:hAnsiTheme="minorHAnsi" w:cstheme="minorHAnsi"/>
                <w:b/>
                <w:sz w:val="22"/>
                <w:szCs w:val="22"/>
                <w:lang w:eastAsia="en-US"/>
              </w:rPr>
            </w:pPr>
          </w:p>
        </w:tc>
      </w:tr>
      <w:tr w:rsidR="00943FA1" w:rsidRPr="00CC1AEF" w14:paraId="4E9C652D" w14:textId="77777777" w:rsidTr="00683E60">
        <w:tc>
          <w:tcPr>
            <w:tcW w:w="1595" w:type="dxa"/>
          </w:tcPr>
          <w:p w14:paraId="716B5B26" w14:textId="77777777" w:rsidR="00943FA1" w:rsidRPr="00CC1AEF" w:rsidRDefault="00943FA1" w:rsidP="00943FA1">
            <w:pPr>
              <w:jc w:val="center"/>
              <w:rPr>
                <w:rFonts w:asciiTheme="minorHAnsi" w:hAnsiTheme="minorHAnsi" w:cstheme="minorHAnsi"/>
                <w:b/>
                <w:sz w:val="22"/>
                <w:szCs w:val="22"/>
              </w:rPr>
            </w:pPr>
            <w:r>
              <w:rPr>
                <w:rFonts w:asciiTheme="minorHAnsi" w:hAnsiTheme="minorHAnsi" w:cstheme="minorHAnsi"/>
                <w:b/>
                <w:sz w:val="22"/>
                <w:szCs w:val="22"/>
              </w:rPr>
              <w:t>33-3</w:t>
            </w:r>
          </w:p>
        </w:tc>
        <w:tc>
          <w:tcPr>
            <w:tcW w:w="4979" w:type="dxa"/>
          </w:tcPr>
          <w:p w14:paraId="3E94AF8D" w14:textId="77777777" w:rsidR="00943FA1" w:rsidRPr="00850621" w:rsidRDefault="00943FA1" w:rsidP="00943FA1">
            <w:pPr>
              <w:rPr>
                <w:rFonts w:asciiTheme="minorHAnsi" w:hAnsiTheme="minorHAnsi" w:cstheme="minorHAnsi"/>
                <w:sz w:val="22"/>
                <w:szCs w:val="22"/>
              </w:rPr>
            </w:pPr>
            <w:r>
              <w:rPr>
                <w:rFonts w:asciiTheme="minorHAnsi" w:hAnsiTheme="minorHAnsi" w:cstheme="minorHAnsi"/>
                <w:sz w:val="22"/>
                <w:szCs w:val="22"/>
              </w:rPr>
              <w:t xml:space="preserve">Les procédures du PSP prévoient-elles la notification sans délai auprès de </w:t>
            </w:r>
            <w:r w:rsidRPr="0085040E">
              <w:rPr>
                <w:rFonts w:asciiTheme="minorHAnsi" w:hAnsiTheme="minorHAnsi" w:cstheme="minorHAnsi"/>
                <w:sz w:val="22"/>
                <w:szCs w:val="22"/>
              </w:rPr>
              <w:t>l’ACPR</w:t>
            </w:r>
            <w:r>
              <w:rPr>
                <w:rFonts w:asciiTheme="minorHAnsi" w:hAnsiTheme="minorHAnsi" w:cstheme="minorHAnsi"/>
                <w:sz w:val="22"/>
                <w:szCs w:val="22"/>
              </w:rPr>
              <w:t xml:space="preserve"> des problèmes liés à l’interface dédiée ?</w:t>
            </w:r>
          </w:p>
        </w:tc>
        <w:tc>
          <w:tcPr>
            <w:tcW w:w="1465" w:type="dxa"/>
          </w:tcPr>
          <w:p w14:paraId="691F79AE" w14:textId="77777777" w:rsidR="00943FA1" w:rsidRPr="00CC1AEF" w:rsidRDefault="00943FA1" w:rsidP="00943FA1">
            <w:pPr>
              <w:jc w:val="center"/>
              <w:rPr>
                <w:rFonts w:asciiTheme="minorHAnsi" w:hAnsiTheme="minorHAnsi" w:cstheme="minorHAnsi"/>
                <w:b/>
                <w:sz w:val="22"/>
                <w:szCs w:val="22"/>
              </w:rPr>
            </w:pPr>
          </w:p>
        </w:tc>
        <w:tc>
          <w:tcPr>
            <w:tcW w:w="6698" w:type="dxa"/>
          </w:tcPr>
          <w:p w14:paraId="778BF0A8" w14:textId="77777777" w:rsidR="00943FA1" w:rsidRPr="00CC1AEF" w:rsidRDefault="00943FA1" w:rsidP="00943FA1">
            <w:pPr>
              <w:jc w:val="left"/>
              <w:rPr>
                <w:rFonts w:asciiTheme="minorHAnsi" w:eastAsia="Calibri" w:hAnsiTheme="minorHAnsi" w:cstheme="minorHAnsi"/>
                <w:b/>
                <w:sz w:val="22"/>
                <w:szCs w:val="22"/>
                <w:lang w:eastAsia="en-US"/>
              </w:rPr>
            </w:pPr>
          </w:p>
        </w:tc>
      </w:tr>
      <w:tr w:rsidR="00943FA1" w:rsidRPr="00CC1AEF" w14:paraId="1456E128" w14:textId="77777777" w:rsidTr="00683E60">
        <w:tc>
          <w:tcPr>
            <w:tcW w:w="1595" w:type="dxa"/>
          </w:tcPr>
          <w:p w14:paraId="60E24AD5" w14:textId="77777777" w:rsidR="00943FA1" w:rsidRPr="00CC1AEF" w:rsidRDefault="00943FA1" w:rsidP="00943FA1">
            <w:pPr>
              <w:jc w:val="center"/>
              <w:rPr>
                <w:rFonts w:asciiTheme="minorHAnsi" w:hAnsiTheme="minorHAnsi" w:cstheme="minorHAnsi"/>
                <w:b/>
                <w:sz w:val="22"/>
                <w:szCs w:val="22"/>
              </w:rPr>
            </w:pPr>
            <w:r>
              <w:rPr>
                <w:rFonts w:asciiTheme="minorHAnsi" w:hAnsiTheme="minorHAnsi" w:cstheme="minorHAnsi"/>
                <w:b/>
                <w:sz w:val="22"/>
                <w:szCs w:val="22"/>
              </w:rPr>
              <w:t>33-5</w:t>
            </w:r>
          </w:p>
        </w:tc>
        <w:tc>
          <w:tcPr>
            <w:tcW w:w="4979" w:type="dxa"/>
          </w:tcPr>
          <w:p w14:paraId="645DC543" w14:textId="77777777" w:rsidR="00943FA1" w:rsidRPr="00850621" w:rsidRDefault="00943FA1" w:rsidP="00943FA1">
            <w:pPr>
              <w:rPr>
                <w:rFonts w:asciiTheme="minorHAnsi" w:hAnsiTheme="minorHAnsi" w:cstheme="minorHAnsi"/>
                <w:sz w:val="22"/>
                <w:szCs w:val="22"/>
              </w:rPr>
            </w:pPr>
            <w:r>
              <w:rPr>
                <w:rFonts w:asciiTheme="minorHAnsi" w:hAnsiTheme="minorHAnsi" w:cstheme="minorHAnsi"/>
                <w:sz w:val="22"/>
                <w:szCs w:val="22"/>
              </w:rPr>
              <w:t xml:space="preserve">Pour l’accès à l’interface de secours, le PSP veille-t-il à identifier les PSP tiers et les authentifier selon les </w:t>
            </w:r>
            <w:r>
              <w:rPr>
                <w:rFonts w:asciiTheme="minorHAnsi" w:hAnsiTheme="minorHAnsi" w:cstheme="minorHAnsi"/>
                <w:sz w:val="22"/>
                <w:szCs w:val="22"/>
              </w:rPr>
              <w:lastRenderedPageBreak/>
              <w:t xml:space="preserve">procédures d’authentification prévues pour ses propres clients ? </w:t>
            </w:r>
          </w:p>
        </w:tc>
        <w:tc>
          <w:tcPr>
            <w:tcW w:w="1465" w:type="dxa"/>
          </w:tcPr>
          <w:p w14:paraId="7C658D27" w14:textId="77777777" w:rsidR="00943FA1" w:rsidRPr="00CC1AEF" w:rsidRDefault="00943FA1" w:rsidP="00943FA1">
            <w:pPr>
              <w:jc w:val="center"/>
              <w:rPr>
                <w:rFonts w:asciiTheme="minorHAnsi" w:hAnsiTheme="minorHAnsi" w:cstheme="minorHAnsi"/>
                <w:b/>
                <w:sz w:val="22"/>
                <w:szCs w:val="22"/>
              </w:rPr>
            </w:pPr>
          </w:p>
        </w:tc>
        <w:tc>
          <w:tcPr>
            <w:tcW w:w="6698" w:type="dxa"/>
          </w:tcPr>
          <w:p w14:paraId="5EE50DFF" w14:textId="77777777" w:rsidR="00943FA1" w:rsidRPr="00CC1AEF" w:rsidRDefault="00943FA1" w:rsidP="00943FA1">
            <w:pPr>
              <w:jc w:val="left"/>
              <w:rPr>
                <w:rFonts w:asciiTheme="minorHAnsi" w:eastAsia="Calibri" w:hAnsiTheme="minorHAnsi" w:cstheme="minorHAnsi"/>
                <w:b/>
                <w:sz w:val="22"/>
                <w:szCs w:val="22"/>
                <w:lang w:eastAsia="en-US"/>
              </w:rPr>
            </w:pPr>
          </w:p>
        </w:tc>
      </w:tr>
      <w:tr w:rsidR="00943FA1" w:rsidRPr="00CC1AEF" w14:paraId="36D0A963" w14:textId="77777777" w:rsidTr="00683E60">
        <w:tc>
          <w:tcPr>
            <w:tcW w:w="1595" w:type="dxa"/>
          </w:tcPr>
          <w:p w14:paraId="64087620" w14:textId="77777777" w:rsidR="00943FA1" w:rsidRPr="00CC1AEF" w:rsidRDefault="00943FA1" w:rsidP="00943FA1">
            <w:pPr>
              <w:jc w:val="center"/>
              <w:rPr>
                <w:rFonts w:asciiTheme="minorHAnsi" w:hAnsiTheme="minorHAnsi" w:cstheme="minorHAnsi"/>
                <w:b/>
                <w:sz w:val="22"/>
                <w:szCs w:val="22"/>
              </w:rPr>
            </w:pPr>
            <w:r>
              <w:rPr>
                <w:rFonts w:asciiTheme="minorHAnsi" w:hAnsiTheme="minorHAnsi" w:cstheme="minorHAnsi"/>
                <w:b/>
                <w:sz w:val="22"/>
                <w:szCs w:val="22"/>
              </w:rPr>
              <w:t>34-1</w:t>
            </w:r>
          </w:p>
        </w:tc>
        <w:tc>
          <w:tcPr>
            <w:tcW w:w="4979" w:type="dxa"/>
          </w:tcPr>
          <w:p w14:paraId="33A8851D" w14:textId="77777777" w:rsidR="00943FA1" w:rsidRPr="00850621" w:rsidRDefault="00943FA1" w:rsidP="00462A8D">
            <w:pPr>
              <w:rPr>
                <w:rFonts w:asciiTheme="minorHAnsi" w:hAnsiTheme="minorHAnsi" w:cstheme="minorHAnsi"/>
                <w:sz w:val="22"/>
                <w:szCs w:val="22"/>
              </w:rPr>
            </w:pPr>
            <w:r>
              <w:rPr>
                <w:rFonts w:asciiTheme="minorHAnsi" w:hAnsiTheme="minorHAnsi" w:cstheme="minorHAnsi"/>
                <w:sz w:val="22"/>
                <w:szCs w:val="22"/>
              </w:rPr>
              <w:t>L’accès des PSP tiers à l</w:t>
            </w:r>
            <w:r w:rsidR="00462A8D">
              <w:rPr>
                <w:rFonts w:asciiTheme="minorHAnsi" w:hAnsiTheme="minorHAnsi" w:cstheme="minorHAnsi"/>
                <w:sz w:val="22"/>
                <w:szCs w:val="22"/>
              </w:rPr>
              <w:t>’interface d’accès</w:t>
            </w:r>
            <w:r>
              <w:rPr>
                <w:rFonts w:asciiTheme="minorHAnsi" w:hAnsiTheme="minorHAnsi" w:cstheme="minorHAnsi"/>
                <w:sz w:val="22"/>
                <w:szCs w:val="22"/>
              </w:rPr>
              <w:t xml:space="preserve"> dédiée du PSP se fait au moyen de certificats qualifiés de cachet électronique ou de certificats qualifiés d’authentification de site internet ? </w:t>
            </w:r>
          </w:p>
        </w:tc>
        <w:tc>
          <w:tcPr>
            <w:tcW w:w="1465" w:type="dxa"/>
          </w:tcPr>
          <w:p w14:paraId="63077B0E" w14:textId="77777777" w:rsidR="00943FA1" w:rsidRPr="00CC1AEF" w:rsidRDefault="00943FA1" w:rsidP="00943FA1">
            <w:pPr>
              <w:jc w:val="center"/>
              <w:rPr>
                <w:rFonts w:asciiTheme="minorHAnsi" w:hAnsiTheme="minorHAnsi" w:cstheme="minorHAnsi"/>
                <w:b/>
                <w:sz w:val="22"/>
                <w:szCs w:val="22"/>
              </w:rPr>
            </w:pPr>
          </w:p>
        </w:tc>
        <w:tc>
          <w:tcPr>
            <w:tcW w:w="6698" w:type="dxa"/>
          </w:tcPr>
          <w:p w14:paraId="3108B9E7" w14:textId="77777777" w:rsidR="00943FA1" w:rsidRPr="00CC1AEF" w:rsidRDefault="00943FA1" w:rsidP="00943FA1">
            <w:pPr>
              <w:jc w:val="left"/>
              <w:rPr>
                <w:rFonts w:asciiTheme="minorHAnsi" w:eastAsia="Calibri" w:hAnsiTheme="minorHAnsi" w:cstheme="minorHAnsi"/>
                <w:b/>
                <w:sz w:val="22"/>
                <w:szCs w:val="22"/>
                <w:lang w:eastAsia="en-US"/>
              </w:rPr>
            </w:pPr>
          </w:p>
        </w:tc>
      </w:tr>
      <w:tr w:rsidR="00943FA1" w:rsidRPr="00CC1AEF" w14:paraId="4F4C99D1" w14:textId="77777777" w:rsidTr="00683E60">
        <w:tc>
          <w:tcPr>
            <w:tcW w:w="1595" w:type="dxa"/>
          </w:tcPr>
          <w:p w14:paraId="7DFF05F7" w14:textId="77777777" w:rsidR="00943FA1" w:rsidRDefault="00943FA1" w:rsidP="00943FA1">
            <w:pPr>
              <w:jc w:val="center"/>
              <w:rPr>
                <w:rFonts w:asciiTheme="minorHAnsi" w:hAnsiTheme="minorHAnsi" w:cstheme="minorHAnsi"/>
                <w:b/>
                <w:sz w:val="22"/>
                <w:szCs w:val="22"/>
              </w:rPr>
            </w:pPr>
            <w:r>
              <w:rPr>
                <w:rFonts w:asciiTheme="minorHAnsi" w:hAnsiTheme="minorHAnsi" w:cstheme="minorHAnsi"/>
                <w:b/>
                <w:sz w:val="22"/>
                <w:szCs w:val="22"/>
              </w:rPr>
              <w:t>35-1</w:t>
            </w:r>
          </w:p>
        </w:tc>
        <w:tc>
          <w:tcPr>
            <w:tcW w:w="4979" w:type="dxa"/>
          </w:tcPr>
          <w:p w14:paraId="3B94CE1D" w14:textId="77777777" w:rsidR="00943FA1" w:rsidRDefault="00943FA1" w:rsidP="00943FA1">
            <w:pPr>
              <w:rPr>
                <w:rFonts w:asciiTheme="minorHAnsi" w:hAnsiTheme="minorHAnsi" w:cstheme="minorHAnsi"/>
                <w:sz w:val="22"/>
                <w:szCs w:val="22"/>
              </w:rPr>
            </w:pPr>
            <w:r>
              <w:rPr>
                <w:rFonts w:asciiTheme="minorHAnsi" w:hAnsiTheme="minorHAnsi" w:cstheme="minorHAnsi"/>
                <w:sz w:val="22"/>
                <w:szCs w:val="22"/>
              </w:rPr>
              <w:t>L’intégrité et la confidentialité des données de sécurité personnalisées et les codes d’authentification qui transitent par les flux de communication ou qui sont stockés dans les systèmes d’information du PSP sont-elles assurées ?</w:t>
            </w:r>
          </w:p>
        </w:tc>
        <w:tc>
          <w:tcPr>
            <w:tcW w:w="1465" w:type="dxa"/>
          </w:tcPr>
          <w:p w14:paraId="56B41243" w14:textId="77777777" w:rsidR="00943FA1" w:rsidRPr="00CC1AEF" w:rsidRDefault="00943FA1" w:rsidP="00943FA1">
            <w:pPr>
              <w:jc w:val="center"/>
              <w:rPr>
                <w:rFonts w:asciiTheme="minorHAnsi" w:hAnsiTheme="minorHAnsi" w:cstheme="minorHAnsi"/>
                <w:b/>
                <w:sz w:val="22"/>
                <w:szCs w:val="22"/>
              </w:rPr>
            </w:pPr>
          </w:p>
        </w:tc>
        <w:tc>
          <w:tcPr>
            <w:tcW w:w="6698" w:type="dxa"/>
          </w:tcPr>
          <w:p w14:paraId="552D8B7A" w14:textId="77777777" w:rsidR="00943FA1" w:rsidRPr="00CC1AEF" w:rsidRDefault="00943FA1" w:rsidP="00943FA1">
            <w:pPr>
              <w:jc w:val="left"/>
              <w:rPr>
                <w:rFonts w:asciiTheme="minorHAnsi" w:eastAsia="Calibri" w:hAnsiTheme="minorHAnsi" w:cstheme="minorHAnsi"/>
                <w:b/>
                <w:sz w:val="22"/>
                <w:szCs w:val="22"/>
                <w:lang w:eastAsia="en-US"/>
              </w:rPr>
            </w:pPr>
          </w:p>
        </w:tc>
      </w:tr>
      <w:tr w:rsidR="00943FA1" w:rsidRPr="00CC1AEF" w14:paraId="496566DF" w14:textId="77777777" w:rsidTr="00683E60">
        <w:tc>
          <w:tcPr>
            <w:tcW w:w="1595" w:type="dxa"/>
          </w:tcPr>
          <w:p w14:paraId="48B5C03D" w14:textId="77777777" w:rsidR="00943FA1" w:rsidRDefault="00943FA1" w:rsidP="00943FA1">
            <w:pPr>
              <w:jc w:val="center"/>
              <w:rPr>
                <w:rFonts w:asciiTheme="minorHAnsi" w:hAnsiTheme="minorHAnsi" w:cstheme="minorHAnsi"/>
                <w:b/>
                <w:sz w:val="22"/>
                <w:szCs w:val="22"/>
              </w:rPr>
            </w:pPr>
            <w:r>
              <w:rPr>
                <w:rFonts w:asciiTheme="minorHAnsi" w:hAnsiTheme="minorHAnsi" w:cstheme="minorHAnsi"/>
                <w:b/>
                <w:sz w:val="22"/>
                <w:szCs w:val="22"/>
              </w:rPr>
              <w:t>35-5</w:t>
            </w:r>
          </w:p>
        </w:tc>
        <w:tc>
          <w:tcPr>
            <w:tcW w:w="4979" w:type="dxa"/>
          </w:tcPr>
          <w:p w14:paraId="7F9CD1C7" w14:textId="77777777" w:rsidR="00943FA1" w:rsidRDefault="00943FA1" w:rsidP="00943FA1">
            <w:pPr>
              <w:rPr>
                <w:rFonts w:asciiTheme="minorHAnsi" w:hAnsiTheme="minorHAnsi" w:cstheme="minorHAnsi"/>
                <w:sz w:val="22"/>
                <w:szCs w:val="22"/>
              </w:rPr>
            </w:pPr>
            <w:r>
              <w:rPr>
                <w:rFonts w:asciiTheme="minorHAnsi" w:hAnsiTheme="minorHAnsi" w:cstheme="minorHAnsi"/>
                <w:sz w:val="22"/>
                <w:szCs w:val="22"/>
              </w:rPr>
              <w:t>Le PSP veille-t-il à ce que les données de sécurité personnalisées et les codes d’authentification qu’ils communiquent ne soient aucun moment lisibles directement ou indirectement par un membre du personnel ?</w:t>
            </w:r>
          </w:p>
        </w:tc>
        <w:tc>
          <w:tcPr>
            <w:tcW w:w="1465" w:type="dxa"/>
          </w:tcPr>
          <w:p w14:paraId="3E28B588" w14:textId="77777777" w:rsidR="00943FA1" w:rsidRPr="00CC1AEF" w:rsidRDefault="00943FA1" w:rsidP="00943FA1">
            <w:pPr>
              <w:jc w:val="center"/>
              <w:rPr>
                <w:rFonts w:asciiTheme="minorHAnsi" w:hAnsiTheme="minorHAnsi" w:cstheme="minorHAnsi"/>
                <w:b/>
                <w:sz w:val="22"/>
                <w:szCs w:val="22"/>
              </w:rPr>
            </w:pPr>
          </w:p>
        </w:tc>
        <w:tc>
          <w:tcPr>
            <w:tcW w:w="6698" w:type="dxa"/>
          </w:tcPr>
          <w:p w14:paraId="3AC8EE29" w14:textId="77777777" w:rsidR="00943FA1" w:rsidRPr="00CC1AEF" w:rsidRDefault="00943FA1" w:rsidP="00943FA1">
            <w:pPr>
              <w:jc w:val="left"/>
              <w:rPr>
                <w:rFonts w:asciiTheme="minorHAnsi" w:eastAsia="Calibri" w:hAnsiTheme="minorHAnsi" w:cstheme="minorHAnsi"/>
                <w:b/>
                <w:sz w:val="22"/>
                <w:szCs w:val="22"/>
                <w:lang w:eastAsia="en-US"/>
              </w:rPr>
            </w:pPr>
          </w:p>
        </w:tc>
      </w:tr>
      <w:tr w:rsidR="00943FA1" w:rsidRPr="00CC1AEF" w14:paraId="7632956D" w14:textId="77777777" w:rsidTr="00683E60">
        <w:tc>
          <w:tcPr>
            <w:tcW w:w="1595" w:type="dxa"/>
          </w:tcPr>
          <w:p w14:paraId="522859E5" w14:textId="77777777" w:rsidR="00943FA1" w:rsidRDefault="00943FA1" w:rsidP="00943FA1">
            <w:pPr>
              <w:jc w:val="center"/>
              <w:rPr>
                <w:rFonts w:asciiTheme="minorHAnsi" w:hAnsiTheme="minorHAnsi" w:cstheme="minorHAnsi"/>
                <w:b/>
                <w:sz w:val="22"/>
                <w:szCs w:val="22"/>
              </w:rPr>
            </w:pPr>
            <w:r>
              <w:rPr>
                <w:rFonts w:asciiTheme="minorHAnsi" w:hAnsiTheme="minorHAnsi" w:cstheme="minorHAnsi"/>
                <w:b/>
                <w:sz w:val="22"/>
                <w:szCs w:val="22"/>
              </w:rPr>
              <w:t>36-1</w:t>
            </w:r>
          </w:p>
        </w:tc>
        <w:tc>
          <w:tcPr>
            <w:tcW w:w="4979" w:type="dxa"/>
          </w:tcPr>
          <w:p w14:paraId="710D7AB5" w14:textId="77777777" w:rsidR="00943FA1" w:rsidRPr="00471A43" w:rsidRDefault="00943FA1" w:rsidP="00943FA1">
            <w:pPr>
              <w:rPr>
                <w:rFonts w:asciiTheme="minorHAnsi" w:hAnsiTheme="minorHAnsi" w:cstheme="minorHAnsi"/>
                <w:sz w:val="22"/>
                <w:szCs w:val="22"/>
              </w:rPr>
            </w:pPr>
            <w:r w:rsidRPr="00471A43">
              <w:rPr>
                <w:rFonts w:asciiTheme="minorHAnsi" w:hAnsiTheme="minorHAnsi" w:cstheme="minorHAnsi"/>
                <w:sz w:val="22"/>
                <w:szCs w:val="22"/>
              </w:rPr>
              <w:t>Le PSP respecte-t-il les exigences listées ci-après ?</w:t>
            </w:r>
          </w:p>
          <w:p w14:paraId="2D296DC3" w14:textId="77777777" w:rsidR="00943FA1" w:rsidRDefault="00943FA1" w:rsidP="00726C7D">
            <w:pPr>
              <w:pStyle w:val="Paragraphedeliste"/>
              <w:numPr>
                <w:ilvl w:val="0"/>
                <w:numId w:val="44"/>
              </w:numPr>
              <w:rPr>
                <w:rFonts w:asciiTheme="minorHAnsi" w:hAnsiTheme="minorHAnsi" w:cstheme="minorHAnsi"/>
                <w:szCs w:val="22"/>
              </w:rPr>
            </w:pPr>
            <w:r w:rsidRPr="00471A43">
              <w:rPr>
                <w:rFonts w:asciiTheme="minorHAnsi" w:hAnsiTheme="minorHAnsi" w:cstheme="minorHAnsi"/>
                <w:szCs w:val="22"/>
              </w:rPr>
              <w:t>il fourni</w:t>
            </w:r>
            <w:r>
              <w:rPr>
                <w:rFonts w:asciiTheme="minorHAnsi" w:hAnsiTheme="minorHAnsi" w:cstheme="minorHAnsi"/>
                <w:szCs w:val="22"/>
              </w:rPr>
              <w:t>t</w:t>
            </w:r>
            <w:r w:rsidRPr="00471A43">
              <w:rPr>
                <w:rFonts w:asciiTheme="minorHAnsi" w:hAnsiTheme="minorHAnsi" w:cstheme="minorHAnsi"/>
                <w:szCs w:val="22"/>
              </w:rPr>
              <w:t xml:space="preserve"> aux </w:t>
            </w:r>
            <w:r>
              <w:rPr>
                <w:rFonts w:asciiTheme="minorHAnsi" w:hAnsiTheme="minorHAnsi" w:cstheme="minorHAnsi"/>
                <w:szCs w:val="22"/>
              </w:rPr>
              <w:t>PSP tiers les</w:t>
            </w:r>
            <w:r w:rsidRPr="00471A43">
              <w:rPr>
                <w:rFonts w:asciiTheme="minorHAnsi" w:hAnsiTheme="minorHAnsi" w:cstheme="minorHAnsi"/>
                <w:szCs w:val="22"/>
              </w:rPr>
              <w:t xml:space="preserve"> mêmes informations provenant des comptes de paiement désignés et des opérations de paiement associées que celles qui sont mises à la disposition de l'utilisateur de services de paiement en cas de demande directe d'accès aux informations sur le compte, pour autant que ces informations ne comportent pas de données de paiement sensibles</w:t>
            </w:r>
          </w:p>
          <w:p w14:paraId="29649CFF" w14:textId="77777777" w:rsidR="00943FA1" w:rsidRDefault="00943FA1" w:rsidP="00726C7D">
            <w:pPr>
              <w:pStyle w:val="Paragraphedeliste"/>
              <w:numPr>
                <w:ilvl w:val="0"/>
                <w:numId w:val="44"/>
              </w:numPr>
              <w:rPr>
                <w:rFonts w:asciiTheme="minorHAnsi" w:hAnsiTheme="minorHAnsi" w:cstheme="minorHAnsi"/>
                <w:szCs w:val="22"/>
              </w:rPr>
            </w:pPr>
            <w:r w:rsidRPr="00471A43">
              <w:rPr>
                <w:rFonts w:asciiTheme="minorHAnsi" w:hAnsiTheme="minorHAnsi" w:cstheme="minorHAnsi"/>
                <w:szCs w:val="22"/>
              </w:rPr>
              <w:t xml:space="preserve"> </w:t>
            </w:r>
            <w:r w:rsidR="00462A8D">
              <w:rPr>
                <w:rFonts w:asciiTheme="minorHAnsi" w:hAnsiTheme="minorHAnsi" w:cstheme="minorHAnsi"/>
                <w:szCs w:val="22"/>
              </w:rPr>
              <w:t>i</w:t>
            </w:r>
            <w:r w:rsidRPr="00471A43">
              <w:rPr>
                <w:rFonts w:asciiTheme="minorHAnsi" w:hAnsiTheme="minorHAnsi" w:cstheme="minorHAnsi"/>
                <w:szCs w:val="22"/>
              </w:rPr>
              <w:t xml:space="preserve">mmédiatement après avoir reçu l'ordre de paiement, ils fournissent aux </w:t>
            </w:r>
            <w:r>
              <w:rPr>
                <w:rFonts w:asciiTheme="minorHAnsi" w:hAnsiTheme="minorHAnsi" w:cstheme="minorHAnsi"/>
                <w:szCs w:val="22"/>
              </w:rPr>
              <w:t>PSP tiers</w:t>
            </w:r>
            <w:r w:rsidRPr="00471A43">
              <w:rPr>
                <w:rFonts w:asciiTheme="minorHAnsi" w:hAnsiTheme="minorHAnsi" w:cstheme="minorHAnsi"/>
                <w:szCs w:val="22"/>
              </w:rPr>
              <w:t xml:space="preserve"> les mêmes informations sur l'initiation et l'exécution de l'opération de paiement que celles qui sont fournies ou mises à la disposition de l'utilisateur de services de paiement lorsque ce dernier initie directement l'opération</w:t>
            </w:r>
            <w:r>
              <w:rPr>
                <w:rFonts w:asciiTheme="minorHAnsi" w:hAnsiTheme="minorHAnsi" w:cstheme="minorHAnsi"/>
                <w:szCs w:val="22"/>
              </w:rPr>
              <w:t> ;</w:t>
            </w:r>
          </w:p>
          <w:p w14:paraId="13E79D3C" w14:textId="77777777" w:rsidR="00943FA1" w:rsidRPr="00A85C3C" w:rsidRDefault="00943FA1" w:rsidP="00726C7D">
            <w:pPr>
              <w:pStyle w:val="Paragraphedeliste"/>
              <w:numPr>
                <w:ilvl w:val="0"/>
                <w:numId w:val="44"/>
              </w:numPr>
              <w:rPr>
                <w:rFonts w:asciiTheme="minorHAnsi" w:hAnsiTheme="minorHAnsi" w:cstheme="minorHAnsi"/>
                <w:szCs w:val="22"/>
              </w:rPr>
            </w:pPr>
            <w:r w:rsidRPr="00471A43">
              <w:rPr>
                <w:rFonts w:asciiTheme="minorHAnsi" w:hAnsiTheme="minorHAnsi" w:cstheme="minorHAnsi"/>
                <w:szCs w:val="22"/>
              </w:rPr>
              <w:t xml:space="preserve">sur demande, il fournit immédiatement aux </w:t>
            </w:r>
            <w:r>
              <w:rPr>
                <w:rFonts w:asciiTheme="minorHAnsi" w:hAnsiTheme="minorHAnsi" w:cstheme="minorHAnsi"/>
                <w:szCs w:val="22"/>
              </w:rPr>
              <w:t>PSP tiers</w:t>
            </w:r>
            <w:r w:rsidRPr="00471A43">
              <w:rPr>
                <w:rFonts w:asciiTheme="minorHAnsi" w:hAnsiTheme="minorHAnsi" w:cstheme="minorHAnsi"/>
                <w:szCs w:val="22"/>
              </w:rPr>
              <w:t xml:space="preserve">, sous la forme d'un simple «oui» ou «non», que le montant nécessaire à l'exécution d'une </w:t>
            </w:r>
            <w:r w:rsidRPr="00471A43">
              <w:rPr>
                <w:rFonts w:asciiTheme="minorHAnsi" w:hAnsiTheme="minorHAnsi" w:cstheme="minorHAnsi"/>
                <w:szCs w:val="22"/>
              </w:rPr>
              <w:lastRenderedPageBreak/>
              <w:t>opération de paiement est disponible ou non sur le compte de paiement du payeur.</w:t>
            </w:r>
          </w:p>
        </w:tc>
        <w:tc>
          <w:tcPr>
            <w:tcW w:w="1465" w:type="dxa"/>
          </w:tcPr>
          <w:p w14:paraId="3787BBEC" w14:textId="77777777" w:rsidR="00943FA1" w:rsidRPr="00CC1AEF" w:rsidRDefault="00943FA1" w:rsidP="00943FA1">
            <w:pPr>
              <w:jc w:val="center"/>
              <w:rPr>
                <w:rFonts w:asciiTheme="minorHAnsi" w:hAnsiTheme="minorHAnsi" w:cstheme="minorHAnsi"/>
                <w:b/>
                <w:sz w:val="22"/>
                <w:szCs w:val="22"/>
              </w:rPr>
            </w:pPr>
          </w:p>
        </w:tc>
        <w:tc>
          <w:tcPr>
            <w:tcW w:w="6698" w:type="dxa"/>
          </w:tcPr>
          <w:p w14:paraId="6D411E41" w14:textId="77777777" w:rsidR="00943FA1" w:rsidRPr="00CC1AEF" w:rsidRDefault="00943FA1" w:rsidP="00943FA1">
            <w:pPr>
              <w:jc w:val="left"/>
              <w:rPr>
                <w:rFonts w:asciiTheme="minorHAnsi" w:eastAsia="Calibri" w:hAnsiTheme="minorHAnsi" w:cstheme="minorHAnsi"/>
                <w:b/>
                <w:sz w:val="22"/>
                <w:szCs w:val="22"/>
                <w:lang w:eastAsia="en-US"/>
              </w:rPr>
            </w:pPr>
          </w:p>
        </w:tc>
      </w:tr>
      <w:tr w:rsidR="00943FA1" w:rsidRPr="00CC1AEF" w14:paraId="20D4131B" w14:textId="77777777" w:rsidTr="00683E60">
        <w:tc>
          <w:tcPr>
            <w:tcW w:w="1595" w:type="dxa"/>
          </w:tcPr>
          <w:p w14:paraId="0D9B7382" w14:textId="77777777" w:rsidR="00943FA1" w:rsidRDefault="00943FA1" w:rsidP="00943FA1">
            <w:pPr>
              <w:jc w:val="center"/>
              <w:rPr>
                <w:rFonts w:asciiTheme="minorHAnsi" w:hAnsiTheme="minorHAnsi" w:cstheme="minorHAnsi"/>
                <w:b/>
                <w:sz w:val="22"/>
                <w:szCs w:val="22"/>
              </w:rPr>
            </w:pPr>
            <w:r>
              <w:rPr>
                <w:rFonts w:asciiTheme="minorHAnsi" w:hAnsiTheme="minorHAnsi" w:cstheme="minorHAnsi"/>
                <w:b/>
                <w:sz w:val="22"/>
                <w:szCs w:val="22"/>
              </w:rPr>
              <w:t>36-2</w:t>
            </w:r>
          </w:p>
        </w:tc>
        <w:tc>
          <w:tcPr>
            <w:tcW w:w="4979" w:type="dxa"/>
          </w:tcPr>
          <w:p w14:paraId="1FAAEDE9" w14:textId="77777777" w:rsidR="00943FA1" w:rsidRDefault="00943FA1" w:rsidP="00943FA1">
            <w:pPr>
              <w:rPr>
                <w:rFonts w:asciiTheme="minorHAnsi" w:hAnsiTheme="minorHAnsi" w:cstheme="minorHAnsi"/>
                <w:sz w:val="22"/>
                <w:szCs w:val="22"/>
              </w:rPr>
            </w:pPr>
            <w:r w:rsidRPr="00471A43">
              <w:rPr>
                <w:rFonts w:asciiTheme="minorHAnsi" w:hAnsiTheme="minorHAnsi" w:cstheme="minorHAnsi"/>
                <w:sz w:val="22"/>
                <w:szCs w:val="22"/>
              </w:rPr>
              <w:t>En cas d'erreur ou d'événement imprévu au cours de la procédure d'identification ou d'authentification ou lors de l'échan</w:t>
            </w:r>
            <w:r>
              <w:rPr>
                <w:rFonts w:asciiTheme="minorHAnsi" w:hAnsiTheme="minorHAnsi" w:cstheme="minorHAnsi"/>
                <w:sz w:val="22"/>
                <w:szCs w:val="22"/>
              </w:rPr>
              <w:t>ge d'éléments d'information, les procédures du PSP prévoient-elles l’</w:t>
            </w:r>
            <w:r w:rsidRPr="00471A43">
              <w:rPr>
                <w:rFonts w:asciiTheme="minorHAnsi" w:hAnsiTheme="minorHAnsi" w:cstheme="minorHAnsi"/>
                <w:sz w:val="22"/>
                <w:szCs w:val="22"/>
              </w:rPr>
              <w:t>envoi</w:t>
            </w:r>
            <w:r>
              <w:rPr>
                <w:rFonts w:asciiTheme="minorHAnsi" w:hAnsiTheme="minorHAnsi" w:cstheme="minorHAnsi"/>
                <w:sz w:val="22"/>
                <w:szCs w:val="22"/>
              </w:rPr>
              <w:t xml:space="preserve"> d’un message de notification aux PSP tiers, en </w:t>
            </w:r>
            <w:r w:rsidRPr="00471A43">
              <w:rPr>
                <w:rFonts w:asciiTheme="minorHAnsi" w:hAnsiTheme="minorHAnsi" w:cstheme="minorHAnsi"/>
                <w:sz w:val="22"/>
                <w:szCs w:val="22"/>
              </w:rPr>
              <w:t>indiquant les raisons de l'erreur ou de l'événement imprévu</w:t>
            </w:r>
            <w:r>
              <w:rPr>
                <w:rFonts w:asciiTheme="minorHAnsi" w:hAnsiTheme="minorHAnsi" w:cstheme="minorHAnsi"/>
                <w:sz w:val="22"/>
                <w:szCs w:val="22"/>
              </w:rPr>
              <w:t> ?</w:t>
            </w:r>
          </w:p>
        </w:tc>
        <w:tc>
          <w:tcPr>
            <w:tcW w:w="1465" w:type="dxa"/>
          </w:tcPr>
          <w:p w14:paraId="7B75D982" w14:textId="77777777" w:rsidR="00943FA1" w:rsidRPr="00CC1AEF" w:rsidRDefault="00943FA1" w:rsidP="00943FA1">
            <w:pPr>
              <w:jc w:val="center"/>
              <w:rPr>
                <w:rFonts w:asciiTheme="minorHAnsi" w:hAnsiTheme="minorHAnsi" w:cstheme="minorHAnsi"/>
                <w:b/>
                <w:sz w:val="22"/>
                <w:szCs w:val="22"/>
              </w:rPr>
            </w:pPr>
          </w:p>
        </w:tc>
        <w:tc>
          <w:tcPr>
            <w:tcW w:w="6698" w:type="dxa"/>
          </w:tcPr>
          <w:p w14:paraId="73265692" w14:textId="77777777" w:rsidR="00943FA1" w:rsidRPr="00CC1AEF" w:rsidRDefault="00943FA1" w:rsidP="00943FA1">
            <w:pPr>
              <w:jc w:val="left"/>
              <w:rPr>
                <w:rFonts w:asciiTheme="minorHAnsi" w:eastAsia="Calibri" w:hAnsiTheme="minorHAnsi" w:cstheme="minorHAnsi"/>
                <w:b/>
                <w:sz w:val="22"/>
                <w:szCs w:val="22"/>
                <w:lang w:eastAsia="en-US"/>
              </w:rPr>
            </w:pPr>
          </w:p>
        </w:tc>
      </w:tr>
      <w:tr w:rsidR="00943FA1" w:rsidRPr="00CC1AEF" w14:paraId="7427B822" w14:textId="77777777" w:rsidTr="007952FB">
        <w:tc>
          <w:tcPr>
            <w:tcW w:w="14737" w:type="dxa"/>
            <w:gridSpan w:val="4"/>
            <w:shd w:val="clear" w:color="auto" w:fill="C2D69B" w:themeFill="accent3" w:themeFillTint="99"/>
          </w:tcPr>
          <w:p w14:paraId="02EDB43A" w14:textId="77777777" w:rsidR="00943FA1" w:rsidRPr="00CC1AEF" w:rsidRDefault="00943FA1" w:rsidP="00462A8D">
            <w:pP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 xml:space="preserve">Applicables par le PSP gestionnaire de comptes en cas de mise en œuvre d’une </w:t>
            </w:r>
            <w:r w:rsidR="00462A8D">
              <w:rPr>
                <w:rFonts w:asciiTheme="minorHAnsi" w:eastAsia="Calibri" w:hAnsiTheme="minorHAnsi" w:cstheme="minorHAnsi"/>
                <w:b/>
                <w:sz w:val="22"/>
                <w:szCs w:val="22"/>
                <w:lang w:eastAsia="en-US"/>
              </w:rPr>
              <w:t xml:space="preserve">interface d’accès </w:t>
            </w:r>
            <w:r>
              <w:rPr>
                <w:rFonts w:asciiTheme="minorHAnsi" w:eastAsia="Calibri" w:hAnsiTheme="minorHAnsi" w:cstheme="minorHAnsi"/>
                <w:b/>
                <w:sz w:val="22"/>
                <w:szCs w:val="22"/>
                <w:lang w:eastAsia="en-US"/>
              </w:rPr>
              <w:t>dédiée sans mécanisme de secours</w:t>
            </w:r>
          </w:p>
        </w:tc>
      </w:tr>
      <w:tr w:rsidR="00267FCE" w:rsidRPr="00CC1AEF" w14:paraId="3F854260" w14:textId="77777777" w:rsidTr="00683E60">
        <w:tc>
          <w:tcPr>
            <w:tcW w:w="1595" w:type="dxa"/>
          </w:tcPr>
          <w:p w14:paraId="32CFF0DB" w14:textId="77777777" w:rsidR="00267FCE" w:rsidRDefault="00267FCE" w:rsidP="00267FCE">
            <w:pPr>
              <w:jc w:val="center"/>
              <w:rPr>
                <w:rFonts w:asciiTheme="minorHAnsi" w:hAnsiTheme="minorHAnsi" w:cstheme="minorHAnsi"/>
                <w:b/>
                <w:sz w:val="22"/>
                <w:szCs w:val="22"/>
              </w:rPr>
            </w:pPr>
            <w:r>
              <w:rPr>
                <w:rFonts w:asciiTheme="minorHAnsi" w:hAnsiTheme="minorHAnsi" w:cstheme="minorHAnsi"/>
                <w:b/>
                <w:sz w:val="22"/>
                <w:szCs w:val="22"/>
              </w:rPr>
              <w:t>29</w:t>
            </w:r>
          </w:p>
          <w:p w14:paraId="6E57DFBE" w14:textId="77777777" w:rsidR="00267FCE" w:rsidRPr="00CC1AEF" w:rsidRDefault="00267FCE" w:rsidP="00267FCE">
            <w:pPr>
              <w:jc w:val="center"/>
              <w:rPr>
                <w:rFonts w:asciiTheme="minorHAnsi" w:hAnsiTheme="minorHAnsi" w:cstheme="minorHAnsi"/>
                <w:b/>
                <w:sz w:val="22"/>
                <w:szCs w:val="22"/>
              </w:rPr>
            </w:pPr>
          </w:p>
        </w:tc>
        <w:tc>
          <w:tcPr>
            <w:tcW w:w="4979" w:type="dxa"/>
          </w:tcPr>
          <w:p w14:paraId="3C2F623A" w14:textId="77777777" w:rsidR="00267FCE" w:rsidRPr="00CC1AEF" w:rsidRDefault="00267FCE" w:rsidP="00267FCE">
            <w:pPr>
              <w:rPr>
                <w:rFonts w:asciiTheme="minorHAnsi" w:hAnsiTheme="minorHAnsi" w:cstheme="minorHAnsi"/>
                <w:b/>
                <w:sz w:val="22"/>
                <w:szCs w:val="22"/>
              </w:rPr>
            </w:pPr>
            <w:r>
              <w:rPr>
                <w:rFonts w:asciiTheme="minorHAnsi" w:hAnsiTheme="minorHAnsi" w:cstheme="minorHAnsi"/>
                <w:sz w:val="22"/>
                <w:szCs w:val="22"/>
              </w:rPr>
              <w:t>Le PSP veille-t-il à ce que l’ensemble des opérations (authentification, consultation et initiation de paiement)  avec l’utilisateur du service de paiement, y compris des commerçants, d’autres PSP et d’autres entités soient bien tracées avec des identifiants uniques,  non prédictibles et  horodatées ?</w:t>
            </w:r>
          </w:p>
        </w:tc>
        <w:tc>
          <w:tcPr>
            <w:tcW w:w="1465" w:type="dxa"/>
          </w:tcPr>
          <w:p w14:paraId="00D81B9F" w14:textId="77777777" w:rsidR="00267FCE" w:rsidRPr="00CC1AEF" w:rsidRDefault="00267FCE" w:rsidP="00267FCE">
            <w:pPr>
              <w:jc w:val="center"/>
              <w:rPr>
                <w:rFonts w:asciiTheme="minorHAnsi" w:hAnsiTheme="minorHAnsi" w:cstheme="minorHAnsi"/>
                <w:b/>
                <w:sz w:val="22"/>
                <w:szCs w:val="22"/>
              </w:rPr>
            </w:pPr>
          </w:p>
        </w:tc>
        <w:tc>
          <w:tcPr>
            <w:tcW w:w="6698" w:type="dxa"/>
          </w:tcPr>
          <w:p w14:paraId="7DA86059" w14:textId="77777777" w:rsidR="00267FCE" w:rsidRPr="00CC1AEF" w:rsidRDefault="00267FCE" w:rsidP="00267FCE">
            <w:pPr>
              <w:jc w:val="left"/>
              <w:rPr>
                <w:rFonts w:asciiTheme="minorHAnsi" w:eastAsia="Calibri" w:hAnsiTheme="minorHAnsi" w:cstheme="minorHAnsi"/>
                <w:b/>
                <w:sz w:val="22"/>
                <w:szCs w:val="22"/>
                <w:lang w:eastAsia="en-US"/>
              </w:rPr>
            </w:pPr>
          </w:p>
        </w:tc>
      </w:tr>
      <w:tr w:rsidR="00267FCE" w:rsidRPr="00CC1AEF" w14:paraId="4AFCFE60" w14:textId="77777777" w:rsidTr="00683E60">
        <w:tc>
          <w:tcPr>
            <w:tcW w:w="1595" w:type="dxa"/>
          </w:tcPr>
          <w:p w14:paraId="76502E9E" w14:textId="77777777" w:rsidR="00267FCE" w:rsidRPr="00CC1AEF" w:rsidRDefault="00267FCE" w:rsidP="00267FCE">
            <w:pPr>
              <w:jc w:val="center"/>
              <w:rPr>
                <w:rFonts w:asciiTheme="minorHAnsi" w:hAnsiTheme="minorHAnsi" w:cstheme="minorHAnsi"/>
                <w:b/>
                <w:sz w:val="22"/>
                <w:szCs w:val="22"/>
              </w:rPr>
            </w:pPr>
            <w:r>
              <w:rPr>
                <w:rFonts w:asciiTheme="minorHAnsi" w:hAnsiTheme="minorHAnsi" w:cstheme="minorHAnsi"/>
                <w:b/>
                <w:sz w:val="22"/>
                <w:szCs w:val="22"/>
              </w:rPr>
              <w:t>30-1</w:t>
            </w:r>
          </w:p>
        </w:tc>
        <w:tc>
          <w:tcPr>
            <w:tcW w:w="4979" w:type="dxa"/>
          </w:tcPr>
          <w:p w14:paraId="7D196A1E" w14:textId="77777777" w:rsidR="00267FCE" w:rsidRPr="00080007" w:rsidRDefault="00267FCE" w:rsidP="00267FCE">
            <w:pPr>
              <w:rPr>
                <w:rFonts w:asciiTheme="minorHAnsi" w:hAnsiTheme="minorHAnsi" w:cstheme="minorHAnsi"/>
                <w:sz w:val="22"/>
                <w:szCs w:val="22"/>
              </w:rPr>
            </w:pPr>
            <w:r w:rsidRPr="00080007">
              <w:rPr>
                <w:rFonts w:asciiTheme="minorHAnsi" w:hAnsiTheme="minorHAnsi" w:cstheme="minorHAnsi"/>
                <w:sz w:val="22"/>
                <w:szCs w:val="22"/>
              </w:rPr>
              <w:t>Le PSP a-t-il mis à disposition des PSP tiers une interface d’accès qui respecte les exigences listées ci-après :</w:t>
            </w:r>
          </w:p>
          <w:p w14:paraId="5308F184" w14:textId="77777777" w:rsidR="00267FCE" w:rsidRPr="00080007" w:rsidRDefault="00267FCE" w:rsidP="00726C7D">
            <w:pPr>
              <w:pStyle w:val="Paragraphedeliste"/>
              <w:numPr>
                <w:ilvl w:val="0"/>
                <w:numId w:val="44"/>
              </w:numPr>
              <w:rPr>
                <w:rFonts w:asciiTheme="minorHAnsi" w:hAnsiTheme="minorHAnsi" w:cstheme="minorHAnsi"/>
                <w:szCs w:val="22"/>
              </w:rPr>
            </w:pPr>
            <w:r w:rsidRPr="00080007">
              <w:rPr>
                <w:rFonts w:asciiTheme="minorHAnsi" w:hAnsiTheme="minorHAnsi" w:cstheme="minorHAnsi"/>
                <w:szCs w:val="22"/>
              </w:rPr>
              <w:t>les PSP tiers sont en mesure de s’identifier auprès du PSP ;</w:t>
            </w:r>
          </w:p>
          <w:p w14:paraId="19262F18" w14:textId="77777777" w:rsidR="00267FCE" w:rsidRPr="00267FCE" w:rsidRDefault="00267FCE" w:rsidP="00726C7D">
            <w:pPr>
              <w:pStyle w:val="Paragraphedeliste"/>
              <w:numPr>
                <w:ilvl w:val="0"/>
                <w:numId w:val="44"/>
              </w:numPr>
              <w:rPr>
                <w:rFonts w:asciiTheme="minorHAnsi" w:hAnsiTheme="minorHAnsi" w:cstheme="minorHAnsi"/>
                <w:b/>
                <w:szCs w:val="22"/>
              </w:rPr>
            </w:pPr>
            <w:r w:rsidRPr="00267FCE">
              <w:rPr>
                <w:rFonts w:asciiTheme="minorHAnsi" w:hAnsiTheme="minorHAnsi" w:cstheme="minorHAnsi"/>
                <w:szCs w:val="22"/>
              </w:rPr>
              <w:t>les PSP tiers sont en mesure de communiquer de manière sécurisée avec le PSP pour exécuter leurs services de paiement.</w:t>
            </w:r>
          </w:p>
        </w:tc>
        <w:tc>
          <w:tcPr>
            <w:tcW w:w="1465" w:type="dxa"/>
          </w:tcPr>
          <w:p w14:paraId="68E972E6" w14:textId="77777777" w:rsidR="00267FCE" w:rsidRPr="00CC1AEF" w:rsidRDefault="00267FCE" w:rsidP="00267FCE">
            <w:pPr>
              <w:jc w:val="center"/>
              <w:rPr>
                <w:rFonts w:asciiTheme="minorHAnsi" w:hAnsiTheme="minorHAnsi" w:cstheme="minorHAnsi"/>
                <w:b/>
                <w:sz w:val="22"/>
                <w:szCs w:val="22"/>
              </w:rPr>
            </w:pPr>
          </w:p>
        </w:tc>
        <w:tc>
          <w:tcPr>
            <w:tcW w:w="6698" w:type="dxa"/>
          </w:tcPr>
          <w:p w14:paraId="5EE9D0D2" w14:textId="77777777" w:rsidR="00267FCE" w:rsidRPr="00CC1AEF" w:rsidRDefault="00267FCE" w:rsidP="00267FCE">
            <w:pPr>
              <w:jc w:val="left"/>
              <w:rPr>
                <w:rFonts w:asciiTheme="minorHAnsi" w:eastAsia="Calibri" w:hAnsiTheme="minorHAnsi" w:cstheme="minorHAnsi"/>
                <w:b/>
                <w:sz w:val="22"/>
                <w:szCs w:val="22"/>
                <w:lang w:eastAsia="en-US"/>
              </w:rPr>
            </w:pPr>
          </w:p>
        </w:tc>
      </w:tr>
      <w:tr w:rsidR="00267FCE" w:rsidRPr="00CC1AEF" w14:paraId="31901149" w14:textId="77777777" w:rsidTr="00683E60">
        <w:tc>
          <w:tcPr>
            <w:tcW w:w="1595" w:type="dxa"/>
          </w:tcPr>
          <w:p w14:paraId="66B78CE7" w14:textId="77777777" w:rsidR="00267FCE" w:rsidRDefault="00267FCE" w:rsidP="00267FCE">
            <w:pPr>
              <w:jc w:val="center"/>
              <w:rPr>
                <w:rFonts w:asciiTheme="minorHAnsi" w:hAnsiTheme="minorHAnsi" w:cstheme="minorHAnsi"/>
                <w:b/>
                <w:sz w:val="22"/>
                <w:szCs w:val="22"/>
              </w:rPr>
            </w:pPr>
            <w:r>
              <w:rPr>
                <w:rFonts w:asciiTheme="minorHAnsi" w:hAnsiTheme="minorHAnsi" w:cstheme="minorHAnsi"/>
                <w:b/>
                <w:sz w:val="22"/>
                <w:szCs w:val="22"/>
              </w:rPr>
              <w:t>30-2</w:t>
            </w:r>
          </w:p>
        </w:tc>
        <w:tc>
          <w:tcPr>
            <w:tcW w:w="4979" w:type="dxa"/>
          </w:tcPr>
          <w:p w14:paraId="2AA56691" w14:textId="77777777" w:rsidR="00267FCE" w:rsidRPr="00E96114" w:rsidRDefault="00267FCE" w:rsidP="00267FCE">
            <w:pPr>
              <w:rPr>
                <w:rFonts w:asciiTheme="minorHAnsi" w:hAnsiTheme="minorHAnsi" w:cstheme="minorHAnsi"/>
                <w:sz w:val="22"/>
                <w:szCs w:val="22"/>
              </w:rPr>
            </w:pPr>
            <w:r>
              <w:rPr>
                <w:rFonts w:asciiTheme="minorHAnsi" w:hAnsiTheme="minorHAnsi" w:cstheme="minorHAnsi"/>
                <w:sz w:val="22"/>
                <w:szCs w:val="22"/>
              </w:rPr>
              <w:t>Le PSP r</w:t>
            </w:r>
            <w:r w:rsidRPr="00266D56">
              <w:rPr>
                <w:rFonts w:asciiTheme="minorHAnsi" w:hAnsiTheme="minorHAnsi" w:cstheme="minorHAnsi"/>
                <w:sz w:val="22"/>
                <w:szCs w:val="22"/>
              </w:rPr>
              <w:t>end</w:t>
            </w:r>
            <w:r>
              <w:rPr>
                <w:rFonts w:asciiTheme="minorHAnsi" w:hAnsiTheme="minorHAnsi" w:cstheme="minorHAnsi"/>
                <w:sz w:val="22"/>
                <w:szCs w:val="22"/>
              </w:rPr>
              <w:t>-t-il</w:t>
            </w:r>
            <w:r w:rsidRPr="00266D56">
              <w:rPr>
                <w:rFonts w:asciiTheme="minorHAnsi" w:hAnsiTheme="minorHAnsi" w:cstheme="minorHAnsi"/>
                <w:sz w:val="22"/>
                <w:szCs w:val="22"/>
              </w:rPr>
              <w:t xml:space="preserve"> l’ensemble des procédures d’authentification proposées aux utilisateurs de services de paiement utilisable</w:t>
            </w:r>
            <w:r>
              <w:rPr>
                <w:rFonts w:asciiTheme="minorHAnsi" w:hAnsiTheme="minorHAnsi" w:cstheme="minorHAnsi"/>
                <w:sz w:val="22"/>
                <w:szCs w:val="22"/>
              </w:rPr>
              <w:t>s</w:t>
            </w:r>
            <w:r w:rsidRPr="00266D56">
              <w:rPr>
                <w:rFonts w:asciiTheme="minorHAnsi" w:hAnsiTheme="minorHAnsi" w:cstheme="minorHAnsi"/>
                <w:sz w:val="22"/>
                <w:szCs w:val="22"/>
              </w:rPr>
              <w:t xml:space="preserve"> par les PSP tiers aux fins de l’authentification des utilisateurs de services de paiement</w:t>
            </w:r>
            <w:r>
              <w:rPr>
                <w:rFonts w:asciiTheme="minorHAnsi" w:hAnsiTheme="minorHAnsi" w:cstheme="minorHAnsi"/>
                <w:sz w:val="22"/>
                <w:szCs w:val="22"/>
              </w:rPr>
              <w:t> ?</w:t>
            </w:r>
          </w:p>
        </w:tc>
        <w:tc>
          <w:tcPr>
            <w:tcW w:w="1465" w:type="dxa"/>
          </w:tcPr>
          <w:p w14:paraId="265C8AB1" w14:textId="77777777" w:rsidR="00267FCE" w:rsidRPr="00CC1AEF" w:rsidRDefault="00267FCE" w:rsidP="00267FCE">
            <w:pPr>
              <w:jc w:val="center"/>
              <w:rPr>
                <w:rFonts w:asciiTheme="minorHAnsi" w:hAnsiTheme="minorHAnsi" w:cstheme="minorHAnsi"/>
                <w:b/>
                <w:sz w:val="22"/>
                <w:szCs w:val="22"/>
              </w:rPr>
            </w:pPr>
          </w:p>
        </w:tc>
        <w:tc>
          <w:tcPr>
            <w:tcW w:w="6698" w:type="dxa"/>
          </w:tcPr>
          <w:p w14:paraId="47415CC0" w14:textId="77777777" w:rsidR="00267FCE" w:rsidRPr="00CC1AEF" w:rsidRDefault="00267FCE" w:rsidP="00267FCE">
            <w:pPr>
              <w:jc w:val="left"/>
              <w:rPr>
                <w:rFonts w:asciiTheme="minorHAnsi" w:eastAsia="Calibri" w:hAnsiTheme="minorHAnsi" w:cstheme="minorHAnsi"/>
                <w:b/>
                <w:sz w:val="22"/>
                <w:szCs w:val="22"/>
                <w:lang w:eastAsia="en-US"/>
              </w:rPr>
            </w:pPr>
          </w:p>
        </w:tc>
      </w:tr>
      <w:tr w:rsidR="00267FCE" w:rsidRPr="00CC1AEF" w14:paraId="19AFA16A" w14:textId="77777777" w:rsidTr="00683E60">
        <w:tc>
          <w:tcPr>
            <w:tcW w:w="1595" w:type="dxa"/>
          </w:tcPr>
          <w:p w14:paraId="7EF3E7B2" w14:textId="77777777" w:rsidR="00267FCE" w:rsidRDefault="00267FCE" w:rsidP="00267FCE">
            <w:pPr>
              <w:jc w:val="center"/>
              <w:rPr>
                <w:rFonts w:asciiTheme="minorHAnsi" w:hAnsiTheme="minorHAnsi" w:cstheme="minorHAnsi"/>
                <w:b/>
                <w:sz w:val="22"/>
                <w:szCs w:val="22"/>
              </w:rPr>
            </w:pPr>
            <w:r>
              <w:rPr>
                <w:rFonts w:asciiTheme="minorHAnsi" w:hAnsiTheme="minorHAnsi" w:cstheme="minorHAnsi"/>
                <w:b/>
                <w:sz w:val="22"/>
                <w:szCs w:val="22"/>
              </w:rPr>
              <w:t>30-2-a-b</w:t>
            </w:r>
          </w:p>
        </w:tc>
        <w:tc>
          <w:tcPr>
            <w:tcW w:w="4979" w:type="dxa"/>
          </w:tcPr>
          <w:p w14:paraId="6E0C911F" w14:textId="77777777" w:rsidR="00267FCE" w:rsidRDefault="00267FCE" w:rsidP="00267FCE">
            <w:pPr>
              <w:rPr>
                <w:rFonts w:asciiTheme="minorHAnsi" w:hAnsiTheme="minorHAnsi" w:cstheme="minorHAnsi"/>
                <w:sz w:val="22"/>
                <w:szCs w:val="22"/>
              </w:rPr>
            </w:pPr>
            <w:r>
              <w:rPr>
                <w:rFonts w:asciiTheme="minorHAnsi" w:hAnsiTheme="minorHAnsi" w:cstheme="minorHAnsi"/>
                <w:sz w:val="22"/>
                <w:szCs w:val="22"/>
              </w:rPr>
              <w:t>L’interface d’accès du PSP respecte-t-elle les exigences listées ci-après ?</w:t>
            </w:r>
          </w:p>
          <w:p w14:paraId="73283D08" w14:textId="77777777" w:rsidR="00267FCE" w:rsidRDefault="00267FCE" w:rsidP="00267FCE">
            <w:pPr>
              <w:rPr>
                <w:rFonts w:asciiTheme="minorHAnsi" w:hAnsiTheme="minorHAnsi" w:cstheme="minorHAnsi"/>
                <w:sz w:val="22"/>
                <w:szCs w:val="22"/>
              </w:rPr>
            </w:pPr>
            <w:r>
              <w:rPr>
                <w:rFonts w:asciiTheme="minorHAnsi" w:hAnsiTheme="minorHAnsi" w:cstheme="minorHAnsi"/>
                <w:sz w:val="22"/>
                <w:szCs w:val="22"/>
              </w:rPr>
              <w:t xml:space="preserve">- le PSP est </w:t>
            </w:r>
            <w:r w:rsidRPr="00266D56">
              <w:rPr>
                <w:rFonts w:asciiTheme="minorHAnsi" w:hAnsiTheme="minorHAnsi" w:cstheme="minorHAnsi"/>
                <w:sz w:val="22"/>
                <w:szCs w:val="22"/>
              </w:rPr>
              <w:t xml:space="preserve">en capacité de commencer l’authentification forte sur la requête d’un </w:t>
            </w:r>
            <w:r>
              <w:rPr>
                <w:rFonts w:asciiTheme="minorHAnsi" w:hAnsiTheme="minorHAnsi" w:cstheme="minorHAnsi"/>
                <w:sz w:val="22"/>
                <w:szCs w:val="22"/>
              </w:rPr>
              <w:t>PSP tiers</w:t>
            </w:r>
            <w:r w:rsidRPr="00266D56">
              <w:rPr>
                <w:rFonts w:asciiTheme="minorHAnsi" w:hAnsiTheme="minorHAnsi" w:cstheme="minorHAnsi"/>
                <w:sz w:val="22"/>
                <w:szCs w:val="22"/>
              </w:rPr>
              <w:t xml:space="preserve"> qui a préalablement recueilli l</w:t>
            </w:r>
            <w:r>
              <w:rPr>
                <w:rFonts w:asciiTheme="minorHAnsi" w:hAnsiTheme="minorHAnsi" w:cstheme="minorHAnsi"/>
                <w:sz w:val="22"/>
                <w:szCs w:val="22"/>
              </w:rPr>
              <w:t>e consentement de l’utilisateur ;</w:t>
            </w:r>
          </w:p>
          <w:p w14:paraId="69BA55F6" w14:textId="77777777" w:rsidR="00267FCE" w:rsidRPr="00E96114" w:rsidRDefault="00267FCE" w:rsidP="00267FCE">
            <w:pPr>
              <w:rPr>
                <w:rFonts w:asciiTheme="minorHAnsi" w:hAnsiTheme="minorHAnsi" w:cstheme="minorHAnsi"/>
                <w:sz w:val="22"/>
                <w:szCs w:val="22"/>
              </w:rPr>
            </w:pPr>
            <w:r>
              <w:rPr>
                <w:rFonts w:asciiTheme="minorHAnsi" w:hAnsiTheme="minorHAnsi" w:cstheme="minorHAnsi"/>
                <w:sz w:val="22"/>
                <w:szCs w:val="22"/>
              </w:rPr>
              <w:lastRenderedPageBreak/>
              <w:t>- l</w:t>
            </w:r>
            <w:r w:rsidRPr="00266D56">
              <w:rPr>
                <w:rFonts w:asciiTheme="minorHAnsi" w:hAnsiTheme="minorHAnsi" w:cstheme="minorHAnsi"/>
                <w:sz w:val="22"/>
                <w:szCs w:val="22"/>
              </w:rPr>
              <w:t xml:space="preserve">es sessions de communication entre le </w:t>
            </w:r>
            <w:r>
              <w:rPr>
                <w:rFonts w:asciiTheme="minorHAnsi" w:hAnsiTheme="minorHAnsi" w:cstheme="minorHAnsi"/>
                <w:sz w:val="22"/>
                <w:szCs w:val="22"/>
              </w:rPr>
              <w:t>PSP et les PSP tiers</w:t>
            </w:r>
            <w:r w:rsidRPr="00266D56">
              <w:rPr>
                <w:rFonts w:asciiTheme="minorHAnsi" w:hAnsiTheme="minorHAnsi" w:cstheme="minorHAnsi"/>
                <w:sz w:val="22"/>
                <w:szCs w:val="22"/>
              </w:rPr>
              <w:t xml:space="preserve"> sont établies et maintenues tout au long de l'authentification.</w:t>
            </w:r>
          </w:p>
        </w:tc>
        <w:tc>
          <w:tcPr>
            <w:tcW w:w="1465" w:type="dxa"/>
          </w:tcPr>
          <w:p w14:paraId="2C80BA86" w14:textId="77777777" w:rsidR="00267FCE" w:rsidRPr="00CC1AEF" w:rsidRDefault="00267FCE" w:rsidP="00267FCE">
            <w:pPr>
              <w:jc w:val="center"/>
              <w:rPr>
                <w:rFonts w:asciiTheme="minorHAnsi" w:hAnsiTheme="minorHAnsi" w:cstheme="minorHAnsi"/>
                <w:b/>
                <w:sz w:val="22"/>
                <w:szCs w:val="22"/>
              </w:rPr>
            </w:pPr>
          </w:p>
        </w:tc>
        <w:tc>
          <w:tcPr>
            <w:tcW w:w="6698" w:type="dxa"/>
          </w:tcPr>
          <w:p w14:paraId="61807FB1" w14:textId="77777777" w:rsidR="00267FCE" w:rsidRPr="00CC1AEF" w:rsidRDefault="00267FCE" w:rsidP="00267FCE">
            <w:pPr>
              <w:jc w:val="left"/>
              <w:rPr>
                <w:rFonts w:asciiTheme="minorHAnsi" w:eastAsia="Calibri" w:hAnsiTheme="minorHAnsi" w:cstheme="minorHAnsi"/>
                <w:b/>
                <w:sz w:val="22"/>
                <w:szCs w:val="22"/>
                <w:lang w:eastAsia="en-US"/>
              </w:rPr>
            </w:pPr>
          </w:p>
        </w:tc>
      </w:tr>
      <w:tr w:rsidR="00267FCE" w:rsidRPr="00CC1AEF" w14:paraId="156E1158" w14:textId="77777777" w:rsidTr="00683E60">
        <w:tc>
          <w:tcPr>
            <w:tcW w:w="1595" w:type="dxa"/>
          </w:tcPr>
          <w:p w14:paraId="01D01982" w14:textId="77777777" w:rsidR="00267FCE" w:rsidRDefault="00267FCE" w:rsidP="00267FCE">
            <w:pPr>
              <w:jc w:val="center"/>
              <w:rPr>
                <w:rFonts w:asciiTheme="minorHAnsi" w:hAnsiTheme="minorHAnsi" w:cstheme="minorHAnsi"/>
                <w:b/>
                <w:sz w:val="22"/>
                <w:szCs w:val="22"/>
              </w:rPr>
            </w:pPr>
            <w:r>
              <w:rPr>
                <w:rFonts w:asciiTheme="minorHAnsi" w:hAnsiTheme="minorHAnsi" w:cstheme="minorHAnsi"/>
                <w:b/>
                <w:sz w:val="22"/>
                <w:szCs w:val="22"/>
              </w:rPr>
              <w:t>30-3</w:t>
            </w:r>
          </w:p>
        </w:tc>
        <w:tc>
          <w:tcPr>
            <w:tcW w:w="4979" w:type="dxa"/>
          </w:tcPr>
          <w:p w14:paraId="276F33F8" w14:textId="77777777" w:rsidR="00267FCE" w:rsidRDefault="00267FCE" w:rsidP="00267FCE">
            <w:pPr>
              <w:rPr>
                <w:rFonts w:asciiTheme="minorHAnsi" w:hAnsiTheme="minorHAnsi" w:cstheme="minorHAnsi"/>
                <w:sz w:val="22"/>
                <w:szCs w:val="22"/>
              </w:rPr>
            </w:pPr>
            <w:r>
              <w:rPr>
                <w:rFonts w:asciiTheme="minorHAnsi" w:hAnsiTheme="minorHAnsi" w:cstheme="minorHAnsi"/>
                <w:sz w:val="22"/>
                <w:szCs w:val="22"/>
              </w:rPr>
              <w:t>Le PSP veille-t-il à ce que son interface d’accès suive les normes de communication publiées par des organisations européennes ou internationales de normalisation ?</w:t>
            </w:r>
          </w:p>
          <w:p w14:paraId="70297D38" w14:textId="77777777" w:rsidR="00267FCE" w:rsidRPr="00850621" w:rsidRDefault="00267FCE" w:rsidP="00267FCE">
            <w:pPr>
              <w:rPr>
                <w:rFonts w:asciiTheme="minorHAnsi" w:hAnsiTheme="minorHAnsi" w:cstheme="minorHAnsi"/>
                <w:sz w:val="22"/>
                <w:szCs w:val="22"/>
              </w:rPr>
            </w:pPr>
            <w:r>
              <w:rPr>
                <w:rFonts w:asciiTheme="minorHAnsi" w:hAnsiTheme="minorHAnsi" w:cstheme="minorHAnsi"/>
                <w:sz w:val="22"/>
                <w:szCs w:val="22"/>
              </w:rPr>
              <w:t>Les spécifications techniques de l’interface d’accès font-elles l’objet d’une documentation mentionnant une série de routines, de protocoles et d’outils dont les PSP tiers ont besoin pour permettre l’interopérabilité de leurs logiciels et applications avec les systèmes du PSP ?</w:t>
            </w:r>
          </w:p>
        </w:tc>
        <w:tc>
          <w:tcPr>
            <w:tcW w:w="1465" w:type="dxa"/>
          </w:tcPr>
          <w:p w14:paraId="02B5D32B" w14:textId="77777777" w:rsidR="00267FCE" w:rsidRPr="00CC1AEF" w:rsidRDefault="00267FCE" w:rsidP="00267FCE">
            <w:pPr>
              <w:jc w:val="center"/>
              <w:rPr>
                <w:rFonts w:asciiTheme="minorHAnsi" w:hAnsiTheme="minorHAnsi" w:cstheme="minorHAnsi"/>
                <w:b/>
                <w:sz w:val="22"/>
                <w:szCs w:val="22"/>
              </w:rPr>
            </w:pPr>
          </w:p>
        </w:tc>
        <w:tc>
          <w:tcPr>
            <w:tcW w:w="6698" w:type="dxa"/>
          </w:tcPr>
          <w:p w14:paraId="1472DBFC" w14:textId="77777777" w:rsidR="00267FCE" w:rsidRPr="00CC1AEF" w:rsidRDefault="00267FCE" w:rsidP="00267FCE">
            <w:pPr>
              <w:jc w:val="left"/>
              <w:rPr>
                <w:rFonts w:asciiTheme="minorHAnsi" w:eastAsia="Calibri" w:hAnsiTheme="minorHAnsi" w:cstheme="minorHAnsi"/>
                <w:b/>
                <w:sz w:val="22"/>
                <w:szCs w:val="22"/>
                <w:lang w:eastAsia="en-US"/>
              </w:rPr>
            </w:pPr>
          </w:p>
        </w:tc>
      </w:tr>
      <w:tr w:rsidR="00267FCE" w:rsidRPr="00CC1AEF" w14:paraId="7D74126E" w14:textId="77777777" w:rsidTr="00683E60">
        <w:tc>
          <w:tcPr>
            <w:tcW w:w="1595" w:type="dxa"/>
          </w:tcPr>
          <w:p w14:paraId="3A9C0954" w14:textId="77777777" w:rsidR="00267FCE" w:rsidRPr="00CC1AEF" w:rsidRDefault="00267FCE" w:rsidP="00267FCE">
            <w:pPr>
              <w:jc w:val="center"/>
              <w:rPr>
                <w:rFonts w:asciiTheme="minorHAnsi" w:hAnsiTheme="minorHAnsi" w:cstheme="minorHAnsi"/>
                <w:b/>
                <w:sz w:val="22"/>
                <w:szCs w:val="22"/>
              </w:rPr>
            </w:pPr>
            <w:r>
              <w:rPr>
                <w:rFonts w:asciiTheme="minorHAnsi" w:hAnsiTheme="minorHAnsi" w:cstheme="minorHAnsi"/>
                <w:b/>
                <w:sz w:val="22"/>
                <w:szCs w:val="22"/>
              </w:rPr>
              <w:t>30-4</w:t>
            </w:r>
          </w:p>
        </w:tc>
        <w:tc>
          <w:tcPr>
            <w:tcW w:w="4979" w:type="dxa"/>
          </w:tcPr>
          <w:p w14:paraId="0F1EA360" w14:textId="77777777" w:rsidR="00267FCE" w:rsidRDefault="00267FCE" w:rsidP="00267FCE">
            <w:pPr>
              <w:rPr>
                <w:rFonts w:asciiTheme="minorHAnsi" w:hAnsiTheme="minorHAnsi" w:cstheme="minorHAnsi"/>
                <w:sz w:val="22"/>
                <w:szCs w:val="22"/>
              </w:rPr>
            </w:pPr>
            <w:r w:rsidRPr="00850621">
              <w:rPr>
                <w:rFonts w:asciiTheme="minorHAnsi" w:hAnsiTheme="minorHAnsi" w:cstheme="minorHAnsi"/>
                <w:sz w:val="22"/>
                <w:szCs w:val="22"/>
              </w:rPr>
              <w:t>En cas</w:t>
            </w:r>
            <w:r>
              <w:rPr>
                <w:rFonts w:asciiTheme="minorHAnsi" w:hAnsiTheme="minorHAnsi" w:cstheme="minorHAnsi"/>
                <w:sz w:val="22"/>
                <w:szCs w:val="22"/>
              </w:rPr>
              <w:t xml:space="preserve"> de modifications des spécifications techniques de l’interface d’accès, sauf en cas d’urgence, le PSP a-t-il bien prévu une mise à disposition après des PSP tiers au moins trois mois avant leur mise en œuvre ?</w:t>
            </w:r>
          </w:p>
          <w:p w14:paraId="256E54C5" w14:textId="77777777" w:rsidR="00267FCE" w:rsidRPr="00CC1AEF" w:rsidRDefault="00267FCE" w:rsidP="00267FCE">
            <w:pPr>
              <w:rPr>
                <w:rFonts w:asciiTheme="minorHAnsi" w:hAnsiTheme="minorHAnsi" w:cstheme="minorHAnsi"/>
                <w:b/>
                <w:sz w:val="22"/>
                <w:szCs w:val="22"/>
              </w:rPr>
            </w:pPr>
            <w:r>
              <w:rPr>
                <w:rFonts w:asciiTheme="minorHAnsi" w:hAnsiTheme="minorHAnsi" w:cstheme="minorHAnsi"/>
                <w:sz w:val="22"/>
                <w:szCs w:val="22"/>
              </w:rPr>
              <w:t xml:space="preserve">Les procédures du PSP prévoient-elles de décrire par écrit les situations d’urgence dans lesquelles </w:t>
            </w:r>
            <w:r w:rsidRPr="00FC0D51">
              <w:rPr>
                <w:rFonts w:asciiTheme="minorHAnsi" w:hAnsiTheme="minorHAnsi" w:cstheme="minorHAnsi"/>
                <w:sz w:val="22"/>
                <w:szCs w:val="22"/>
              </w:rPr>
              <w:t xml:space="preserve">les modifications ont été mises en œuvre et </w:t>
            </w:r>
            <w:r>
              <w:rPr>
                <w:rFonts w:asciiTheme="minorHAnsi" w:hAnsiTheme="minorHAnsi" w:cstheme="minorHAnsi"/>
                <w:sz w:val="22"/>
                <w:szCs w:val="22"/>
              </w:rPr>
              <w:t xml:space="preserve">de mettre </w:t>
            </w:r>
            <w:r w:rsidRPr="00FC0D51">
              <w:rPr>
                <w:rFonts w:asciiTheme="minorHAnsi" w:hAnsiTheme="minorHAnsi" w:cstheme="minorHAnsi"/>
                <w:sz w:val="22"/>
                <w:szCs w:val="22"/>
              </w:rPr>
              <w:t xml:space="preserve">cette documentation à la disposition </w:t>
            </w:r>
            <w:r w:rsidRPr="0085040E">
              <w:rPr>
                <w:rFonts w:asciiTheme="minorHAnsi" w:hAnsiTheme="minorHAnsi" w:cstheme="minorHAnsi"/>
                <w:sz w:val="22"/>
                <w:szCs w:val="22"/>
              </w:rPr>
              <w:t>de l’ACPR</w:t>
            </w:r>
            <w:r>
              <w:rPr>
                <w:rFonts w:asciiTheme="minorHAnsi" w:hAnsiTheme="minorHAnsi" w:cstheme="minorHAnsi"/>
                <w:sz w:val="22"/>
                <w:szCs w:val="22"/>
              </w:rPr>
              <w:t> </w:t>
            </w:r>
            <w:r w:rsidR="0085040E">
              <w:rPr>
                <w:rFonts w:asciiTheme="minorHAnsi" w:hAnsiTheme="minorHAnsi" w:cstheme="minorHAnsi"/>
                <w:sz w:val="22"/>
                <w:szCs w:val="22"/>
              </w:rPr>
              <w:t xml:space="preserve">et de la BDF </w:t>
            </w:r>
            <w:r>
              <w:rPr>
                <w:rFonts w:asciiTheme="minorHAnsi" w:hAnsiTheme="minorHAnsi" w:cstheme="minorHAnsi"/>
                <w:sz w:val="22"/>
                <w:szCs w:val="22"/>
              </w:rPr>
              <w:t>?</w:t>
            </w:r>
          </w:p>
        </w:tc>
        <w:tc>
          <w:tcPr>
            <w:tcW w:w="1465" w:type="dxa"/>
          </w:tcPr>
          <w:p w14:paraId="14B6DA91" w14:textId="77777777" w:rsidR="00267FCE" w:rsidRPr="00CC1AEF" w:rsidRDefault="00267FCE" w:rsidP="00267FCE">
            <w:pPr>
              <w:jc w:val="center"/>
              <w:rPr>
                <w:rFonts w:asciiTheme="minorHAnsi" w:hAnsiTheme="minorHAnsi" w:cstheme="minorHAnsi"/>
                <w:b/>
                <w:sz w:val="22"/>
                <w:szCs w:val="22"/>
              </w:rPr>
            </w:pPr>
          </w:p>
        </w:tc>
        <w:tc>
          <w:tcPr>
            <w:tcW w:w="6698" w:type="dxa"/>
          </w:tcPr>
          <w:p w14:paraId="45EBADB7" w14:textId="77777777" w:rsidR="00267FCE" w:rsidRPr="00CC1AEF" w:rsidRDefault="00267FCE" w:rsidP="00267FCE">
            <w:pPr>
              <w:jc w:val="left"/>
              <w:rPr>
                <w:rFonts w:asciiTheme="minorHAnsi" w:eastAsia="Calibri" w:hAnsiTheme="minorHAnsi" w:cstheme="minorHAnsi"/>
                <w:b/>
                <w:sz w:val="22"/>
                <w:szCs w:val="22"/>
                <w:lang w:eastAsia="en-US"/>
              </w:rPr>
            </w:pPr>
          </w:p>
        </w:tc>
      </w:tr>
      <w:tr w:rsidR="00267FCE" w:rsidRPr="00CC1AEF" w14:paraId="4682983C" w14:textId="77777777" w:rsidTr="00683E60">
        <w:tc>
          <w:tcPr>
            <w:tcW w:w="1595" w:type="dxa"/>
          </w:tcPr>
          <w:p w14:paraId="68F3F4B4" w14:textId="77777777" w:rsidR="00267FCE" w:rsidRPr="00CC1AEF" w:rsidRDefault="00267FCE" w:rsidP="00267FCE">
            <w:pPr>
              <w:jc w:val="center"/>
              <w:rPr>
                <w:rFonts w:asciiTheme="minorHAnsi" w:hAnsiTheme="minorHAnsi" w:cstheme="minorHAnsi"/>
                <w:b/>
                <w:sz w:val="22"/>
                <w:szCs w:val="22"/>
              </w:rPr>
            </w:pPr>
            <w:r>
              <w:rPr>
                <w:rFonts w:asciiTheme="minorHAnsi" w:hAnsiTheme="minorHAnsi" w:cstheme="minorHAnsi"/>
                <w:b/>
                <w:sz w:val="22"/>
                <w:szCs w:val="22"/>
              </w:rPr>
              <w:t>32-1</w:t>
            </w:r>
          </w:p>
        </w:tc>
        <w:tc>
          <w:tcPr>
            <w:tcW w:w="4979" w:type="dxa"/>
          </w:tcPr>
          <w:p w14:paraId="71FF8936" w14:textId="77777777" w:rsidR="00267FCE" w:rsidRPr="00CC1AEF" w:rsidRDefault="00267FCE" w:rsidP="00267FCE">
            <w:pPr>
              <w:rPr>
                <w:rFonts w:asciiTheme="minorHAnsi" w:hAnsiTheme="minorHAnsi" w:cstheme="minorHAnsi"/>
                <w:b/>
                <w:sz w:val="22"/>
                <w:szCs w:val="22"/>
              </w:rPr>
            </w:pPr>
            <w:r>
              <w:rPr>
                <w:rFonts w:asciiTheme="minorHAnsi" w:hAnsiTheme="minorHAnsi" w:cstheme="minorHAnsi"/>
                <w:sz w:val="22"/>
                <w:szCs w:val="22"/>
              </w:rPr>
              <w:t xml:space="preserve">Le PSP veille-t-il à ce que son interface dédiée d’accès </w:t>
            </w:r>
            <w:r w:rsidRPr="00E57890">
              <w:rPr>
                <w:rFonts w:asciiTheme="minorHAnsi" w:hAnsiTheme="minorHAnsi" w:cstheme="minorHAnsi"/>
                <w:sz w:val="22"/>
                <w:szCs w:val="22"/>
              </w:rPr>
              <w:t>offre à tout moment le même niveau de disponibilité et de performances, assistance comprise, que les interfaces mises à la disposition de l'utilisateur de services de paiement pour accéder directement à son compte de paiement en ligne</w:t>
            </w:r>
            <w:r>
              <w:rPr>
                <w:rFonts w:asciiTheme="minorHAnsi" w:hAnsiTheme="minorHAnsi" w:cstheme="minorHAnsi"/>
                <w:sz w:val="22"/>
                <w:szCs w:val="22"/>
              </w:rPr>
              <w:t> ?</w:t>
            </w:r>
          </w:p>
        </w:tc>
        <w:tc>
          <w:tcPr>
            <w:tcW w:w="1465" w:type="dxa"/>
          </w:tcPr>
          <w:p w14:paraId="733FC510" w14:textId="77777777" w:rsidR="00267FCE" w:rsidRPr="00CC1AEF" w:rsidRDefault="00267FCE" w:rsidP="00267FCE">
            <w:pPr>
              <w:jc w:val="center"/>
              <w:rPr>
                <w:rFonts w:asciiTheme="minorHAnsi" w:hAnsiTheme="minorHAnsi" w:cstheme="minorHAnsi"/>
                <w:b/>
                <w:sz w:val="22"/>
                <w:szCs w:val="22"/>
              </w:rPr>
            </w:pPr>
          </w:p>
        </w:tc>
        <w:tc>
          <w:tcPr>
            <w:tcW w:w="6698" w:type="dxa"/>
          </w:tcPr>
          <w:p w14:paraId="7077FF1B" w14:textId="77777777" w:rsidR="00267FCE" w:rsidRPr="00CC1AEF" w:rsidRDefault="00267FCE" w:rsidP="00267FCE">
            <w:pPr>
              <w:jc w:val="left"/>
              <w:rPr>
                <w:rFonts w:asciiTheme="minorHAnsi" w:eastAsia="Calibri" w:hAnsiTheme="minorHAnsi" w:cstheme="minorHAnsi"/>
                <w:b/>
                <w:sz w:val="22"/>
                <w:szCs w:val="22"/>
                <w:lang w:eastAsia="en-US"/>
              </w:rPr>
            </w:pPr>
          </w:p>
        </w:tc>
      </w:tr>
      <w:tr w:rsidR="00267FCE" w:rsidRPr="00CC1AEF" w14:paraId="61199297" w14:textId="77777777" w:rsidTr="00683E60">
        <w:tc>
          <w:tcPr>
            <w:tcW w:w="1595" w:type="dxa"/>
          </w:tcPr>
          <w:p w14:paraId="1B16FF27" w14:textId="77777777" w:rsidR="00267FCE" w:rsidRPr="00CC1AEF" w:rsidRDefault="00267FCE" w:rsidP="00267FCE">
            <w:pPr>
              <w:jc w:val="center"/>
              <w:rPr>
                <w:rFonts w:asciiTheme="minorHAnsi" w:hAnsiTheme="minorHAnsi" w:cstheme="minorHAnsi"/>
                <w:b/>
                <w:sz w:val="22"/>
                <w:szCs w:val="22"/>
              </w:rPr>
            </w:pPr>
            <w:r>
              <w:rPr>
                <w:rFonts w:asciiTheme="minorHAnsi" w:hAnsiTheme="minorHAnsi" w:cstheme="minorHAnsi"/>
                <w:b/>
                <w:sz w:val="22"/>
                <w:szCs w:val="22"/>
              </w:rPr>
              <w:t>32-2</w:t>
            </w:r>
          </w:p>
        </w:tc>
        <w:tc>
          <w:tcPr>
            <w:tcW w:w="4979" w:type="dxa"/>
          </w:tcPr>
          <w:p w14:paraId="5C474E56" w14:textId="77777777" w:rsidR="00267FCE" w:rsidRPr="00CC1AEF" w:rsidRDefault="00267FCE" w:rsidP="00267FCE">
            <w:pPr>
              <w:rPr>
                <w:rFonts w:asciiTheme="minorHAnsi" w:hAnsiTheme="minorHAnsi" w:cstheme="minorHAnsi"/>
                <w:b/>
                <w:sz w:val="22"/>
                <w:szCs w:val="22"/>
              </w:rPr>
            </w:pPr>
            <w:r w:rsidRPr="003C47B2">
              <w:rPr>
                <w:rFonts w:asciiTheme="minorHAnsi" w:hAnsiTheme="minorHAnsi" w:cstheme="minorHAnsi"/>
                <w:sz w:val="22"/>
                <w:szCs w:val="22"/>
              </w:rPr>
              <w:t>Le</w:t>
            </w:r>
            <w:r>
              <w:rPr>
                <w:rFonts w:asciiTheme="minorHAnsi" w:hAnsiTheme="minorHAnsi" w:cstheme="minorHAnsi"/>
                <w:sz w:val="22"/>
                <w:szCs w:val="22"/>
              </w:rPr>
              <w:t xml:space="preserve"> PSP a-t-il défini </w:t>
            </w:r>
            <w:r w:rsidRPr="003C47B2">
              <w:rPr>
                <w:rFonts w:asciiTheme="minorHAnsi" w:hAnsiTheme="minorHAnsi" w:cstheme="minorHAnsi"/>
                <w:sz w:val="22"/>
                <w:szCs w:val="22"/>
              </w:rPr>
              <w:t xml:space="preserve">des indicateurs de performance clés et des valeurs cibles de niveau de service </w:t>
            </w:r>
            <w:r>
              <w:rPr>
                <w:rFonts w:asciiTheme="minorHAnsi" w:hAnsiTheme="minorHAnsi" w:cstheme="minorHAnsi"/>
                <w:sz w:val="22"/>
                <w:szCs w:val="22"/>
              </w:rPr>
              <w:t xml:space="preserve">de son interface d’accès </w:t>
            </w:r>
            <w:r w:rsidRPr="003C47B2">
              <w:rPr>
                <w:rFonts w:asciiTheme="minorHAnsi" w:hAnsiTheme="minorHAnsi" w:cstheme="minorHAnsi"/>
                <w:sz w:val="22"/>
                <w:szCs w:val="22"/>
              </w:rPr>
              <w:t>qui soient transparents et au moins aussi exigeants que ceux fixés pour l'interface utilisée par leurs utilisateurs de services de paiement, tant sur le plan de la disponibilité que des données fournies</w:t>
            </w:r>
            <w:r>
              <w:rPr>
                <w:rFonts w:asciiTheme="minorHAnsi" w:hAnsiTheme="minorHAnsi" w:cstheme="minorHAnsi"/>
                <w:sz w:val="22"/>
                <w:szCs w:val="22"/>
              </w:rPr>
              <w:t> ?</w:t>
            </w:r>
          </w:p>
        </w:tc>
        <w:tc>
          <w:tcPr>
            <w:tcW w:w="1465" w:type="dxa"/>
          </w:tcPr>
          <w:p w14:paraId="36952AE9" w14:textId="77777777" w:rsidR="00267FCE" w:rsidRPr="00CC1AEF" w:rsidRDefault="00267FCE" w:rsidP="00267FCE">
            <w:pPr>
              <w:jc w:val="center"/>
              <w:rPr>
                <w:rFonts w:asciiTheme="minorHAnsi" w:hAnsiTheme="minorHAnsi" w:cstheme="minorHAnsi"/>
                <w:b/>
                <w:sz w:val="22"/>
                <w:szCs w:val="22"/>
              </w:rPr>
            </w:pPr>
          </w:p>
        </w:tc>
        <w:tc>
          <w:tcPr>
            <w:tcW w:w="6698" w:type="dxa"/>
          </w:tcPr>
          <w:p w14:paraId="139BF52E" w14:textId="77777777" w:rsidR="00267FCE" w:rsidRPr="00CC1AEF" w:rsidRDefault="00267FCE" w:rsidP="00267FCE">
            <w:pPr>
              <w:jc w:val="left"/>
              <w:rPr>
                <w:rFonts w:asciiTheme="minorHAnsi" w:eastAsia="Calibri" w:hAnsiTheme="minorHAnsi" w:cstheme="minorHAnsi"/>
                <w:b/>
                <w:sz w:val="22"/>
                <w:szCs w:val="22"/>
                <w:lang w:eastAsia="en-US"/>
              </w:rPr>
            </w:pPr>
          </w:p>
        </w:tc>
      </w:tr>
      <w:tr w:rsidR="00267FCE" w:rsidRPr="00CC1AEF" w14:paraId="7A0706AC" w14:textId="77777777" w:rsidTr="00683E60">
        <w:tc>
          <w:tcPr>
            <w:tcW w:w="1595" w:type="dxa"/>
          </w:tcPr>
          <w:p w14:paraId="2D19A37E" w14:textId="77777777" w:rsidR="00267FCE" w:rsidRPr="00CC1AEF" w:rsidRDefault="00267FCE" w:rsidP="00267FCE">
            <w:pPr>
              <w:jc w:val="center"/>
              <w:rPr>
                <w:rFonts w:asciiTheme="minorHAnsi" w:hAnsiTheme="minorHAnsi" w:cstheme="minorHAnsi"/>
                <w:b/>
                <w:sz w:val="22"/>
                <w:szCs w:val="22"/>
              </w:rPr>
            </w:pPr>
            <w:r>
              <w:rPr>
                <w:rFonts w:asciiTheme="minorHAnsi" w:hAnsiTheme="minorHAnsi" w:cstheme="minorHAnsi"/>
                <w:b/>
                <w:sz w:val="22"/>
                <w:szCs w:val="22"/>
              </w:rPr>
              <w:lastRenderedPageBreak/>
              <w:t>32-4</w:t>
            </w:r>
          </w:p>
        </w:tc>
        <w:tc>
          <w:tcPr>
            <w:tcW w:w="4979" w:type="dxa"/>
          </w:tcPr>
          <w:p w14:paraId="4BA1DD2F" w14:textId="1B8032A2" w:rsidR="00267FCE" w:rsidRPr="00CC1AEF" w:rsidRDefault="00267FCE" w:rsidP="00267FCE">
            <w:pPr>
              <w:rPr>
                <w:rFonts w:asciiTheme="minorHAnsi" w:hAnsiTheme="minorHAnsi" w:cstheme="minorHAnsi"/>
                <w:b/>
                <w:sz w:val="22"/>
                <w:szCs w:val="22"/>
              </w:rPr>
            </w:pPr>
            <w:r>
              <w:rPr>
                <w:rFonts w:asciiTheme="minorHAnsi" w:hAnsiTheme="minorHAnsi" w:cstheme="minorHAnsi"/>
                <w:sz w:val="22"/>
                <w:szCs w:val="22"/>
              </w:rPr>
              <w:t>L</w:t>
            </w:r>
            <w:r w:rsidRPr="003C47B2">
              <w:rPr>
                <w:rFonts w:asciiTheme="minorHAnsi" w:hAnsiTheme="minorHAnsi" w:cstheme="minorHAnsi"/>
                <w:sz w:val="22"/>
                <w:szCs w:val="22"/>
              </w:rPr>
              <w:t>a disponibilité et les performances de</w:t>
            </w:r>
            <w:r>
              <w:rPr>
                <w:rFonts w:asciiTheme="minorHAnsi" w:hAnsiTheme="minorHAnsi" w:cstheme="minorHAnsi"/>
                <w:sz w:val="22"/>
                <w:szCs w:val="22"/>
              </w:rPr>
              <w:t xml:space="preserve"> l’</w:t>
            </w:r>
            <w:r w:rsidRPr="003C47B2">
              <w:rPr>
                <w:rFonts w:asciiTheme="minorHAnsi" w:hAnsiTheme="minorHAnsi" w:cstheme="minorHAnsi"/>
                <w:sz w:val="22"/>
                <w:szCs w:val="22"/>
              </w:rPr>
              <w:t>interface</w:t>
            </w:r>
            <w:r>
              <w:rPr>
                <w:rFonts w:asciiTheme="minorHAnsi" w:hAnsiTheme="minorHAnsi" w:cstheme="minorHAnsi"/>
                <w:sz w:val="22"/>
                <w:szCs w:val="22"/>
              </w:rPr>
              <w:t xml:space="preserve"> d’accès sont-elles contrôlées par le PSP et les statistiques correspondantes sont-elles publiées sur son site </w:t>
            </w:r>
            <w:r w:rsidR="004A3304">
              <w:rPr>
                <w:rFonts w:asciiTheme="minorHAnsi" w:hAnsiTheme="minorHAnsi" w:cstheme="minorHAnsi"/>
                <w:sz w:val="22"/>
                <w:szCs w:val="22"/>
              </w:rPr>
              <w:t xml:space="preserve">internet </w:t>
            </w:r>
            <w:r w:rsidR="004A3304" w:rsidRPr="003C47B2">
              <w:rPr>
                <w:rFonts w:asciiTheme="minorHAnsi" w:hAnsiTheme="minorHAnsi" w:cstheme="minorHAnsi"/>
                <w:sz w:val="22"/>
                <w:szCs w:val="22"/>
              </w:rPr>
              <w:t>selon</w:t>
            </w:r>
            <w:r>
              <w:rPr>
                <w:rFonts w:asciiTheme="minorHAnsi" w:hAnsiTheme="minorHAnsi" w:cstheme="minorHAnsi"/>
                <w:sz w:val="22"/>
                <w:szCs w:val="22"/>
              </w:rPr>
              <w:t xml:space="preserve"> une périodicité trimestrielle ? </w:t>
            </w:r>
          </w:p>
        </w:tc>
        <w:tc>
          <w:tcPr>
            <w:tcW w:w="1465" w:type="dxa"/>
          </w:tcPr>
          <w:p w14:paraId="1BAF27B2" w14:textId="77777777" w:rsidR="00267FCE" w:rsidRPr="00CC1AEF" w:rsidRDefault="00267FCE" w:rsidP="00267FCE">
            <w:pPr>
              <w:jc w:val="center"/>
              <w:rPr>
                <w:rFonts w:asciiTheme="minorHAnsi" w:hAnsiTheme="minorHAnsi" w:cstheme="minorHAnsi"/>
                <w:b/>
                <w:sz w:val="22"/>
                <w:szCs w:val="22"/>
              </w:rPr>
            </w:pPr>
          </w:p>
        </w:tc>
        <w:tc>
          <w:tcPr>
            <w:tcW w:w="6698" w:type="dxa"/>
          </w:tcPr>
          <w:p w14:paraId="2992A66A" w14:textId="77777777" w:rsidR="00267FCE" w:rsidRPr="00CC1AEF" w:rsidRDefault="00267FCE" w:rsidP="00267FCE">
            <w:pPr>
              <w:jc w:val="left"/>
              <w:rPr>
                <w:rFonts w:asciiTheme="minorHAnsi" w:eastAsia="Calibri" w:hAnsiTheme="minorHAnsi" w:cstheme="minorHAnsi"/>
                <w:b/>
                <w:sz w:val="22"/>
                <w:szCs w:val="22"/>
                <w:lang w:eastAsia="en-US"/>
              </w:rPr>
            </w:pPr>
          </w:p>
        </w:tc>
      </w:tr>
      <w:tr w:rsidR="00267FCE" w:rsidRPr="00CC1AEF" w14:paraId="38F7D114" w14:textId="77777777" w:rsidTr="00683E60">
        <w:tc>
          <w:tcPr>
            <w:tcW w:w="1595" w:type="dxa"/>
          </w:tcPr>
          <w:p w14:paraId="7A97F056" w14:textId="77777777" w:rsidR="00267FCE" w:rsidRPr="00CC1AEF" w:rsidRDefault="00267FCE" w:rsidP="00267FCE">
            <w:pPr>
              <w:jc w:val="center"/>
              <w:rPr>
                <w:rFonts w:asciiTheme="minorHAnsi" w:hAnsiTheme="minorHAnsi" w:cstheme="minorHAnsi"/>
                <w:b/>
                <w:sz w:val="22"/>
                <w:szCs w:val="22"/>
              </w:rPr>
            </w:pPr>
            <w:r>
              <w:rPr>
                <w:rFonts w:asciiTheme="minorHAnsi" w:hAnsiTheme="minorHAnsi" w:cstheme="minorHAnsi"/>
                <w:b/>
                <w:sz w:val="22"/>
                <w:szCs w:val="22"/>
              </w:rPr>
              <w:t>33-6</w:t>
            </w:r>
          </w:p>
        </w:tc>
        <w:tc>
          <w:tcPr>
            <w:tcW w:w="4979" w:type="dxa"/>
          </w:tcPr>
          <w:p w14:paraId="31EC1D30" w14:textId="77777777" w:rsidR="00267FCE" w:rsidRPr="008473F6" w:rsidRDefault="00267FCE" w:rsidP="00267FCE">
            <w:pPr>
              <w:rPr>
                <w:rFonts w:asciiTheme="minorHAnsi" w:hAnsiTheme="minorHAnsi" w:cstheme="minorHAnsi"/>
                <w:sz w:val="22"/>
                <w:szCs w:val="22"/>
              </w:rPr>
            </w:pPr>
            <w:r w:rsidRPr="008473F6">
              <w:rPr>
                <w:rFonts w:asciiTheme="minorHAnsi" w:hAnsiTheme="minorHAnsi" w:cstheme="minorHAnsi"/>
                <w:sz w:val="22"/>
                <w:szCs w:val="22"/>
              </w:rPr>
              <w:t>Le</w:t>
            </w:r>
            <w:r>
              <w:rPr>
                <w:rFonts w:asciiTheme="minorHAnsi" w:hAnsiTheme="minorHAnsi" w:cstheme="minorHAnsi"/>
                <w:sz w:val="22"/>
                <w:szCs w:val="22"/>
              </w:rPr>
              <w:t xml:space="preserve"> PSP a-t-il formulé une demande d’exemption de mise en place de mécanisme d’urgence auprès de l’ACPR ?</w:t>
            </w:r>
          </w:p>
        </w:tc>
        <w:tc>
          <w:tcPr>
            <w:tcW w:w="1465" w:type="dxa"/>
          </w:tcPr>
          <w:p w14:paraId="4A287D59" w14:textId="77777777" w:rsidR="00267FCE" w:rsidRPr="00CC1AEF" w:rsidRDefault="00267FCE" w:rsidP="00267FCE">
            <w:pPr>
              <w:jc w:val="center"/>
              <w:rPr>
                <w:rFonts w:asciiTheme="minorHAnsi" w:hAnsiTheme="minorHAnsi" w:cstheme="minorHAnsi"/>
                <w:b/>
                <w:sz w:val="22"/>
                <w:szCs w:val="22"/>
              </w:rPr>
            </w:pPr>
          </w:p>
        </w:tc>
        <w:tc>
          <w:tcPr>
            <w:tcW w:w="6698" w:type="dxa"/>
          </w:tcPr>
          <w:p w14:paraId="0E5DA10B" w14:textId="77777777" w:rsidR="00267FCE" w:rsidRPr="00CC1AEF" w:rsidRDefault="00267FCE" w:rsidP="00267FCE">
            <w:pPr>
              <w:jc w:val="left"/>
              <w:rPr>
                <w:rFonts w:asciiTheme="minorHAnsi" w:eastAsia="Calibri" w:hAnsiTheme="minorHAnsi" w:cstheme="minorHAnsi"/>
                <w:b/>
                <w:sz w:val="22"/>
                <w:szCs w:val="22"/>
                <w:lang w:eastAsia="en-US"/>
              </w:rPr>
            </w:pPr>
          </w:p>
        </w:tc>
      </w:tr>
      <w:tr w:rsidR="00267FCE" w:rsidRPr="00CC1AEF" w14:paraId="3EC98DC3" w14:textId="77777777" w:rsidTr="00683E60">
        <w:tc>
          <w:tcPr>
            <w:tcW w:w="1595" w:type="dxa"/>
          </w:tcPr>
          <w:p w14:paraId="161CBAF1" w14:textId="77777777" w:rsidR="00267FCE" w:rsidRPr="00CC1AEF" w:rsidRDefault="00267FCE" w:rsidP="00267FCE">
            <w:pPr>
              <w:jc w:val="center"/>
              <w:rPr>
                <w:rFonts w:asciiTheme="minorHAnsi" w:hAnsiTheme="minorHAnsi" w:cstheme="minorHAnsi"/>
                <w:b/>
                <w:sz w:val="22"/>
                <w:szCs w:val="22"/>
              </w:rPr>
            </w:pPr>
            <w:r>
              <w:rPr>
                <w:rFonts w:asciiTheme="minorHAnsi" w:hAnsiTheme="minorHAnsi" w:cstheme="minorHAnsi"/>
                <w:b/>
                <w:sz w:val="22"/>
                <w:szCs w:val="22"/>
              </w:rPr>
              <w:t>34-1</w:t>
            </w:r>
          </w:p>
        </w:tc>
        <w:tc>
          <w:tcPr>
            <w:tcW w:w="4979" w:type="dxa"/>
          </w:tcPr>
          <w:p w14:paraId="673C7EBF" w14:textId="77777777" w:rsidR="00267FCE" w:rsidRPr="00CC1AEF" w:rsidRDefault="00267FCE" w:rsidP="00267FCE">
            <w:pPr>
              <w:rPr>
                <w:rFonts w:asciiTheme="minorHAnsi" w:hAnsiTheme="minorHAnsi" w:cstheme="minorHAnsi"/>
                <w:b/>
                <w:sz w:val="22"/>
                <w:szCs w:val="22"/>
              </w:rPr>
            </w:pPr>
            <w:r>
              <w:rPr>
                <w:rFonts w:asciiTheme="minorHAnsi" w:hAnsiTheme="minorHAnsi" w:cstheme="minorHAnsi"/>
                <w:sz w:val="22"/>
                <w:szCs w:val="22"/>
              </w:rPr>
              <w:t xml:space="preserve">L’accès des PSP tiers à l’interface d’accès dédiée du PSP se fait au moyen de certificats qualifiés de cachet électronique ou de certificats qualifiés d’authentification de site internet ? </w:t>
            </w:r>
          </w:p>
        </w:tc>
        <w:tc>
          <w:tcPr>
            <w:tcW w:w="1465" w:type="dxa"/>
          </w:tcPr>
          <w:p w14:paraId="16D7655E" w14:textId="77777777" w:rsidR="00267FCE" w:rsidRPr="00CC1AEF" w:rsidRDefault="00267FCE" w:rsidP="00267FCE">
            <w:pPr>
              <w:jc w:val="center"/>
              <w:rPr>
                <w:rFonts w:asciiTheme="minorHAnsi" w:hAnsiTheme="minorHAnsi" w:cstheme="minorHAnsi"/>
                <w:b/>
                <w:sz w:val="22"/>
                <w:szCs w:val="22"/>
              </w:rPr>
            </w:pPr>
          </w:p>
        </w:tc>
        <w:tc>
          <w:tcPr>
            <w:tcW w:w="6698" w:type="dxa"/>
          </w:tcPr>
          <w:p w14:paraId="605883EA" w14:textId="77777777" w:rsidR="00267FCE" w:rsidRPr="00CC1AEF" w:rsidRDefault="00267FCE" w:rsidP="00267FCE">
            <w:pPr>
              <w:jc w:val="left"/>
              <w:rPr>
                <w:rFonts w:asciiTheme="minorHAnsi" w:eastAsia="Calibri" w:hAnsiTheme="minorHAnsi" w:cstheme="minorHAnsi"/>
                <w:b/>
                <w:sz w:val="22"/>
                <w:szCs w:val="22"/>
                <w:lang w:eastAsia="en-US"/>
              </w:rPr>
            </w:pPr>
          </w:p>
        </w:tc>
      </w:tr>
      <w:tr w:rsidR="00267FCE" w:rsidRPr="00CC1AEF" w14:paraId="5E13D74B" w14:textId="77777777" w:rsidTr="00683E60">
        <w:tc>
          <w:tcPr>
            <w:tcW w:w="1595" w:type="dxa"/>
          </w:tcPr>
          <w:p w14:paraId="55503EF1" w14:textId="77777777" w:rsidR="00267FCE" w:rsidRDefault="00267FCE" w:rsidP="00267FCE">
            <w:pPr>
              <w:jc w:val="center"/>
              <w:rPr>
                <w:rFonts w:asciiTheme="minorHAnsi" w:hAnsiTheme="minorHAnsi" w:cstheme="minorHAnsi"/>
                <w:b/>
                <w:sz w:val="22"/>
                <w:szCs w:val="22"/>
              </w:rPr>
            </w:pPr>
            <w:r>
              <w:rPr>
                <w:rFonts w:asciiTheme="minorHAnsi" w:hAnsiTheme="minorHAnsi" w:cstheme="minorHAnsi"/>
                <w:b/>
                <w:sz w:val="22"/>
                <w:szCs w:val="22"/>
              </w:rPr>
              <w:t>35-1</w:t>
            </w:r>
          </w:p>
          <w:p w14:paraId="028B79DF" w14:textId="77777777" w:rsidR="00267FCE" w:rsidRDefault="00267FCE" w:rsidP="00267FCE">
            <w:pPr>
              <w:rPr>
                <w:rFonts w:asciiTheme="minorHAnsi" w:hAnsiTheme="minorHAnsi" w:cstheme="minorHAnsi"/>
                <w:b/>
                <w:sz w:val="22"/>
                <w:szCs w:val="22"/>
              </w:rPr>
            </w:pPr>
          </w:p>
        </w:tc>
        <w:tc>
          <w:tcPr>
            <w:tcW w:w="4979" w:type="dxa"/>
          </w:tcPr>
          <w:p w14:paraId="3BCF1D14" w14:textId="77777777" w:rsidR="00267FCE" w:rsidRDefault="00267FCE" w:rsidP="00267FCE">
            <w:pPr>
              <w:rPr>
                <w:rFonts w:asciiTheme="minorHAnsi" w:hAnsiTheme="minorHAnsi" w:cstheme="minorHAnsi"/>
                <w:sz w:val="22"/>
                <w:szCs w:val="22"/>
              </w:rPr>
            </w:pPr>
            <w:r>
              <w:rPr>
                <w:rFonts w:asciiTheme="minorHAnsi" w:hAnsiTheme="minorHAnsi" w:cstheme="minorHAnsi"/>
                <w:sz w:val="22"/>
                <w:szCs w:val="22"/>
              </w:rPr>
              <w:t>L’intégrité et la confidentialité des données de sécurité personnalisées et les codes d’authentification qui transitent par les flux de communication ou qui sont stockés dans les systèmes d’information du PSP sont-elles assurées ?</w:t>
            </w:r>
          </w:p>
        </w:tc>
        <w:tc>
          <w:tcPr>
            <w:tcW w:w="1465" w:type="dxa"/>
          </w:tcPr>
          <w:p w14:paraId="139B6389" w14:textId="77777777" w:rsidR="00267FCE" w:rsidRPr="00CC1AEF" w:rsidRDefault="00267FCE" w:rsidP="00267FCE">
            <w:pPr>
              <w:jc w:val="center"/>
              <w:rPr>
                <w:rFonts w:asciiTheme="minorHAnsi" w:hAnsiTheme="minorHAnsi" w:cstheme="minorHAnsi"/>
                <w:b/>
                <w:sz w:val="22"/>
                <w:szCs w:val="22"/>
              </w:rPr>
            </w:pPr>
          </w:p>
        </w:tc>
        <w:tc>
          <w:tcPr>
            <w:tcW w:w="6698" w:type="dxa"/>
          </w:tcPr>
          <w:p w14:paraId="4B462C07" w14:textId="77777777" w:rsidR="00267FCE" w:rsidRPr="00CC1AEF" w:rsidRDefault="00267FCE" w:rsidP="00267FCE">
            <w:pPr>
              <w:jc w:val="left"/>
              <w:rPr>
                <w:rFonts w:asciiTheme="minorHAnsi" w:eastAsia="Calibri" w:hAnsiTheme="minorHAnsi" w:cstheme="minorHAnsi"/>
                <w:b/>
                <w:sz w:val="22"/>
                <w:szCs w:val="22"/>
                <w:lang w:eastAsia="en-US"/>
              </w:rPr>
            </w:pPr>
          </w:p>
        </w:tc>
      </w:tr>
      <w:tr w:rsidR="00267FCE" w:rsidRPr="00CC1AEF" w14:paraId="7581D3A6" w14:textId="77777777" w:rsidTr="00683E60">
        <w:tc>
          <w:tcPr>
            <w:tcW w:w="1595" w:type="dxa"/>
          </w:tcPr>
          <w:p w14:paraId="3A372E6A" w14:textId="77777777" w:rsidR="00267FCE" w:rsidRDefault="00267FCE" w:rsidP="00267FCE">
            <w:pPr>
              <w:jc w:val="center"/>
              <w:rPr>
                <w:rFonts w:asciiTheme="minorHAnsi" w:hAnsiTheme="minorHAnsi" w:cstheme="minorHAnsi"/>
                <w:b/>
                <w:sz w:val="22"/>
                <w:szCs w:val="22"/>
              </w:rPr>
            </w:pPr>
            <w:r>
              <w:rPr>
                <w:rFonts w:asciiTheme="minorHAnsi" w:hAnsiTheme="minorHAnsi" w:cstheme="minorHAnsi"/>
                <w:b/>
                <w:sz w:val="22"/>
                <w:szCs w:val="22"/>
              </w:rPr>
              <w:t>35-5</w:t>
            </w:r>
          </w:p>
        </w:tc>
        <w:tc>
          <w:tcPr>
            <w:tcW w:w="4979" w:type="dxa"/>
          </w:tcPr>
          <w:p w14:paraId="71FC6E00" w14:textId="77777777" w:rsidR="00267FCE" w:rsidRDefault="00267FCE" w:rsidP="00267FCE">
            <w:pPr>
              <w:rPr>
                <w:rFonts w:asciiTheme="minorHAnsi" w:hAnsiTheme="minorHAnsi" w:cstheme="minorHAnsi"/>
                <w:sz w:val="22"/>
                <w:szCs w:val="22"/>
              </w:rPr>
            </w:pPr>
            <w:r>
              <w:rPr>
                <w:rFonts w:asciiTheme="minorHAnsi" w:hAnsiTheme="minorHAnsi" w:cstheme="minorHAnsi"/>
                <w:sz w:val="22"/>
                <w:szCs w:val="22"/>
              </w:rPr>
              <w:t>Le PSP veille-t-il à ce que les données de sécurité personnalisées et les codes d’authentification qu’ils communiquent ne soient aucun moment lisibles directement ou indirectement par un membre du personnel ?</w:t>
            </w:r>
          </w:p>
        </w:tc>
        <w:tc>
          <w:tcPr>
            <w:tcW w:w="1465" w:type="dxa"/>
          </w:tcPr>
          <w:p w14:paraId="7C14D980" w14:textId="77777777" w:rsidR="00267FCE" w:rsidRPr="00CC1AEF" w:rsidRDefault="00267FCE" w:rsidP="00267FCE">
            <w:pPr>
              <w:jc w:val="center"/>
              <w:rPr>
                <w:rFonts w:asciiTheme="minorHAnsi" w:hAnsiTheme="minorHAnsi" w:cstheme="minorHAnsi"/>
                <w:b/>
                <w:sz w:val="22"/>
                <w:szCs w:val="22"/>
              </w:rPr>
            </w:pPr>
          </w:p>
        </w:tc>
        <w:tc>
          <w:tcPr>
            <w:tcW w:w="6698" w:type="dxa"/>
          </w:tcPr>
          <w:p w14:paraId="46E90C18" w14:textId="77777777" w:rsidR="00267FCE" w:rsidRPr="00CC1AEF" w:rsidRDefault="00267FCE" w:rsidP="00267FCE">
            <w:pPr>
              <w:jc w:val="left"/>
              <w:rPr>
                <w:rFonts w:asciiTheme="minorHAnsi" w:eastAsia="Calibri" w:hAnsiTheme="minorHAnsi" w:cstheme="minorHAnsi"/>
                <w:b/>
                <w:sz w:val="22"/>
                <w:szCs w:val="22"/>
                <w:lang w:eastAsia="en-US"/>
              </w:rPr>
            </w:pPr>
          </w:p>
        </w:tc>
      </w:tr>
      <w:tr w:rsidR="00267FCE" w:rsidRPr="00CC1AEF" w14:paraId="6A86BECA" w14:textId="77777777" w:rsidTr="00683E60">
        <w:tc>
          <w:tcPr>
            <w:tcW w:w="1595" w:type="dxa"/>
          </w:tcPr>
          <w:p w14:paraId="10A18CD5" w14:textId="77777777" w:rsidR="00267FCE" w:rsidRDefault="00267FCE" w:rsidP="00267FCE">
            <w:pPr>
              <w:jc w:val="center"/>
              <w:rPr>
                <w:rFonts w:asciiTheme="minorHAnsi" w:hAnsiTheme="minorHAnsi" w:cstheme="minorHAnsi"/>
                <w:b/>
                <w:sz w:val="22"/>
                <w:szCs w:val="22"/>
              </w:rPr>
            </w:pPr>
            <w:r>
              <w:rPr>
                <w:rFonts w:asciiTheme="minorHAnsi" w:hAnsiTheme="minorHAnsi" w:cstheme="minorHAnsi"/>
                <w:b/>
                <w:sz w:val="22"/>
                <w:szCs w:val="22"/>
              </w:rPr>
              <w:t>36-1</w:t>
            </w:r>
          </w:p>
        </w:tc>
        <w:tc>
          <w:tcPr>
            <w:tcW w:w="4979" w:type="dxa"/>
          </w:tcPr>
          <w:p w14:paraId="20A46EDE" w14:textId="77777777" w:rsidR="00267FCE" w:rsidRPr="00471A43" w:rsidRDefault="00267FCE" w:rsidP="00267FCE">
            <w:pPr>
              <w:rPr>
                <w:rFonts w:asciiTheme="minorHAnsi" w:hAnsiTheme="minorHAnsi" w:cstheme="minorHAnsi"/>
                <w:sz w:val="22"/>
                <w:szCs w:val="22"/>
              </w:rPr>
            </w:pPr>
            <w:r w:rsidRPr="00471A43">
              <w:rPr>
                <w:rFonts w:asciiTheme="minorHAnsi" w:hAnsiTheme="minorHAnsi" w:cstheme="minorHAnsi"/>
                <w:sz w:val="22"/>
                <w:szCs w:val="22"/>
              </w:rPr>
              <w:t>Le PSP respecte-t-il les exigences listées ci-après ?</w:t>
            </w:r>
          </w:p>
          <w:p w14:paraId="5F3E09EC" w14:textId="77777777" w:rsidR="00267FCE" w:rsidRDefault="00267FCE" w:rsidP="00726C7D">
            <w:pPr>
              <w:pStyle w:val="Paragraphedeliste"/>
              <w:numPr>
                <w:ilvl w:val="0"/>
                <w:numId w:val="44"/>
              </w:numPr>
              <w:rPr>
                <w:rFonts w:asciiTheme="minorHAnsi" w:hAnsiTheme="minorHAnsi" w:cstheme="minorHAnsi"/>
                <w:szCs w:val="22"/>
              </w:rPr>
            </w:pPr>
            <w:r w:rsidRPr="00471A43">
              <w:rPr>
                <w:rFonts w:asciiTheme="minorHAnsi" w:hAnsiTheme="minorHAnsi" w:cstheme="minorHAnsi"/>
                <w:szCs w:val="22"/>
              </w:rPr>
              <w:t>il fourni</w:t>
            </w:r>
            <w:r>
              <w:rPr>
                <w:rFonts w:asciiTheme="minorHAnsi" w:hAnsiTheme="minorHAnsi" w:cstheme="minorHAnsi"/>
                <w:szCs w:val="22"/>
              </w:rPr>
              <w:t>t</w:t>
            </w:r>
            <w:r w:rsidRPr="00471A43">
              <w:rPr>
                <w:rFonts w:asciiTheme="minorHAnsi" w:hAnsiTheme="minorHAnsi" w:cstheme="minorHAnsi"/>
                <w:szCs w:val="22"/>
              </w:rPr>
              <w:t xml:space="preserve"> aux </w:t>
            </w:r>
            <w:r>
              <w:rPr>
                <w:rFonts w:asciiTheme="minorHAnsi" w:hAnsiTheme="minorHAnsi" w:cstheme="minorHAnsi"/>
                <w:szCs w:val="22"/>
              </w:rPr>
              <w:t>PSP tiers les</w:t>
            </w:r>
            <w:r w:rsidRPr="00471A43">
              <w:rPr>
                <w:rFonts w:asciiTheme="minorHAnsi" w:hAnsiTheme="minorHAnsi" w:cstheme="minorHAnsi"/>
                <w:szCs w:val="22"/>
              </w:rPr>
              <w:t xml:space="preserve"> mêmes informations provenant des comptes de paiement désignés et des opérations de paiement associées que celles qui sont mises à la disposition de l'utilisateur de services de paiement en cas de demande directe d'accès aux informations sur le compte, pour autant que ces informations ne comportent pas de données de paiement sensibles</w:t>
            </w:r>
          </w:p>
          <w:p w14:paraId="6A0F8351" w14:textId="77777777" w:rsidR="00267FCE" w:rsidRDefault="00267FCE" w:rsidP="00726C7D">
            <w:pPr>
              <w:pStyle w:val="Paragraphedeliste"/>
              <w:numPr>
                <w:ilvl w:val="0"/>
                <w:numId w:val="44"/>
              </w:numPr>
              <w:rPr>
                <w:rFonts w:asciiTheme="minorHAnsi" w:hAnsiTheme="minorHAnsi" w:cstheme="minorHAnsi"/>
                <w:szCs w:val="22"/>
              </w:rPr>
            </w:pPr>
            <w:r>
              <w:rPr>
                <w:rFonts w:asciiTheme="minorHAnsi" w:hAnsiTheme="minorHAnsi" w:cstheme="minorHAnsi"/>
                <w:szCs w:val="22"/>
              </w:rPr>
              <w:t>i</w:t>
            </w:r>
            <w:r w:rsidRPr="00471A43">
              <w:rPr>
                <w:rFonts w:asciiTheme="minorHAnsi" w:hAnsiTheme="minorHAnsi" w:cstheme="minorHAnsi"/>
                <w:szCs w:val="22"/>
              </w:rPr>
              <w:t xml:space="preserve">mmédiatement après avoir reçu l'ordre de paiement, ils fournissent aux </w:t>
            </w:r>
            <w:r>
              <w:rPr>
                <w:rFonts w:asciiTheme="minorHAnsi" w:hAnsiTheme="minorHAnsi" w:cstheme="minorHAnsi"/>
                <w:szCs w:val="22"/>
              </w:rPr>
              <w:t>PSP tiers</w:t>
            </w:r>
            <w:r w:rsidRPr="00471A43">
              <w:rPr>
                <w:rFonts w:asciiTheme="minorHAnsi" w:hAnsiTheme="minorHAnsi" w:cstheme="minorHAnsi"/>
                <w:szCs w:val="22"/>
              </w:rPr>
              <w:t xml:space="preserve"> les mêmes informations sur l'initiation et l'exécution de l'opération de paiement que celles qui sont fournies ou mises à la disposition de l'utilisateur de </w:t>
            </w:r>
            <w:r w:rsidRPr="00471A43">
              <w:rPr>
                <w:rFonts w:asciiTheme="minorHAnsi" w:hAnsiTheme="minorHAnsi" w:cstheme="minorHAnsi"/>
                <w:szCs w:val="22"/>
              </w:rPr>
              <w:lastRenderedPageBreak/>
              <w:t>services de paiement lorsque ce dernier initie directement l'opération</w:t>
            </w:r>
            <w:r>
              <w:rPr>
                <w:rFonts w:asciiTheme="minorHAnsi" w:hAnsiTheme="minorHAnsi" w:cstheme="minorHAnsi"/>
                <w:szCs w:val="22"/>
              </w:rPr>
              <w:t> ;</w:t>
            </w:r>
          </w:p>
          <w:p w14:paraId="702D996F" w14:textId="77777777" w:rsidR="00267FCE" w:rsidRDefault="00267FCE" w:rsidP="00726C7D">
            <w:pPr>
              <w:pStyle w:val="Paragraphedeliste"/>
              <w:numPr>
                <w:ilvl w:val="0"/>
                <w:numId w:val="44"/>
              </w:numPr>
              <w:rPr>
                <w:rFonts w:asciiTheme="minorHAnsi" w:hAnsiTheme="minorHAnsi" w:cstheme="minorHAnsi"/>
                <w:szCs w:val="22"/>
              </w:rPr>
            </w:pPr>
            <w:r w:rsidRPr="00471A43">
              <w:rPr>
                <w:rFonts w:asciiTheme="minorHAnsi" w:hAnsiTheme="minorHAnsi" w:cstheme="minorHAnsi"/>
                <w:szCs w:val="22"/>
              </w:rPr>
              <w:t xml:space="preserve">sur demande, il fournit immédiatement aux </w:t>
            </w:r>
            <w:r>
              <w:rPr>
                <w:rFonts w:asciiTheme="minorHAnsi" w:hAnsiTheme="minorHAnsi" w:cstheme="minorHAnsi"/>
                <w:szCs w:val="22"/>
              </w:rPr>
              <w:t>PSP tiers</w:t>
            </w:r>
            <w:r w:rsidRPr="00471A43">
              <w:rPr>
                <w:rFonts w:asciiTheme="minorHAnsi" w:hAnsiTheme="minorHAnsi" w:cstheme="minorHAnsi"/>
                <w:szCs w:val="22"/>
              </w:rPr>
              <w:t>, sous la forme d'un simple «oui» ou «non», que le montant nécessaire à l'exécution d'une opération de paiement est disponible ou non sur le compte de paiement du payeur.</w:t>
            </w:r>
          </w:p>
        </w:tc>
        <w:tc>
          <w:tcPr>
            <w:tcW w:w="1465" w:type="dxa"/>
          </w:tcPr>
          <w:p w14:paraId="20641D74" w14:textId="77777777" w:rsidR="00267FCE" w:rsidRPr="00CC1AEF" w:rsidRDefault="00267FCE" w:rsidP="00267FCE">
            <w:pPr>
              <w:jc w:val="center"/>
              <w:rPr>
                <w:rFonts w:asciiTheme="minorHAnsi" w:hAnsiTheme="minorHAnsi" w:cstheme="minorHAnsi"/>
                <w:b/>
                <w:sz w:val="22"/>
                <w:szCs w:val="22"/>
              </w:rPr>
            </w:pPr>
          </w:p>
        </w:tc>
        <w:tc>
          <w:tcPr>
            <w:tcW w:w="6698" w:type="dxa"/>
          </w:tcPr>
          <w:p w14:paraId="3BCAB4CC" w14:textId="77777777" w:rsidR="00267FCE" w:rsidRPr="00CC1AEF" w:rsidRDefault="00267FCE" w:rsidP="00267FCE">
            <w:pPr>
              <w:jc w:val="left"/>
              <w:rPr>
                <w:rFonts w:asciiTheme="minorHAnsi" w:eastAsia="Calibri" w:hAnsiTheme="minorHAnsi" w:cstheme="minorHAnsi"/>
                <w:b/>
                <w:sz w:val="22"/>
                <w:szCs w:val="22"/>
                <w:lang w:eastAsia="en-US"/>
              </w:rPr>
            </w:pPr>
          </w:p>
        </w:tc>
      </w:tr>
      <w:tr w:rsidR="00267FCE" w:rsidRPr="00CC1AEF" w14:paraId="43911365" w14:textId="77777777" w:rsidTr="00683E60">
        <w:tc>
          <w:tcPr>
            <w:tcW w:w="1595" w:type="dxa"/>
          </w:tcPr>
          <w:p w14:paraId="4E522C90" w14:textId="77777777" w:rsidR="00267FCE" w:rsidRDefault="00267FCE" w:rsidP="00267FCE">
            <w:pPr>
              <w:jc w:val="center"/>
              <w:rPr>
                <w:rFonts w:asciiTheme="minorHAnsi" w:hAnsiTheme="minorHAnsi" w:cstheme="minorHAnsi"/>
                <w:b/>
                <w:sz w:val="22"/>
                <w:szCs w:val="22"/>
              </w:rPr>
            </w:pPr>
            <w:r>
              <w:rPr>
                <w:rFonts w:asciiTheme="minorHAnsi" w:hAnsiTheme="minorHAnsi" w:cstheme="minorHAnsi"/>
                <w:b/>
                <w:sz w:val="22"/>
                <w:szCs w:val="22"/>
              </w:rPr>
              <w:t>36-2</w:t>
            </w:r>
          </w:p>
        </w:tc>
        <w:tc>
          <w:tcPr>
            <w:tcW w:w="4979" w:type="dxa"/>
          </w:tcPr>
          <w:p w14:paraId="418480B5" w14:textId="77777777" w:rsidR="00267FCE" w:rsidRDefault="00267FCE" w:rsidP="00267FCE">
            <w:pPr>
              <w:rPr>
                <w:rFonts w:asciiTheme="minorHAnsi" w:hAnsiTheme="minorHAnsi" w:cstheme="minorHAnsi"/>
                <w:sz w:val="22"/>
                <w:szCs w:val="22"/>
              </w:rPr>
            </w:pPr>
            <w:r w:rsidRPr="00471A43">
              <w:rPr>
                <w:rFonts w:asciiTheme="minorHAnsi" w:hAnsiTheme="minorHAnsi" w:cstheme="minorHAnsi"/>
                <w:sz w:val="22"/>
                <w:szCs w:val="22"/>
              </w:rPr>
              <w:t>En cas d'erreur ou d'événement imprévu au cours de la procédure d'identification ou d'authentification ou lors de l'échan</w:t>
            </w:r>
            <w:r>
              <w:rPr>
                <w:rFonts w:asciiTheme="minorHAnsi" w:hAnsiTheme="minorHAnsi" w:cstheme="minorHAnsi"/>
                <w:sz w:val="22"/>
                <w:szCs w:val="22"/>
              </w:rPr>
              <w:t>ge d'éléments d'information, les procédures du PSP prévoient-elles l’</w:t>
            </w:r>
            <w:r w:rsidRPr="00471A43">
              <w:rPr>
                <w:rFonts w:asciiTheme="minorHAnsi" w:hAnsiTheme="minorHAnsi" w:cstheme="minorHAnsi"/>
                <w:sz w:val="22"/>
                <w:szCs w:val="22"/>
              </w:rPr>
              <w:t>envoi</w:t>
            </w:r>
            <w:r>
              <w:rPr>
                <w:rFonts w:asciiTheme="minorHAnsi" w:hAnsiTheme="minorHAnsi" w:cstheme="minorHAnsi"/>
                <w:sz w:val="22"/>
                <w:szCs w:val="22"/>
              </w:rPr>
              <w:t xml:space="preserve"> d’un message de notification aux PSP tiers, en </w:t>
            </w:r>
            <w:r w:rsidRPr="00471A43">
              <w:rPr>
                <w:rFonts w:asciiTheme="minorHAnsi" w:hAnsiTheme="minorHAnsi" w:cstheme="minorHAnsi"/>
                <w:sz w:val="22"/>
                <w:szCs w:val="22"/>
              </w:rPr>
              <w:t>indiquant les raisons de l'erreur ou de l'événement imprévu</w:t>
            </w:r>
            <w:r>
              <w:rPr>
                <w:rFonts w:asciiTheme="minorHAnsi" w:hAnsiTheme="minorHAnsi" w:cstheme="minorHAnsi"/>
                <w:sz w:val="22"/>
                <w:szCs w:val="22"/>
              </w:rPr>
              <w:t> ?</w:t>
            </w:r>
          </w:p>
        </w:tc>
        <w:tc>
          <w:tcPr>
            <w:tcW w:w="1465" w:type="dxa"/>
          </w:tcPr>
          <w:p w14:paraId="134A64EA" w14:textId="77777777" w:rsidR="00267FCE" w:rsidRPr="00CC1AEF" w:rsidRDefault="00267FCE" w:rsidP="00267FCE">
            <w:pPr>
              <w:jc w:val="center"/>
              <w:rPr>
                <w:rFonts w:asciiTheme="minorHAnsi" w:hAnsiTheme="minorHAnsi" w:cstheme="minorHAnsi"/>
                <w:b/>
                <w:sz w:val="22"/>
                <w:szCs w:val="22"/>
              </w:rPr>
            </w:pPr>
          </w:p>
        </w:tc>
        <w:tc>
          <w:tcPr>
            <w:tcW w:w="6698" w:type="dxa"/>
          </w:tcPr>
          <w:p w14:paraId="280E3196" w14:textId="77777777" w:rsidR="00267FCE" w:rsidRPr="00CC1AEF" w:rsidRDefault="00267FCE" w:rsidP="00267FCE">
            <w:pPr>
              <w:jc w:val="left"/>
              <w:rPr>
                <w:rFonts w:asciiTheme="minorHAnsi" w:eastAsia="Calibri" w:hAnsiTheme="minorHAnsi" w:cstheme="minorHAnsi"/>
                <w:b/>
                <w:sz w:val="22"/>
                <w:szCs w:val="22"/>
                <w:lang w:eastAsia="en-US"/>
              </w:rPr>
            </w:pPr>
          </w:p>
        </w:tc>
      </w:tr>
    </w:tbl>
    <w:p w14:paraId="2FA1E39B" w14:textId="77777777" w:rsidR="009973F6" w:rsidRPr="00CC1AEF" w:rsidRDefault="009973F6">
      <w:pPr>
        <w:jc w:val="left"/>
        <w:rPr>
          <w:rFonts w:asciiTheme="minorHAnsi" w:hAnsiTheme="minorHAnsi" w:cstheme="minorHAnsi"/>
          <w:b/>
          <w:smallCaps/>
          <w:color w:val="1F497D"/>
          <w:sz w:val="22"/>
          <w:szCs w:val="22"/>
        </w:rPr>
        <w:sectPr w:rsidR="009973F6" w:rsidRPr="00CC1AEF" w:rsidSect="009973F6">
          <w:headerReference w:type="default" r:id="rId23"/>
          <w:footerReference w:type="default" r:id="rId24"/>
          <w:pgSz w:w="16838" w:h="11906" w:orient="landscape"/>
          <w:pgMar w:top="1134" w:right="1134" w:bottom="1134" w:left="964" w:header="720" w:footer="720" w:gutter="0"/>
          <w:cols w:space="720"/>
          <w:docGrid w:linePitch="326"/>
        </w:sectPr>
      </w:pPr>
    </w:p>
    <w:p w14:paraId="70A589F2" w14:textId="77777777" w:rsidR="005A28EA" w:rsidRDefault="00983B9E" w:rsidP="00A85C3C">
      <w:pPr>
        <w:jc w:val="left"/>
        <w:rPr>
          <w:b/>
          <w:smallCaps/>
          <w:color w:val="1F497D"/>
          <w:sz w:val="28"/>
        </w:rPr>
      </w:pPr>
      <w:r w:rsidRPr="00C0062E">
        <w:rPr>
          <w:b/>
          <w:smallCaps/>
          <w:color w:val="1F497D"/>
          <w:sz w:val="28"/>
        </w:rPr>
        <w:lastRenderedPageBreak/>
        <w:t>V- Annexes</w:t>
      </w:r>
    </w:p>
    <w:p w14:paraId="19AA048C" w14:textId="77777777" w:rsidR="005E0170" w:rsidRPr="00460E3D" w:rsidRDefault="005E0170" w:rsidP="00A85C3C">
      <w:pPr>
        <w:jc w:val="left"/>
        <w:rPr>
          <w:rFonts w:eastAsia="Calibri"/>
          <w:sz w:val="22"/>
          <w:szCs w:val="22"/>
          <w:lang w:eastAsia="en-US"/>
        </w:rPr>
      </w:pPr>
    </w:p>
    <w:tbl>
      <w:tblPr>
        <w:tblStyle w:val="Grilledutableau2"/>
        <w:tblW w:w="0" w:type="auto"/>
        <w:tblBorders>
          <w:left w:val="none" w:sz="0" w:space="0" w:color="auto"/>
          <w:right w:val="none" w:sz="0" w:space="0" w:color="auto"/>
        </w:tblBorders>
        <w:shd w:val="clear" w:color="auto" w:fill="FBD4B4" w:themeFill="accent6" w:themeFillTint="66"/>
        <w:tblLook w:val="04A0" w:firstRow="1" w:lastRow="0" w:firstColumn="1" w:lastColumn="0" w:noHBand="0" w:noVBand="1"/>
      </w:tblPr>
      <w:tblGrid>
        <w:gridCol w:w="9212"/>
      </w:tblGrid>
      <w:tr w:rsidR="005A28EA" w:rsidRPr="00C0062E" w14:paraId="21B15FD7" w14:textId="77777777" w:rsidTr="005A28EA">
        <w:tc>
          <w:tcPr>
            <w:tcW w:w="9212" w:type="dxa"/>
            <w:shd w:val="clear" w:color="auto" w:fill="FBD4B4" w:themeFill="accent6" w:themeFillTint="66"/>
          </w:tcPr>
          <w:p w14:paraId="2A7D3D9C" w14:textId="77777777" w:rsidR="005A28EA" w:rsidRPr="00460E3D" w:rsidRDefault="005A28EA" w:rsidP="00726C7D">
            <w:pPr>
              <w:numPr>
                <w:ilvl w:val="0"/>
                <w:numId w:val="32"/>
              </w:numPr>
              <w:contextualSpacing/>
              <w:jc w:val="left"/>
              <w:rPr>
                <w:rFonts w:ascii="Times New Roman" w:hAnsi="Times New Roman"/>
                <w:b/>
                <w:sz w:val="22"/>
              </w:rPr>
            </w:pPr>
            <w:r w:rsidRPr="00C0062E">
              <w:rPr>
                <w:b/>
                <w:sz w:val="22"/>
              </w:rPr>
              <w:t>Matrice de cotation des risques de fraude</w:t>
            </w:r>
          </w:p>
        </w:tc>
      </w:tr>
    </w:tbl>
    <w:p w14:paraId="2CB6909A" w14:textId="77777777" w:rsidR="005A28EA" w:rsidRPr="00460E3D" w:rsidRDefault="005A28EA" w:rsidP="005A28EA">
      <w:pPr>
        <w:jc w:val="left"/>
        <w:rPr>
          <w:rFonts w:eastAsia="Calibri"/>
          <w:szCs w:val="24"/>
          <w:lang w:eastAsia="en-US"/>
        </w:rPr>
      </w:pPr>
    </w:p>
    <w:p w14:paraId="72D62116" w14:textId="77777777" w:rsidR="005A28EA" w:rsidRPr="00460E3D" w:rsidRDefault="005A28EA" w:rsidP="00460E3D">
      <w:pPr>
        <w:tabs>
          <w:tab w:val="left" w:pos="9072"/>
        </w:tabs>
        <w:ind w:right="566"/>
        <w:rPr>
          <w:rFonts w:eastAsia="Calibri"/>
          <w:i/>
          <w:sz w:val="22"/>
          <w:szCs w:val="22"/>
          <w:lang w:eastAsia="en-US"/>
        </w:rPr>
      </w:pPr>
      <w:r w:rsidRPr="00460E3D">
        <w:rPr>
          <w:rFonts w:eastAsia="Calibri"/>
          <w:i/>
          <w:sz w:val="22"/>
          <w:szCs w:val="22"/>
          <w:lang w:eastAsia="en-US"/>
        </w:rPr>
        <w:t>Présenter la méthodologie de cotation des risques de fraude</w:t>
      </w:r>
      <w:r w:rsidRPr="00460E3D">
        <w:rPr>
          <w:rFonts w:eastAsia="Calibri"/>
          <w:szCs w:val="24"/>
          <w:lang w:eastAsia="en-US"/>
        </w:rPr>
        <w:t xml:space="preserve"> </w:t>
      </w:r>
      <w:r w:rsidRPr="00460E3D">
        <w:rPr>
          <w:rFonts w:eastAsia="Calibri"/>
          <w:i/>
          <w:sz w:val="22"/>
          <w:szCs w:val="22"/>
          <w:lang w:eastAsia="en-US"/>
        </w:rPr>
        <w:t xml:space="preserve">en indiquant en particulier la grille de cotation de la probabilité/fréquence de survenance et impact (financier/non financier (médiatique en particulier) et la grille de cotation globale faisant apparaître les niveaux de criticité. </w:t>
      </w:r>
    </w:p>
    <w:p w14:paraId="1BC02B3A" w14:textId="77777777" w:rsidR="005A28EA" w:rsidRPr="00460E3D" w:rsidRDefault="005A28EA" w:rsidP="005A28EA">
      <w:pPr>
        <w:jc w:val="left"/>
        <w:rPr>
          <w:rFonts w:eastAsia="Calibri"/>
          <w:szCs w:val="24"/>
          <w:lang w:eastAsia="en-US"/>
        </w:rPr>
      </w:pPr>
    </w:p>
    <w:p w14:paraId="364708A4" w14:textId="77777777" w:rsidR="005A28EA" w:rsidRPr="00460E3D" w:rsidRDefault="005A28EA" w:rsidP="005A28EA">
      <w:pPr>
        <w:jc w:val="left"/>
        <w:rPr>
          <w:rFonts w:eastAsia="Calibri"/>
          <w:szCs w:val="24"/>
          <w:lang w:eastAsia="en-US"/>
        </w:rPr>
      </w:pPr>
    </w:p>
    <w:p w14:paraId="5E235ABC" w14:textId="77777777" w:rsidR="005A28EA" w:rsidRPr="00460E3D" w:rsidRDefault="005A28EA" w:rsidP="005A28EA">
      <w:pPr>
        <w:jc w:val="left"/>
        <w:rPr>
          <w:rFonts w:eastAsia="Calibri"/>
          <w:szCs w:val="24"/>
          <w:lang w:eastAsia="en-US"/>
        </w:rPr>
      </w:pPr>
    </w:p>
    <w:p w14:paraId="0D5CD25D" w14:textId="77777777" w:rsidR="005A28EA" w:rsidRPr="00460E3D" w:rsidRDefault="005A28EA" w:rsidP="005A28EA">
      <w:pPr>
        <w:spacing w:after="200" w:line="276" w:lineRule="auto"/>
        <w:jc w:val="left"/>
        <w:rPr>
          <w:rFonts w:eastAsia="Calibri"/>
          <w:szCs w:val="24"/>
          <w:lang w:eastAsia="en-US"/>
        </w:rPr>
      </w:pPr>
    </w:p>
    <w:tbl>
      <w:tblPr>
        <w:tblStyle w:val="Grilledutableau2"/>
        <w:tblW w:w="0" w:type="auto"/>
        <w:tblBorders>
          <w:left w:val="none" w:sz="0" w:space="0" w:color="auto"/>
          <w:right w:val="none" w:sz="0" w:space="0" w:color="auto"/>
        </w:tblBorders>
        <w:shd w:val="clear" w:color="auto" w:fill="FBD4B4" w:themeFill="accent6" w:themeFillTint="66"/>
        <w:tblLook w:val="04A0" w:firstRow="1" w:lastRow="0" w:firstColumn="1" w:lastColumn="0" w:noHBand="0" w:noVBand="1"/>
      </w:tblPr>
      <w:tblGrid>
        <w:gridCol w:w="9212"/>
      </w:tblGrid>
      <w:tr w:rsidR="005A28EA" w:rsidRPr="00C0062E" w14:paraId="1CF4BD17" w14:textId="77777777" w:rsidTr="005A28EA">
        <w:tc>
          <w:tcPr>
            <w:tcW w:w="9212" w:type="dxa"/>
            <w:shd w:val="clear" w:color="auto" w:fill="FBD4B4" w:themeFill="accent6" w:themeFillTint="66"/>
          </w:tcPr>
          <w:p w14:paraId="3CFEFB20" w14:textId="77777777" w:rsidR="005A28EA" w:rsidRPr="00460E3D" w:rsidRDefault="005A28EA" w:rsidP="00726C7D">
            <w:pPr>
              <w:numPr>
                <w:ilvl w:val="0"/>
                <w:numId w:val="32"/>
              </w:numPr>
              <w:contextualSpacing/>
              <w:jc w:val="left"/>
              <w:rPr>
                <w:rFonts w:ascii="Times New Roman" w:hAnsi="Times New Roman"/>
                <w:b/>
                <w:sz w:val="22"/>
              </w:rPr>
            </w:pPr>
            <w:r w:rsidRPr="00C0062E">
              <w:rPr>
                <w:b/>
                <w:sz w:val="22"/>
              </w:rPr>
              <w:t>Glossaire</w:t>
            </w:r>
          </w:p>
        </w:tc>
      </w:tr>
    </w:tbl>
    <w:p w14:paraId="7406D340" w14:textId="77777777" w:rsidR="005A28EA" w:rsidRPr="00460E3D" w:rsidRDefault="005A28EA" w:rsidP="005A28EA">
      <w:pPr>
        <w:jc w:val="left"/>
        <w:rPr>
          <w:rFonts w:eastAsia="Calibri"/>
          <w:i/>
          <w:sz w:val="22"/>
          <w:szCs w:val="22"/>
          <w:lang w:eastAsia="en-US"/>
        </w:rPr>
      </w:pPr>
    </w:p>
    <w:p w14:paraId="44E32B6C" w14:textId="77777777" w:rsidR="005A28EA" w:rsidRPr="00460E3D" w:rsidRDefault="005A28EA" w:rsidP="005A28EA">
      <w:pPr>
        <w:jc w:val="left"/>
        <w:rPr>
          <w:rFonts w:eastAsia="Calibri"/>
          <w:i/>
          <w:sz w:val="22"/>
          <w:szCs w:val="22"/>
          <w:lang w:eastAsia="en-US"/>
        </w:rPr>
      </w:pPr>
      <w:r w:rsidRPr="00460E3D">
        <w:rPr>
          <w:rFonts w:eastAsia="Calibri"/>
          <w:i/>
          <w:sz w:val="22"/>
          <w:szCs w:val="22"/>
          <w:lang w:eastAsia="en-US"/>
        </w:rPr>
        <w:t>Définir les termes techniques et acronymes utilisés dans l’annexe.</w:t>
      </w:r>
    </w:p>
    <w:p w14:paraId="5A059ABC" w14:textId="77777777" w:rsidR="00313FFD" w:rsidRPr="00460E3D" w:rsidRDefault="00313FFD" w:rsidP="00313FFD">
      <w:pPr>
        <w:jc w:val="center"/>
        <w:rPr>
          <w:rFonts w:eastAsia="Calibri"/>
          <w:b/>
          <w:sz w:val="28"/>
          <w:szCs w:val="22"/>
          <w:lang w:eastAsia="en-US"/>
        </w:rPr>
      </w:pPr>
    </w:p>
    <w:p w14:paraId="240E0999" w14:textId="77777777" w:rsidR="00313FFD" w:rsidRPr="0057011B" w:rsidRDefault="00313FFD" w:rsidP="00360906">
      <w:pPr>
        <w:pStyle w:val="SGACP-titrederubriqueniveau1"/>
        <w:numPr>
          <w:ilvl w:val="0"/>
          <w:numId w:val="0"/>
        </w:numPr>
        <w:rPr>
          <w:rFonts w:ascii="Times New Roman" w:hAnsi="Times New Roman"/>
          <w:bCs/>
          <w:i/>
          <w:sz w:val="22"/>
          <w:szCs w:val="22"/>
        </w:rPr>
      </w:pPr>
    </w:p>
    <w:p w14:paraId="4992EA41" w14:textId="77777777" w:rsidR="00313FFD" w:rsidRDefault="00313FFD" w:rsidP="00360906">
      <w:pPr>
        <w:pStyle w:val="SGACP-titrederubriqueniveau1"/>
        <w:numPr>
          <w:ilvl w:val="0"/>
          <w:numId w:val="0"/>
        </w:numPr>
        <w:rPr>
          <w:rFonts w:ascii="Times New Roman" w:hAnsi="Times New Roman"/>
          <w:bCs/>
          <w:i/>
          <w:sz w:val="22"/>
          <w:szCs w:val="22"/>
        </w:rPr>
        <w:sectPr w:rsidR="00313FFD" w:rsidSect="00BB6AE4">
          <w:footerReference w:type="default" r:id="rId25"/>
          <w:pgSz w:w="11906" w:h="16838"/>
          <w:pgMar w:top="1134" w:right="1134" w:bottom="964" w:left="1134" w:header="720" w:footer="720" w:gutter="0"/>
          <w:cols w:space="720"/>
          <w:docGrid w:linePitch="326"/>
        </w:sectPr>
      </w:pPr>
    </w:p>
    <w:p w14:paraId="243197E1" w14:textId="77777777" w:rsidR="0009005A" w:rsidRDefault="00F55976">
      <w:pPr>
        <w:pStyle w:val="StyleSGACP-titrederubriqueniveau1CouleurpersonnaliseRVB"/>
        <w:numPr>
          <w:ilvl w:val="0"/>
          <w:numId w:val="0"/>
        </w:numPr>
        <w:jc w:val="right"/>
      </w:pPr>
      <w:bookmarkStart w:id="271" w:name="_Toc340481806"/>
      <w:bookmarkStart w:id="272" w:name="_Toc340482201"/>
      <w:bookmarkStart w:id="273" w:name="_Toc366499609"/>
      <w:bookmarkStart w:id="274" w:name="_Toc192845714"/>
      <w:bookmarkStart w:id="275" w:name="_Toc201668161"/>
      <w:r w:rsidRPr="00F55976">
        <w:lastRenderedPageBreak/>
        <w:t xml:space="preserve">Annexe </w:t>
      </w:r>
      <w:r w:rsidR="007B14D8">
        <w:t>1</w:t>
      </w:r>
      <w:bookmarkEnd w:id="271"/>
      <w:bookmarkEnd w:id="272"/>
      <w:bookmarkEnd w:id="273"/>
      <w:bookmarkEnd w:id="274"/>
      <w:bookmarkEnd w:id="275"/>
    </w:p>
    <w:p w14:paraId="1D9C6B88" w14:textId="77777777" w:rsidR="00463A1C" w:rsidRDefault="00463A1C" w:rsidP="00463A1C"/>
    <w:p w14:paraId="14D5FD40" w14:textId="77777777" w:rsidR="00BB6AE4" w:rsidRPr="007F2900" w:rsidRDefault="00BB6AE4" w:rsidP="00463A1C"/>
    <w:p w14:paraId="7061469B" w14:textId="77777777" w:rsidR="00463A1C" w:rsidRPr="007F2900" w:rsidRDefault="00463A1C" w:rsidP="001643CF">
      <w:pPr>
        <w:pStyle w:val="SGACP-annexe-titre"/>
      </w:pPr>
      <w:r w:rsidRPr="007F2900">
        <w:t>Informations attendues dans l</w:t>
      </w:r>
      <w:r w:rsidR="001224E7">
        <w:t>’</w:t>
      </w:r>
      <w:r w:rsidRPr="007F2900">
        <w:t xml:space="preserve">annexe de présentation </w:t>
      </w:r>
      <w:r w:rsidR="001643CF">
        <w:br/>
      </w:r>
      <w:r w:rsidRPr="007F2900">
        <w:t>de l</w:t>
      </w:r>
      <w:r w:rsidR="001224E7">
        <w:t>’</w:t>
      </w:r>
      <w:r w:rsidRPr="007F2900">
        <w:t xml:space="preserve">organisation du dispositif de contrôle interne </w:t>
      </w:r>
      <w:r w:rsidR="001643CF">
        <w:br/>
      </w:r>
      <w:r w:rsidRPr="007F2900">
        <w:t>et de l</w:t>
      </w:r>
      <w:r w:rsidR="001224E7">
        <w:t>’</w:t>
      </w:r>
      <w:r w:rsidRPr="007F2900">
        <w:t>organisation comptable</w:t>
      </w:r>
    </w:p>
    <w:p w14:paraId="5EDE97A7" w14:textId="77777777" w:rsidR="00463A1C" w:rsidRPr="005E141E" w:rsidRDefault="00463A1C" w:rsidP="00B36342">
      <w:pPr>
        <w:rPr>
          <w:sz w:val="22"/>
          <w:szCs w:val="22"/>
        </w:rPr>
      </w:pPr>
    </w:p>
    <w:p w14:paraId="1C6CB883" w14:textId="77777777" w:rsidR="00B36342" w:rsidRPr="005E141E" w:rsidRDefault="00B36342" w:rsidP="00B36342">
      <w:pPr>
        <w:rPr>
          <w:sz w:val="22"/>
          <w:szCs w:val="22"/>
        </w:rPr>
      </w:pPr>
    </w:p>
    <w:p w14:paraId="11EF4113" w14:textId="77777777" w:rsidR="00B36342" w:rsidRPr="005E141E" w:rsidRDefault="00B36342" w:rsidP="00B36342">
      <w:pPr>
        <w:rPr>
          <w:sz w:val="22"/>
          <w:szCs w:val="22"/>
        </w:rPr>
      </w:pPr>
    </w:p>
    <w:p w14:paraId="22A03452" w14:textId="77777777" w:rsidR="00463A1C" w:rsidRPr="007F2900" w:rsidRDefault="00463A1C" w:rsidP="00726C7D">
      <w:pPr>
        <w:pStyle w:val="SGACP-titrederubriqueniveau1"/>
        <w:numPr>
          <w:ilvl w:val="0"/>
          <w:numId w:val="40"/>
        </w:numPr>
        <w:tabs>
          <w:tab w:val="left" w:pos="426"/>
        </w:tabs>
      </w:pPr>
      <w:bookmarkStart w:id="276" w:name="_Toc244576427"/>
      <w:bookmarkStart w:id="277" w:name="_Toc244938685"/>
      <w:bookmarkStart w:id="278" w:name="_Toc266969710"/>
      <w:r w:rsidRPr="007F2900">
        <w:t>Présentation synthétique du dispositif de contrôle interne</w:t>
      </w:r>
      <w:r w:rsidR="006333B9">
        <w:t> </w:t>
      </w:r>
      <w:r w:rsidRPr="006333B9">
        <w:rPr>
          <w:vertAlign w:val="superscript"/>
        </w:rPr>
        <w:footnoteReference w:id="14"/>
      </w:r>
      <w:bookmarkEnd w:id="276"/>
      <w:bookmarkEnd w:id="277"/>
      <w:bookmarkEnd w:id="278"/>
    </w:p>
    <w:p w14:paraId="7703ED07" w14:textId="77777777" w:rsidR="00463A1C" w:rsidRPr="007F2900" w:rsidRDefault="00463A1C" w:rsidP="00463A1C">
      <w:bookmarkStart w:id="280" w:name="_Toc244576428"/>
    </w:p>
    <w:p w14:paraId="6CA90B12" w14:textId="77777777" w:rsidR="00463A1C" w:rsidRPr="007F2900" w:rsidRDefault="00463A1C" w:rsidP="00B36342">
      <w:pPr>
        <w:pStyle w:val="SGACP-sous-titrederubriquenivaeu2"/>
      </w:pPr>
      <w:r w:rsidRPr="007F2900">
        <w:t>1.1.</w:t>
      </w:r>
      <w:r w:rsidR="00B36342">
        <w:tab/>
      </w:r>
      <w:r w:rsidRPr="007F2900">
        <w:t xml:space="preserve"> Dispositif général de contrôle interne</w:t>
      </w:r>
      <w:bookmarkEnd w:id="280"/>
      <w:r w:rsidR="00932AF1">
        <w:t> :</w:t>
      </w:r>
    </w:p>
    <w:p w14:paraId="2C1A902D" w14:textId="77777777" w:rsidR="002A53BE" w:rsidRDefault="0093520A">
      <w:pPr>
        <w:pStyle w:val="SGACP-enumerationniveau1"/>
        <w:ind w:left="284" w:hanging="284"/>
      </w:pPr>
      <w:r w:rsidRPr="0093520A">
        <w:t>joindre un organigramme faisant apparaître les unités consacrées au(x) contrôle(s) permanent(s) et notamment au contrôle de la conformité, ainsi qu</w:t>
      </w:r>
      <w:r w:rsidR="001224E7">
        <w:t>’</w:t>
      </w:r>
      <w:r w:rsidRPr="0093520A">
        <w:t>au contrôle périodique et le positionnement hiérarchique de leurs responsables</w:t>
      </w:r>
      <w:r w:rsidR="00932AF1">
        <w:rPr>
          <w:i/>
        </w:rPr>
        <w:t> </w:t>
      </w:r>
      <w:r w:rsidRPr="0093520A">
        <w:t>;</w:t>
      </w:r>
    </w:p>
    <w:p w14:paraId="1219D1B6" w14:textId="77777777" w:rsidR="002A53BE" w:rsidRDefault="00932AF1">
      <w:pPr>
        <w:pStyle w:val="SGACP-enumerationniveau1"/>
        <w:ind w:left="284" w:hanging="284"/>
      </w:pPr>
      <w:r>
        <w:t>c</w:t>
      </w:r>
      <w:r w:rsidR="00463A1C" w:rsidRPr="007F2900">
        <w:t>oordination prévue entre les différents acteurs du contrôle interne</w:t>
      </w:r>
      <w:r>
        <w:t> ;</w:t>
      </w:r>
    </w:p>
    <w:p w14:paraId="038EF1E9" w14:textId="77777777" w:rsidR="002A53BE" w:rsidRDefault="00932AF1">
      <w:pPr>
        <w:pStyle w:val="SGACP-enumerationniveau1"/>
        <w:ind w:left="284" w:hanging="284"/>
      </w:pPr>
      <w:r>
        <w:t>m</w:t>
      </w:r>
      <w:r w:rsidR="00463A1C" w:rsidRPr="007F2900">
        <w:t>esures prises en cas d</w:t>
      </w:r>
      <w:r w:rsidR="001224E7">
        <w:t>’</w:t>
      </w:r>
      <w:r w:rsidR="00463A1C" w:rsidRPr="007F2900">
        <w:t>implantations dans des pays où la réglementation locale fait obstacle à l</w:t>
      </w:r>
      <w:r w:rsidR="001224E7">
        <w:t>’</w:t>
      </w:r>
      <w:r w:rsidR="00463A1C" w:rsidRPr="007F2900">
        <w:t>application des règles prévues par</w:t>
      </w:r>
      <w:r w:rsidR="000E6CFB">
        <w:t xml:space="preserve"> l’arrêté du 3 novembre 2014</w:t>
      </w:r>
      <w:r w:rsidR="00192F7C">
        <w:t xml:space="preserve"> modifié</w:t>
      </w:r>
      <w:r w:rsidR="000E6CFB">
        <w:t xml:space="preserve"> </w:t>
      </w:r>
      <w:r>
        <w:t>;</w:t>
      </w:r>
    </w:p>
    <w:p w14:paraId="1DE3335D" w14:textId="77777777" w:rsidR="002A53BE" w:rsidRDefault="00932AF1">
      <w:pPr>
        <w:pStyle w:val="SGACP-enumerationniveau1"/>
        <w:ind w:left="284" w:hanging="284"/>
      </w:pPr>
      <w:r>
        <w:t>m</w:t>
      </w:r>
      <w:r w:rsidR="00463A1C" w:rsidRPr="007F2900">
        <w:t>esures prises en cas de transfert de données (le cas échéant auprès de prestataires externes) dans un pays n</w:t>
      </w:r>
      <w:r w:rsidR="001224E7">
        <w:t>’</w:t>
      </w:r>
      <w:r w:rsidR="00463A1C" w:rsidRPr="007F2900">
        <w:t>offrant pas une protection considérée comme adéquate</w:t>
      </w:r>
      <w:r>
        <w:t> ;</w:t>
      </w:r>
    </w:p>
    <w:p w14:paraId="303647B6" w14:textId="77777777" w:rsidR="002A53BE" w:rsidRDefault="00932AF1">
      <w:pPr>
        <w:pStyle w:val="SGACP-enumerationniveau1"/>
        <w:ind w:left="284" w:hanging="284"/>
      </w:pPr>
      <w:r>
        <w:t>m</w:t>
      </w:r>
      <w:r w:rsidR="00463A1C" w:rsidRPr="007F2900">
        <w:t>odalités de suivi et de contrôle des opérations réalisées dans le cadre de la libre prestation de services</w:t>
      </w:r>
      <w:r>
        <w:t>.</w:t>
      </w:r>
      <w:r w:rsidR="00463A1C" w:rsidRPr="007F2900">
        <w:t xml:space="preserve"> </w:t>
      </w:r>
    </w:p>
    <w:p w14:paraId="2D69CB30" w14:textId="77777777" w:rsidR="00463A1C" w:rsidRPr="007F2900" w:rsidRDefault="00463A1C" w:rsidP="00463A1C"/>
    <w:p w14:paraId="4EA4C182" w14:textId="77777777" w:rsidR="00463A1C" w:rsidRPr="007F2900" w:rsidRDefault="00B36342" w:rsidP="00B36342">
      <w:pPr>
        <w:pStyle w:val="SGACP-sous-titrederubriquenivaeu2"/>
      </w:pPr>
      <w:bookmarkStart w:id="281" w:name="_Toc244576429"/>
      <w:r>
        <w:t>1.2.</w:t>
      </w:r>
      <w:r>
        <w:tab/>
      </w:r>
      <w:r w:rsidR="00463A1C" w:rsidRPr="007F2900">
        <w:t>Dispositif de contrôle permanent</w:t>
      </w:r>
      <w:bookmarkEnd w:id="281"/>
      <w:r w:rsidR="00463A1C" w:rsidRPr="007F2900">
        <w:t xml:space="preserve"> (y compris le dispositif de contrôle de la conformité)</w:t>
      </w:r>
      <w:r w:rsidR="00932AF1">
        <w:t> :</w:t>
      </w:r>
    </w:p>
    <w:p w14:paraId="21A08699" w14:textId="77777777" w:rsidR="002A53BE" w:rsidRDefault="00932AF1">
      <w:pPr>
        <w:pStyle w:val="SGACP-enumerationniveau1"/>
        <w:ind w:left="284" w:hanging="284"/>
      </w:pPr>
      <w:r>
        <w:t>d</w:t>
      </w:r>
      <w:r w:rsidR="00463A1C" w:rsidRPr="007F2900">
        <w:t>escription de l</w:t>
      </w:r>
      <w:r w:rsidR="001224E7">
        <w:t>’</w:t>
      </w:r>
      <w:r w:rsidR="00463A1C" w:rsidRPr="007F2900">
        <w:t>organisation des différents niveaux qui participent au contrôle permanent et au contrôle de la conformité</w:t>
      </w:r>
      <w:r>
        <w:t> ;</w:t>
      </w:r>
    </w:p>
    <w:p w14:paraId="2658646A" w14:textId="77777777" w:rsidR="002A53BE" w:rsidRDefault="00932AF1">
      <w:pPr>
        <w:pStyle w:val="SGACP-enumerationniveau1"/>
        <w:ind w:left="284" w:hanging="284"/>
      </w:pPr>
      <w:r>
        <w:t>c</w:t>
      </w:r>
      <w:r w:rsidR="00463A1C" w:rsidRPr="007F2900">
        <w:t>hamp d</w:t>
      </w:r>
      <w:r w:rsidR="001224E7">
        <w:t>’</w:t>
      </w:r>
      <w:r w:rsidR="00463A1C" w:rsidRPr="007F2900">
        <w:t>intervention du contrôle permanent et du contrôle de la conformité y compris pour l</w:t>
      </w:r>
      <w:r w:rsidR="001224E7">
        <w:t>’</w:t>
      </w:r>
      <w:r w:rsidR="00463A1C" w:rsidRPr="007F2900">
        <w:t>activité à l</w:t>
      </w:r>
      <w:r w:rsidR="001224E7">
        <w:t>’</w:t>
      </w:r>
      <w:r w:rsidR="00463A1C" w:rsidRPr="007F2900">
        <w:t xml:space="preserve">étranger </w:t>
      </w:r>
      <w:r w:rsidR="00463A1C" w:rsidRPr="00B36342">
        <w:rPr>
          <w:i/>
        </w:rPr>
        <w:t>(activités, processus et entités)</w:t>
      </w:r>
      <w:r w:rsidR="00E90797">
        <w:rPr>
          <w:i/>
        </w:rPr>
        <w:t xml:space="preserve"> </w:t>
      </w:r>
      <w:r w:rsidRPr="00935917">
        <w:t>;</w:t>
      </w:r>
    </w:p>
    <w:p w14:paraId="2810FF44" w14:textId="77777777" w:rsidR="002A53BE" w:rsidRPr="00E90797" w:rsidRDefault="00932AF1">
      <w:pPr>
        <w:pStyle w:val="SGACP-enumerationniveau1"/>
        <w:ind w:left="284" w:hanging="284"/>
      </w:pPr>
      <w:r>
        <w:t>n</w:t>
      </w:r>
      <w:r w:rsidR="00463A1C" w:rsidRPr="007F2900">
        <w:t>ombre d</w:t>
      </w:r>
      <w:r w:rsidR="001224E7">
        <w:t>’</w:t>
      </w:r>
      <w:r w:rsidR="00463A1C" w:rsidRPr="007F2900">
        <w:t xml:space="preserve">agents affectés au dispositif de contrôle permanent et au contrôle de la conformité </w:t>
      </w:r>
      <w:r w:rsidR="00463A1C" w:rsidRPr="00B36342">
        <w:t>(</w:t>
      </w:r>
      <w:r w:rsidR="004A6527">
        <w:t xml:space="preserve">cf. </w:t>
      </w:r>
      <w:r w:rsidR="00463A1C" w:rsidRPr="00B36342">
        <w:t>article</w:t>
      </w:r>
      <w:r w:rsidR="001729B0">
        <w:t xml:space="preserve"> </w:t>
      </w:r>
      <w:r w:rsidR="000E6CFB">
        <w:t xml:space="preserve">13 </w:t>
      </w:r>
      <w:r w:rsidR="001729B0">
        <w:t>– </w:t>
      </w:r>
      <w:r w:rsidR="00463A1C" w:rsidRPr="00B36342">
        <w:t>1</w:t>
      </w:r>
      <w:r w:rsidR="007D0344" w:rsidRPr="007D0344">
        <w:rPr>
          <w:vertAlign w:val="superscript"/>
        </w:rPr>
        <w:t>er</w:t>
      </w:r>
      <w:r w:rsidR="00463A1C" w:rsidRPr="00B36342">
        <w:t> tiret</w:t>
      </w:r>
      <w:r w:rsidR="001729B0">
        <w:t> –</w:t>
      </w:r>
      <w:r w:rsidR="000E6CFB">
        <w:t xml:space="preserve"> de l’arrêté du 3 novembre 2014</w:t>
      </w:r>
      <w:r w:rsidR="00192F7C">
        <w:t xml:space="preserve"> modifié</w:t>
      </w:r>
      <w:r w:rsidR="00463A1C" w:rsidRPr="00B36342">
        <w:t>)</w:t>
      </w:r>
      <w:r w:rsidR="00B36342">
        <w:rPr>
          <w:i/>
        </w:rPr>
        <w:t xml:space="preserve"> </w:t>
      </w:r>
      <w:r w:rsidR="00463A1C" w:rsidRPr="00210431">
        <w:t>(effectif en équivalent temps plein par rapport à l</w:t>
      </w:r>
      <w:r w:rsidR="001224E7" w:rsidRPr="00210431">
        <w:t>’</w:t>
      </w:r>
      <w:r w:rsidR="00463A1C" w:rsidRPr="00210431">
        <w:t>effectif total de l</w:t>
      </w:r>
      <w:r w:rsidR="001224E7" w:rsidRPr="00210431">
        <w:t>’</w:t>
      </w:r>
      <w:r w:rsidR="00463A1C" w:rsidRPr="00210431">
        <w:t>établissement)</w:t>
      </w:r>
      <w:r w:rsidR="00E90797">
        <w:rPr>
          <w:i/>
        </w:rPr>
        <w:t xml:space="preserve"> </w:t>
      </w:r>
      <w:r w:rsidRPr="00935917">
        <w:t>;</w:t>
      </w:r>
    </w:p>
    <w:p w14:paraId="2F1D957E" w14:textId="77777777" w:rsidR="002A53BE" w:rsidRDefault="00932AF1">
      <w:pPr>
        <w:pStyle w:val="SGACP-enumerationniveau1"/>
        <w:ind w:left="284" w:hanging="284"/>
      </w:pPr>
      <w:r>
        <w:t>d</w:t>
      </w:r>
      <w:r w:rsidR="00463A1C" w:rsidRPr="007F2900">
        <w:t>escription, formalisation et date(s) de mise à jour des procédures sur lesquelles s</w:t>
      </w:r>
      <w:r w:rsidR="001224E7">
        <w:t>’</w:t>
      </w:r>
      <w:r w:rsidR="00463A1C" w:rsidRPr="007F2900">
        <w:t>appuie le contrôle permanent y compris pour l</w:t>
      </w:r>
      <w:r w:rsidR="001224E7">
        <w:t>’</w:t>
      </w:r>
      <w:r w:rsidR="00463A1C" w:rsidRPr="007F2900">
        <w:t>activité à l</w:t>
      </w:r>
      <w:r w:rsidR="001224E7">
        <w:t>’</w:t>
      </w:r>
      <w:r w:rsidR="00463A1C" w:rsidRPr="007F2900">
        <w:t>étranger (dont les procédures d</w:t>
      </w:r>
      <w:r w:rsidR="001224E7">
        <w:t>’</w:t>
      </w:r>
      <w:r w:rsidR="00463A1C" w:rsidRPr="007F2900">
        <w:t>examen de la conformité)</w:t>
      </w:r>
      <w:r>
        <w:t> ;</w:t>
      </w:r>
    </w:p>
    <w:p w14:paraId="1CFCC8AF" w14:textId="77777777" w:rsidR="002A53BE" w:rsidRDefault="00932AF1">
      <w:pPr>
        <w:pStyle w:val="SGACP-enumerationniveau1"/>
        <w:ind w:left="284" w:hanging="284"/>
      </w:pPr>
      <w:r>
        <w:t>m</w:t>
      </w:r>
      <w:r w:rsidR="00463A1C" w:rsidRPr="007F2900">
        <w:t>odalités d</w:t>
      </w:r>
      <w:r w:rsidR="001224E7">
        <w:t>’</w:t>
      </w:r>
      <w:r w:rsidR="00463A1C" w:rsidRPr="007F2900">
        <w:t>information du</w:t>
      </w:r>
      <w:r w:rsidR="00514BCE">
        <w:t xml:space="preserve"> ou des</w:t>
      </w:r>
      <w:r w:rsidR="00463A1C" w:rsidRPr="007F2900">
        <w:t xml:space="preserve"> responsable</w:t>
      </w:r>
      <w:r w:rsidR="00514BCE">
        <w:t>(s)</w:t>
      </w:r>
      <w:r w:rsidR="00463A1C" w:rsidRPr="007F2900">
        <w:t xml:space="preserve"> du contrôle permanent et </w:t>
      </w:r>
      <w:r w:rsidR="0003780F">
        <w:t>des dirigeants effectifs</w:t>
      </w:r>
      <w:r w:rsidR="00463A1C" w:rsidRPr="007F2900">
        <w:t xml:space="preserve"> en particulier sur l</w:t>
      </w:r>
      <w:r w:rsidR="001224E7">
        <w:t>’</w:t>
      </w:r>
      <w:r w:rsidR="00463A1C" w:rsidRPr="007F2900">
        <w:t>activité et les résultats du contrôle de la conformité</w:t>
      </w:r>
      <w:r>
        <w:t>.</w:t>
      </w:r>
    </w:p>
    <w:p w14:paraId="28ABA71C" w14:textId="77777777" w:rsidR="00463A1C" w:rsidRDefault="00463A1C" w:rsidP="00463A1C"/>
    <w:p w14:paraId="5C36A63A" w14:textId="77777777" w:rsidR="00684D15" w:rsidRDefault="00AF1AAC" w:rsidP="00684D15">
      <w:pPr>
        <w:pStyle w:val="SGACP-sous-titrederubriquenivaeu2"/>
      </w:pPr>
      <w:r>
        <w:t>1.</w:t>
      </w:r>
      <w:r w:rsidR="00FB5C0B">
        <w:t>3</w:t>
      </w:r>
      <w:r>
        <w:t>.</w:t>
      </w:r>
      <w:r>
        <w:tab/>
      </w:r>
      <w:r w:rsidR="00267206">
        <w:t xml:space="preserve">Fonction de gestion des </w:t>
      </w:r>
      <w:r>
        <w:t>risque</w:t>
      </w:r>
      <w:r w:rsidR="00804561">
        <w:t>s</w:t>
      </w:r>
      <w:r w:rsidR="007023B9">
        <w:t> :</w:t>
      </w:r>
    </w:p>
    <w:p w14:paraId="3793DCBB" w14:textId="77777777" w:rsidR="002A53BE" w:rsidRDefault="00AF1AAC">
      <w:pPr>
        <w:pStyle w:val="SGACP-enumerationniveau1"/>
        <w:ind w:left="284" w:hanging="284"/>
      </w:pPr>
      <w:r>
        <w:t>o</w:t>
      </w:r>
      <w:r w:rsidRPr="007F2900">
        <w:t xml:space="preserve">rganisation de la </w:t>
      </w:r>
      <w:r w:rsidR="00267206">
        <w:t>fonction de gestion des</w:t>
      </w:r>
      <w:r w:rsidRPr="007F2900">
        <w:t> risque</w:t>
      </w:r>
      <w:r w:rsidR="00267206">
        <w:t xml:space="preserve">s </w:t>
      </w:r>
      <w:r w:rsidRPr="00210431">
        <w:rPr>
          <w:i/>
        </w:rPr>
        <w:t>(champs d</w:t>
      </w:r>
      <w:r w:rsidR="001224E7" w:rsidRPr="00210431">
        <w:rPr>
          <w:i/>
        </w:rPr>
        <w:t>’</w:t>
      </w:r>
      <w:r w:rsidRPr="00210431">
        <w:rPr>
          <w:i/>
        </w:rPr>
        <w:t>intervention, effectifs des unités en charge de la mesure, de la surveillance et de la maîtrise des risques et moyens techniques à disposition)</w:t>
      </w:r>
      <w:r>
        <w:t> ;</w:t>
      </w:r>
    </w:p>
    <w:p w14:paraId="3E87CDB9" w14:textId="77777777" w:rsidR="002A53BE" w:rsidRDefault="00AF1AAC">
      <w:pPr>
        <w:pStyle w:val="SGACP-enumerationniveau1"/>
        <w:ind w:left="284" w:hanging="284"/>
      </w:pPr>
      <w:r>
        <w:t>p</w:t>
      </w:r>
      <w:r w:rsidRPr="007F2900">
        <w:t>our un groupe, organis</w:t>
      </w:r>
      <w:r>
        <w:t xml:space="preserve">ation de la </w:t>
      </w:r>
      <w:r w:rsidR="00267206">
        <w:t>fonction de gestion des risques</w:t>
      </w:r>
      <w:r>
        <w:t> ;</w:t>
      </w:r>
    </w:p>
    <w:p w14:paraId="7AEBF93C" w14:textId="77777777" w:rsidR="002A53BE" w:rsidRDefault="00AF1AAC">
      <w:pPr>
        <w:pStyle w:val="SGACP-enumerationniveau1"/>
        <w:ind w:left="284" w:hanging="284"/>
      </w:pPr>
      <w:r>
        <w:t>d</w:t>
      </w:r>
      <w:r w:rsidRPr="007F2900">
        <w:t>escription des procédures et systèmes mis en place pour le suivi des risques dans le cadre des opérations sur des nouveaux produits</w:t>
      </w:r>
      <w:r w:rsidR="008B524B">
        <w:t xml:space="preserve"> et services</w:t>
      </w:r>
      <w:r w:rsidRPr="007F2900">
        <w:t>, des modifications significatives apportées à un produit</w:t>
      </w:r>
      <w:r w:rsidR="00874870">
        <w:t xml:space="preserve">, </w:t>
      </w:r>
      <w:r w:rsidR="008B524B">
        <w:t>service</w:t>
      </w:r>
      <w:r w:rsidRPr="007F2900">
        <w:t xml:space="preserve"> </w:t>
      </w:r>
      <w:r w:rsidR="00874870">
        <w:t xml:space="preserve">ou process </w:t>
      </w:r>
      <w:r w:rsidRPr="007F2900">
        <w:t>préexistant, des opérations de croissance interne et externe et des transactions exceptionnelles</w:t>
      </w:r>
      <w:r w:rsidR="00F82DFA">
        <w:t xml:space="preserve"> </w:t>
      </w:r>
      <w:r w:rsidR="007632E0">
        <w:t>(</w:t>
      </w:r>
      <w:r w:rsidR="004A6527">
        <w:t xml:space="preserve">cf. </w:t>
      </w:r>
      <w:r w:rsidR="007632E0">
        <w:t>article 221 de l’arrêté du 3 novembre 2014</w:t>
      </w:r>
      <w:r w:rsidR="00192F7C">
        <w:t xml:space="preserve"> modifié</w:t>
      </w:r>
      <w:r w:rsidR="007632E0">
        <w:t>)</w:t>
      </w:r>
      <w:r>
        <w:t> ;</w:t>
      </w:r>
    </w:p>
    <w:p w14:paraId="49C57A7E" w14:textId="77777777" w:rsidR="0062242B" w:rsidRDefault="00996815">
      <w:pPr>
        <w:pStyle w:val="SGACP-enumerationniveau1"/>
        <w:ind w:left="284" w:hanging="284"/>
      </w:pPr>
      <w:r>
        <w:t>d</w:t>
      </w:r>
      <w:r w:rsidRPr="007F2900">
        <w:t xml:space="preserve">escription synthétique </w:t>
      </w:r>
      <w:r>
        <w:t>de l’</w:t>
      </w:r>
      <w:r w:rsidR="0062242B">
        <w:t>évaluation</w:t>
      </w:r>
      <w:r>
        <w:t xml:space="preserve"> des risques</w:t>
      </w:r>
      <w:r w:rsidR="0062242B">
        <w:t xml:space="preserve"> faite par la fonction </w:t>
      </w:r>
      <w:r>
        <w:t xml:space="preserve">de </w:t>
      </w:r>
      <w:r w:rsidR="0062242B">
        <w:t xml:space="preserve">gestion des risques selon des scénarios appropriés au regard de la significativité des risques induits par </w:t>
      </w:r>
      <w:r>
        <w:t>c</w:t>
      </w:r>
      <w:r w:rsidR="0062242B">
        <w:t>es nouveaux produits</w:t>
      </w:r>
      <w:r>
        <w:t xml:space="preserve"> et opérations</w:t>
      </w:r>
      <w:r w:rsidR="0062242B">
        <w:t xml:space="preserve"> ; </w:t>
      </w:r>
    </w:p>
    <w:p w14:paraId="37F90BD1" w14:textId="77777777" w:rsidR="00331B88" w:rsidRDefault="00331B88" w:rsidP="002F6550">
      <w:pPr>
        <w:pStyle w:val="SGACP-enumerationniveau1"/>
        <w:numPr>
          <w:ilvl w:val="0"/>
          <w:numId w:val="0"/>
        </w:numPr>
        <w:ind w:left="284"/>
        <w:rPr>
          <w:szCs w:val="24"/>
        </w:rPr>
      </w:pPr>
    </w:p>
    <w:p w14:paraId="684714CF" w14:textId="77777777" w:rsidR="00463A1C" w:rsidRPr="007F2900" w:rsidRDefault="00B36342" w:rsidP="00932AF1">
      <w:pPr>
        <w:pStyle w:val="SGACP-sous-titrederubriquenivaeu2"/>
        <w:keepNext/>
        <w:keepLines/>
      </w:pPr>
      <w:bookmarkStart w:id="282" w:name="_Toc244576430"/>
      <w:r>
        <w:t>1.</w:t>
      </w:r>
      <w:r w:rsidR="00FB5C0B">
        <w:t>4</w:t>
      </w:r>
      <w:r>
        <w:t>.</w:t>
      </w:r>
      <w:r>
        <w:tab/>
      </w:r>
      <w:r w:rsidR="00463A1C" w:rsidRPr="007F2900">
        <w:t>Dispositif de contrôle périodique</w:t>
      </w:r>
      <w:bookmarkEnd w:id="282"/>
      <w:r w:rsidR="00932AF1">
        <w:t> :</w:t>
      </w:r>
    </w:p>
    <w:p w14:paraId="09F638C5" w14:textId="77777777" w:rsidR="002A53BE" w:rsidRPr="00267206" w:rsidRDefault="00932AF1">
      <w:pPr>
        <w:pStyle w:val="SGACP-enumerationniveau1"/>
        <w:ind w:left="284" w:hanging="284"/>
      </w:pPr>
      <w:r w:rsidRPr="00267206">
        <w:t>d</w:t>
      </w:r>
      <w:r w:rsidR="00463A1C" w:rsidRPr="00267206">
        <w:t>escription de l</w:t>
      </w:r>
      <w:r w:rsidR="001224E7" w:rsidRPr="00267206">
        <w:t>’</w:t>
      </w:r>
      <w:r w:rsidR="00463A1C" w:rsidRPr="00267206">
        <w:t>organisation de</w:t>
      </w:r>
      <w:r w:rsidR="00291E2F">
        <w:t xml:space="preserve"> la fonction d’audit interne </w:t>
      </w:r>
      <w:r w:rsidR="00463A1C" w:rsidRPr="00267206">
        <w:t>et</w:t>
      </w:r>
      <w:r w:rsidR="00291E2F">
        <w:t xml:space="preserve"> de son</w:t>
      </w:r>
      <w:r w:rsidR="00463A1C" w:rsidRPr="00267206">
        <w:t xml:space="preserve"> champ d</w:t>
      </w:r>
      <w:r w:rsidR="001224E7" w:rsidRPr="00267206">
        <w:t>’</w:t>
      </w:r>
      <w:r w:rsidR="00463A1C" w:rsidRPr="00267206">
        <w:t>intervention y compris pour l</w:t>
      </w:r>
      <w:r w:rsidR="001224E7" w:rsidRPr="00267206">
        <w:t>’</w:t>
      </w:r>
      <w:r w:rsidR="00463A1C" w:rsidRPr="00267206">
        <w:t>activité à l</w:t>
      </w:r>
      <w:r w:rsidR="001224E7" w:rsidRPr="00267206">
        <w:t>’</w:t>
      </w:r>
      <w:r w:rsidR="00463A1C" w:rsidRPr="00267206">
        <w:t xml:space="preserve">étranger </w:t>
      </w:r>
      <w:r w:rsidR="00463A1C" w:rsidRPr="00267206">
        <w:rPr>
          <w:i/>
        </w:rPr>
        <w:t>(activités, processus et entités)</w:t>
      </w:r>
      <w:r w:rsidRPr="00267206">
        <w:rPr>
          <w:i/>
        </w:rPr>
        <w:t> </w:t>
      </w:r>
      <w:r w:rsidRPr="00935917">
        <w:t>;</w:t>
      </w:r>
    </w:p>
    <w:p w14:paraId="45ECA2CD" w14:textId="202331BE" w:rsidR="002A53BE" w:rsidRDefault="0032751C">
      <w:pPr>
        <w:pStyle w:val="SGACP-enumerationniveau1"/>
        <w:ind w:left="284" w:hanging="284"/>
      </w:pPr>
      <w:r>
        <w:t xml:space="preserve">moyens humains </w:t>
      </w:r>
      <w:r w:rsidR="00463A1C" w:rsidRPr="00267206">
        <w:t xml:space="preserve">affectés </w:t>
      </w:r>
      <w:r w:rsidR="00291E2F">
        <w:t>à la fonction d’audit interne</w:t>
      </w:r>
      <w:r w:rsidR="00B36342" w:rsidRPr="00267206">
        <w:t xml:space="preserve"> (</w:t>
      </w:r>
      <w:r w:rsidR="004A6527">
        <w:t xml:space="preserve">cf. </w:t>
      </w:r>
      <w:r w:rsidR="00A31294">
        <w:t>article 25 de l’arrêté du 3 novembre 2014</w:t>
      </w:r>
      <w:r w:rsidR="00192F7C">
        <w:t xml:space="preserve"> modifié</w:t>
      </w:r>
      <w:r w:rsidR="00A31294">
        <w:t>)</w:t>
      </w:r>
      <w:r w:rsidR="00B36342" w:rsidRPr="00267206">
        <w:t xml:space="preserve"> </w:t>
      </w:r>
      <w:r w:rsidR="00463A1C" w:rsidRPr="00210431">
        <w:t>(effectif en équivalent temps plein par rapport à l</w:t>
      </w:r>
      <w:r w:rsidR="001224E7" w:rsidRPr="00210431">
        <w:t>’</w:t>
      </w:r>
      <w:r w:rsidR="00463A1C" w:rsidRPr="00210431">
        <w:t>effectif total de l</w:t>
      </w:r>
      <w:r w:rsidR="001224E7" w:rsidRPr="00210431">
        <w:t>’</w:t>
      </w:r>
      <w:r w:rsidR="00463A1C" w:rsidRPr="00210431">
        <w:t>établissement)</w:t>
      </w:r>
      <w:r w:rsidR="00932AF1" w:rsidRPr="00267206">
        <w:rPr>
          <w:i/>
        </w:rPr>
        <w:t> </w:t>
      </w:r>
      <w:r w:rsidR="00932AF1" w:rsidRPr="00935917">
        <w:t>;</w:t>
      </w:r>
    </w:p>
    <w:p w14:paraId="222E6605" w14:textId="77777777" w:rsidR="00A85C3C" w:rsidRPr="00267206" w:rsidRDefault="00A85C3C">
      <w:pPr>
        <w:pStyle w:val="SGACP-enumerationniveau1"/>
        <w:ind w:left="284" w:hanging="284"/>
      </w:pPr>
      <w:r>
        <w:t>si recours à un prestataire externe : fréquence d’intervention et dimension de l’équipe ;</w:t>
      </w:r>
    </w:p>
    <w:p w14:paraId="690C9598" w14:textId="77777777" w:rsidR="00495B6F" w:rsidRDefault="00932AF1">
      <w:pPr>
        <w:pStyle w:val="SGACP-enumerationniveau1"/>
        <w:ind w:left="284" w:hanging="284"/>
      </w:pPr>
      <w:r w:rsidRPr="00267206">
        <w:t>d</w:t>
      </w:r>
      <w:r w:rsidR="00463A1C" w:rsidRPr="00267206">
        <w:t>escription, formalisation et date(s) de mise à jour des procédures sur lesquelles s</w:t>
      </w:r>
      <w:r w:rsidR="001224E7" w:rsidRPr="00267206">
        <w:t>’</w:t>
      </w:r>
      <w:r w:rsidR="00463A1C" w:rsidRPr="00267206">
        <w:t>appuie l</w:t>
      </w:r>
      <w:r w:rsidR="00291E2F">
        <w:t>a fonction d’audit interne</w:t>
      </w:r>
      <w:r w:rsidR="00463A1C" w:rsidRPr="00267206">
        <w:t xml:space="preserve"> y compris pour l</w:t>
      </w:r>
      <w:r w:rsidR="001224E7" w:rsidRPr="00267206">
        <w:t>’</w:t>
      </w:r>
      <w:r w:rsidR="00463A1C" w:rsidRPr="00267206">
        <w:t>activité à l</w:t>
      </w:r>
      <w:r w:rsidR="001224E7" w:rsidRPr="00267206">
        <w:t>’</w:t>
      </w:r>
      <w:r w:rsidR="00463A1C" w:rsidRPr="00267206">
        <w:t>étranger (dont les procédures d</w:t>
      </w:r>
      <w:r w:rsidR="001224E7" w:rsidRPr="00267206">
        <w:t>’</w:t>
      </w:r>
      <w:r w:rsidR="00463A1C" w:rsidRPr="00267206">
        <w:t>examen de la conformité) en faisant ressortir les modifications significatives intervenues au cours de l</w:t>
      </w:r>
      <w:r w:rsidR="001224E7" w:rsidRPr="00267206">
        <w:t>’</w:t>
      </w:r>
      <w:r w:rsidR="00463A1C" w:rsidRPr="00267206">
        <w:t>exercice</w:t>
      </w:r>
      <w:bookmarkStart w:id="283" w:name="_Toc244576434"/>
      <w:bookmarkStart w:id="284" w:name="_Toc244938689"/>
      <w:r w:rsidR="00495B6F">
        <w:t> ;</w:t>
      </w:r>
    </w:p>
    <w:p w14:paraId="22D3E8DF" w14:textId="77777777" w:rsidR="002B7ACF" w:rsidRDefault="002B7ACF" w:rsidP="002B7ACF">
      <w:pPr>
        <w:pStyle w:val="SGACP-enumerationniveau1"/>
        <w:ind w:left="284" w:hanging="284"/>
      </w:pPr>
      <w:r w:rsidRPr="002B7ACF">
        <w:t>modalités de définition de la fréquence et des priorités des cycles d'audit notamment en fonction des risques identifiés au sein de l’établissement</w:t>
      </w:r>
      <w:r w:rsidR="00652017">
        <w:t>.</w:t>
      </w:r>
    </w:p>
    <w:bookmarkEnd w:id="283"/>
    <w:bookmarkEnd w:id="284"/>
    <w:p w14:paraId="36998822" w14:textId="77777777" w:rsidR="00463A1C" w:rsidRDefault="00463A1C" w:rsidP="002F6550">
      <w:pPr>
        <w:pStyle w:val="Paragraphedeliste"/>
      </w:pPr>
    </w:p>
    <w:p w14:paraId="3B084104" w14:textId="77777777" w:rsidR="00401F2D" w:rsidRPr="007F2900" w:rsidRDefault="00401F2D" w:rsidP="00463A1C"/>
    <w:p w14:paraId="46B306ED" w14:textId="77777777" w:rsidR="00463A1C" w:rsidRPr="007F2900" w:rsidRDefault="00463A1C" w:rsidP="00726C7D">
      <w:pPr>
        <w:pStyle w:val="SGACP-titrederubriqueniveau1"/>
        <w:numPr>
          <w:ilvl w:val="0"/>
          <w:numId w:val="40"/>
        </w:numPr>
      </w:pPr>
      <w:bookmarkStart w:id="285" w:name="_Toc266969711"/>
      <w:r w:rsidRPr="007F2900">
        <w:t>Présentation synthétique de l</w:t>
      </w:r>
      <w:r w:rsidR="001224E7">
        <w:t>’</w:t>
      </w:r>
      <w:r w:rsidRPr="007F2900">
        <w:t>organisation comptable</w:t>
      </w:r>
      <w:bookmarkEnd w:id="285"/>
    </w:p>
    <w:p w14:paraId="5D1D8F15" w14:textId="77777777" w:rsidR="002A53BE" w:rsidRDefault="00932AF1">
      <w:pPr>
        <w:pStyle w:val="SGACP-enumerationniveau1"/>
        <w:ind w:left="284" w:hanging="284"/>
      </w:pPr>
      <w:r>
        <w:t>d</w:t>
      </w:r>
      <w:r w:rsidR="00463A1C" w:rsidRPr="007F2900">
        <w:t>escription, formalisation et date(s) de mise à jour des procédures relatives à la piste d</w:t>
      </w:r>
      <w:r w:rsidR="001224E7">
        <w:t>’</w:t>
      </w:r>
      <w:r w:rsidR="00463A1C" w:rsidRPr="007F2900">
        <w:t>audit en ce qui concerne l</w:t>
      </w:r>
      <w:r w:rsidR="001224E7">
        <w:t>’</w:t>
      </w:r>
      <w:r w:rsidR="00463A1C" w:rsidRPr="007F2900">
        <w:t>information comprise dans les documents comptables ainsi que celles figurant dans les situations destinées à l</w:t>
      </w:r>
      <w:r w:rsidR="001224E7">
        <w:t>’</w:t>
      </w:r>
      <w:r w:rsidR="00463A1C" w:rsidRPr="007F2900">
        <w:t xml:space="preserve">Autorité de </w:t>
      </w:r>
      <w:r>
        <w:t>c</w:t>
      </w:r>
      <w:r w:rsidR="00463A1C" w:rsidRPr="007F2900">
        <w:t xml:space="preserve">ontrôle prudentiel </w:t>
      </w:r>
      <w:r w:rsidR="001909D5">
        <w:t>et de résolution</w:t>
      </w:r>
      <w:r w:rsidR="00E7222B">
        <w:t>, ou à la B</w:t>
      </w:r>
      <w:r w:rsidR="00C37B0D">
        <w:t>CE</w:t>
      </w:r>
      <w:r w:rsidR="00E7222B">
        <w:t xml:space="preserve"> selon les cas,</w:t>
      </w:r>
      <w:r w:rsidR="001909D5">
        <w:t xml:space="preserve"> </w:t>
      </w:r>
      <w:r w:rsidR="00463A1C" w:rsidRPr="007F2900">
        <w:t xml:space="preserve">et celles nécessaires </w:t>
      </w:r>
      <w:r>
        <w:t>au calcul des normes de gestion ;</w:t>
      </w:r>
    </w:p>
    <w:p w14:paraId="5207026D" w14:textId="77777777" w:rsidR="002A53BE" w:rsidRDefault="00932AF1">
      <w:pPr>
        <w:pStyle w:val="SGACP-enumerationniveau1"/>
        <w:ind w:left="284" w:hanging="284"/>
      </w:pPr>
      <w:r>
        <w:t>o</w:t>
      </w:r>
      <w:r w:rsidR="00463A1C" w:rsidRPr="007F2900">
        <w:t>rganisation mise en place afin de garantir la qualité et la fiabilité de la piste d</w:t>
      </w:r>
      <w:r w:rsidR="001224E7">
        <w:t>’</w:t>
      </w:r>
      <w:r w:rsidR="00463A1C" w:rsidRPr="007F2900">
        <w:t>audit</w:t>
      </w:r>
      <w:r>
        <w:t> ;</w:t>
      </w:r>
    </w:p>
    <w:p w14:paraId="71F4FBB7" w14:textId="77777777" w:rsidR="002A53BE" w:rsidRDefault="00932AF1">
      <w:pPr>
        <w:pStyle w:val="SGACP-enumerationniveau1"/>
        <w:ind w:left="284" w:hanging="284"/>
      </w:pPr>
      <w:r>
        <w:t>m</w:t>
      </w:r>
      <w:r w:rsidR="00463A1C" w:rsidRPr="007F2900">
        <w:t>odalités d</w:t>
      </w:r>
      <w:r w:rsidR="001224E7">
        <w:t>’</w:t>
      </w:r>
      <w:r w:rsidR="00463A1C" w:rsidRPr="007F2900">
        <w:t>isolement et de suivi des avoirs détenus pour le compte de tiers (cf.</w:t>
      </w:r>
      <w:r w:rsidR="00EF16B3">
        <w:t xml:space="preserve"> </w:t>
      </w:r>
      <w:r w:rsidR="00463A1C" w:rsidRPr="007F2900">
        <w:t>art</w:t>
      </w:r>
      <w:r w:rsidR="00EF16B3">
        <w:t>icle </w:t>
      </w:r>
      <w:r w:rsidR="000E6CFB">
        <w:t>92 de l’arrêté du 3 novembre 2014</w:t>
      </w:r>
      <w:r w:rsidR="00192F7C">
        <w:t xml:space="preserve"> modifié</w:t>
      </w:r>
      <w:r w:rsidR="00463A1C" w:rsidRPr="007F2900">
        <w:t>)</w:t>
      </w:r>
      <w:r>
        <w:t> ;</w:t>
      </w:r>
    </w:p>
    <w:p w14:paraId="5E699FCD" w14:textId="77777777" w:rsidR="0060140D" w:rsidRDefault="00932AF1">
      <w:pPr>
        <w:pStyle w:val="SGACP-enumerationniveau1"/>
        <w:ind w:left="284" w:hanging="284"/>
      </w:pPr>
      <w:r>
        <w:t>m</w:t>
      </w:r>
      <w:r w:rsidR="00463A1C" w:rsidRPr="007F2900">
        <w:t>odalités de suivi et de traitement des écarts entre le système d</w:t>
      </w:r>
      <w:r w:rsidR="001224E7">
        <w:t>’</w:t>
      </w:r>
      <w:r w:rsidR="00463A1C" w:rsidRPr="007F2900">
        <w:t>information comptable et le système d</w:t>
      </w:r>
      <w:r w:rsidR="001224E7">
        <w:t>’</w:t>
      </w:r>
      <w:r w:rsidR="00463A1C" w:rsidRPr="007F2900">
        <w:t>information de gestion</w:t>
      </w:r>
      <w:r>
        <w:t>.</w:t>
      </w:r>
      <w:r w:rsidR="0060140D">
        <w:t xml:space="preserve"> </w:t>
      </w:r>
      <w:r w:rsidR="0060140D">
        <w:br w:type="page"/>
      </w:r>
    </w:p>
    <w:p w14:paraId="15247349" w14:textId="77777777" w:rsidR="002A53BE" w:rsidRDefault="0060140D" w:rsidP="001D505C">
      <w:pPr>
        <w:pStyle w:val="StyleSGACP-titrederubriqueniveau1CouleurpersonnaliseRVB"/>
        <w:numPr>
          <w:ilvl w:val="0"/>
          <w:numId w:val="0"/>
        </w:numPr>
        <w:jc w:val="right"/>
      </w:pPr>
      <w:bookmarkStart w:id="286" w:name="_Toc192845715"/>
      <w:bookmarkStart w:id="287" w:name="_Toc201668162"/>
      <w:r>
        <w:lastRenderedPageBreak/>
        <w:t xml:space="preserve">Annexe </w:t>
      </w:r>
      <w:r w:rsidR="007B14D8">
        <w:t>2</w:t>
      </w:r>
      <w:bookmarkEnd w:id="286"/>
      <w:bookmarkEnd w:id="287"/>
    </w:p>
    <w:p w14:paraId="32677C01" w14:textId="77777777" w:rsidR="007A15AF" w:rsidRDefault="007A15AF" w:rsidP="00C544BA"/>
    <w:p w14:paraId="470D0CF4" w14:textId="77777777" w:rsidR="0060140D" w:rsidRDefault="0060140D" w:rsidP="00C544BA"/>
    <w:p w14:paraId="5AB6B745" w14:textId="77777777" w:rsidR="0060140D" w:rsidRDefault="0060140D" w:rsidP="001D505C">
      <w:pPr>
        <w:pStyle w:val="SGACP-annexe-titre"/>
      </w:pPr>
      <w:r>
        <w:t>Mesures mises en œuvre en faveur des clients en situation de fragilité</w:t>
      </w:r>
      <w:r w:rsidR="00962893">
        <w:t xml:space="preserve"> financière</w:t>
      </w:r>
      <w:r>
        <w:t xml:space="preserve"> (arrêté du </w:t>
      </w:r>
      <w:r w:rsidR="00322544">
        <w:t>16 septembre 2020</w:t>
      </w:r>
      <w:r>
        <w:t xml:space="preserve"> portant homologation de la charte d’inclusion bancaire et de prévention du surendettement) </w:t>
      </w:r>
    </w:p>
    <w:p w14:paraId="2EA1A89C" w14:textId="77777777" w:rsidR="0060140D" w:rsidRPr="001D505C" w:rsidRDefault="0060140D" w:rsidP="001D505C">
      <w:pPr>
        <w:pStyle w:val="SGACP-annexe-titre"/>
        <w:rPr>
          <w:sz w:val="22"/>
          <w:szCs w:val="22"/>
        </w:rPr>
      </w:pPr>
    </w:p>
    <w:p w14:paraId="0ACE3AA6" w14:textId="77777777" w:rsidR="0060140D" w:rsidRPr="001D505C" w:rsidRDefault="0060140D" w:rsidP="001D505C">
      <w:pPr>
        <w:pStyle w:val="SGACP-annexe-titre"/>
        <w:rPr>
          <w:sz w:val="22"/>
          <w:szCs w:val="22"/>
        </w:rPr>
      </w:pPr>
    </w:p>
    <w:p w14:paraId="24AC9AD8" w14:textId="77777777" w:rsidR="0060140D" w:rsidRPr="001D505C" w:rsidRDefault="0060140D" w:rsidP="001D505C">
      <w:pPr>
        <w:pStyle w:val="SGACP-annexe-titre"/>
        <w:rPr>
          <w:sz w:val="22"/>
          <w:szCs w:val="22"/>
        </w:rPr>
      </w:pPr>
    </w:p>
    <w:p w14:paraId="0CBD0E37" w14:textId="77777777" w:rsidR="00372438" w:rsidRPr="0097056B" w:rsidRDefault="00372438" w:rsidP="00726C7D">
      <w:pPr>
        <w:pStyle w:val="Paragraphedeliste"/>
        <w:numPr>
          <w:ilvl w:val="0"/>
          <w:numId w:val="16"/>
        </w:numPr>
        <w:ind w:left="426" w:hanging="284"/>
        <w:jc w:val="left"/>
        <w:rPr>
          <w:rFonts w:ascii="Arial" w:hAnsi="Arial"/>
          <w:b/>
          <w:sz w:val="24"/>
        </w:rPr>
      </w:pPr>
      <w:r w:rsidRPr="0097056B">
        <w:rPr>
          <w:rFonts w:ascii="Arial" w:hAnsi="Arial"/>
          <w:b/>
          <w:sz w:val="24"/>
        </w:rPr>
        <w:t>Formation :</w:t>
      </w:r>
    </w:p>
    <w:p w14:paraId="4BD6FADE" w14:textId="77777777" w:rsidR="00372438" w:rsidRDefault="00372438" w:rsidP="00372438"/>
    <w:p w14:paraId="1162FAE8" w14:textId="77777777" w:rsidR="00372438" w:rsidRPr="0097056B" w:rsidRDefault="00372438" w:rsidP="00726C7D">
      <w:pPr>
        <w:pStyle w:val="Paragraphedeliste"/>
        <w:numPr>
          <w:ilvl w:val="1"/>
          <w:numId w:val="17"/>
        </w:numPr>
        <w:ind w:left="567" w:hanging="567"/>
        <w:rPr>
          <w:rFonts w:ascii="Arial" w:hAnsi="Arial"/>
        </w:rPr>
      </w:pPr>
      <w:r w:rsidRPr="0097056B">
        <w:rPr>
          <w:rFonts w:ascii="Arial" w:hAnsi="Arial"/>
        </w:rPr>
        <w:t xml:space="preserve">Pourcentage des conseillers clientèle ayant suivi, </w:t>
      </w:r>
      <w:r w:rsidRPr="0097056B">
        <w:rPr>
          <w:rFonts w:ascii="Arial" w:hAnsi="Arial"/>
          <w:u w:val="single"/>
        </w:rPr>
        <w:t>au cours de l’année sous revue</w:t>
      </w:r>
      <w:r w:rsidRPr="0097056B">
        <w:rPr>
          <w:rFonts w:ascii="Arial" w:hAnsi="Arial"/>
        </w:rPr>
        <w:t xml:space="preserve">, une formation adaptée sur l'offre spécifique, la clientèle à laquelle elle est destinée et le suivi des clients bénéficiant des </w:t>
      </w:r>
      <w:r>
        <w:rPr>
          <w:rFonts w:ascii="Arial" w:hAnsi="Arial"/>
        </w:rPr>
        <w:t>services bancaires de base (</w:t>
      </w:r>
      <w:r w:rsidRPr="0097056B">
        <w:rPr>
          <w:rFonts w:ascii="Arial" w:hAnsi="Arial"/>
        </w:rPr>
        <w:t>SBB</w:t>
      </w:r>
      <w:r>
        <w:rPr>
          <w:rFonts w:ascii="Arial" w:hAnsi="Arial"/>
        </w:rPr>
        <w:t>)</w:t>
      </w:r>
      <w:r w:rsidRPr="0097056B">
        <w:rPr>
          <w:rFonts w:ascii="Arial" w:hAnsi="Arial"/>
        </w:rPr>
        <w:t xml:space="preserve"> : </w:t>
      </w:r>
      <w:r w:rsidR="006E7256">
        <w:rPr>
          <w:rFonts w:ascii="Arial" w:hAnsi="Arial"/>
        </w:rPr>
        <w:t xml:space="preserve">  </w:t>
      </w:r>
      <w:r w:rsidR="006E7256" w:rsidRPr="006E7256">
        <w:rPr>
          <w:rFonts w:ascii="Arial" w:hAnsi="Arial"/>
        </w:rPr>
        <w:t>%</w:t>
      </w:r>
    </w:p>
    <w:p w14:paraId="1D404B1C" w14:textId="77777777" w:rsidR="00372438" w:rsidRPr="0097056B" w:rsidRDefault="00372438" w:rsidP="00726C7D">
      <w:pPr>
        <w:pStyle w:val="Paragraphedeliste"/>
        <w:numPr>
          <w:ilvl w:val="1"/>
          <w:numId w:val="17"/>
        </w:numPr>
        <w:ind w:left="567" w:hanging="567"/>
        <w:rPr>
          <w:rFonts w:ascii="Arial" w:hAnsi="Arial"/>
        </w:rPr>
      </w:pPr>
      <w:r w:rsidRPr="0097056B">
        <w:rPr>
          <w:rFonts w:ascii="Arial" w:hAnsi="Arial"/>
        </w:rPr>
        <w:t>Rappel de formation systématique prévu pour les conseillers ayant déjà suivi la formation : Oui/Non   </w:t>
      </w:r>
    </w:p>
    <w:p w14:paraId="468E26D2" w14:textId="77777777" w:rsidR="00372438" w:rsidRPr="0097056B" w:rsidRDefault="00372438" w:rsidP="00726C7D">
      <w:pPr>
        <w:pStyle w:val="Paragraphedeliste"/>
        <w:numPr>
          <w:ilvl w:val="1"/>
          <w:numId w:val="17"/>
        </w:numPr>
        <w:ind w:left="567" w:hanging="567"/>
        <w:rPr>
          <w:rFonts w:ascii="Arial" w:hAnsi="Arial"/>
        </w:rPr>
      </w:pPr>
      <w:r w:rsidRPr="0097056B">
        <w:rPr>
          <w:rFonts w:ascii="Arial" w:hAnsi="Arial"/>
        </w:rPr>
        <w:t xml:space="preserve">Pourcentage des personnels salariés en contact avec la clientèle ayant suivi, </w:t>
      </w:r>
      <w:r w:rsidRPr="0097056B">
        <w:rPr>
          <w:rFonts w:ascii="Arial" w:hAnsi="Arial"/>
          <w:u w:val="single"/>
        </w:rPr>
        <w:t>au cours de l’année sous revue</w:t>
      </w:r>
      <w:r w:rsidRPr="0097056B">
        <w:rPr>
          <w:rFonts w:ascii="Arial" w:hAnsi="Arial"/>
        </w:rPr>
        <w:t>, une formation sur les dispositifs spécifiques dédiés aux clients en situation de fragilité en place au sein de leur entreprise :</w:t>
      </w:r>
      <w:r w:rsidR="006E7256">
        <w:rPr>
          <w:rFonts w:ascii="Arial" w:hAnsi="Arial"/>
        </w:rPr>
        <w:t xml:space="preserve">   %</w:t>
      </w:r>
    </w:p>
    <w:p w14:paraId="5674223A" w14:textId="77777777" w:rsidR="00372438" w:rsidRPr="0097056B" w:rsidRDefault="00372438" w:rsidP="00726C7D">
      <w:pPr>
        <w:pStyle w:val="Paragraphedeliste"/>
        <w:numPr>
          <w:ilvl w:val="1"/>
          <w:numId w:val="17"/>
        </w:numPr>
        <w:ind w:left="567" w:hanging="567"/>
        <w:rPr>
          <w:rFonts w:ascii="Arial" w:hAnsi="Arial"/>
        </w:rPr>
      </w:pPr>
      <w:r w:rsidRPr="0097056B">
        <w:rPr>
          <w:rFonts w:ascii="Arial" w:hAnsi="Arial"/>
        </w:rPr>
        <w:t>Rappel de formation systématique prévu pour les personnes visées au 1.3 ci-dessus ayant déjà suivi la formation : Oui/Non  </w:t>
      </w:r>
    </w:p>
    <w:p w14:paraId="4051E00A" w14:textId="77777777" w:rsidR="00180AAC" w:rsidRDefault="00372438" w:rsidP="00726C7D">
      <w:pPr>
        <w:pStyle w:val="Paragraphedeliste"/>
        <w:numPr>
          <w:ilvl w:val="1"/>
          <w:numId w:val="17"/>
        </w:numPr>
        <w:ind w:left="567" w:hanging="567"/>
        <w:rPr>
          <w:rFonts w:ascii="Arial" w:hAnsi="Arial"/>
        </w:rPr>
      </w:pPr>
      <w:r w:rsidRPr="0097056B">
        <w:rPr>
          <w:rFonts w:ascii="Arial" w:hAnsi="Arial"/>
        </w:rPr>
        <w:t xml:space="preserve">Pourcentage de personnes agissant pour le compte de l’entreprise (hors personnel salarié) ayant suivi, </w:t>
      </w:r>
      <w:r w:rsidRPr="0097056B">
        <w:rPr>
          <w:rFonts w:ascii="Arial" w:hAnsi="Arial"/>
          <w:u w:val="single"/>
        </w:rPr>
        <w:t>au cours de l’année sous revue</w:t>
      </w:r>
      <w:r w:rsidRPr="0097056B">
        <w:rPr>
          <w:rFonts w:ascii="Arial" w:hAnsi="Arial"/>
        </w:rPr>
        <w:t xml:space="preserve">, une formation sur les dispositifs spécifiques dédiés aux clients en situation de fragilité mis en place : </w:t>
      </w:r>
      <w:r w:rsidR="006E7256">
        <w:rPr>
          <w:rFonts w:ascii="Arial" w:hAnsi="Arial"/>
        </w:rPr>
        <w:t xml:space="preserve">  %</w:t>
      </w:r>
    </w:p>
    <w:p w14:paraId="200CB8BA" w14:textId="77777777" w:rsidR="00372438" w:rsidRPr="0097056B" w:rsidRDefault="00372438" w:rsidP="00726C7D">
      <w:pPr>
        <w:pStyle w:val="Paragraphedeliste"/>
        <w:numPr>
          <w:ilvl w:val="1"/>
          <w:numId w:val="17"/>
        </w:numPr>
        <w:ind w:left="567" w:hanging="567"/>
        <w:rPr>
          <w:rFonts w:ascii="Arial" w:hAnsi="Arial"/>
        </w:rPr>
      </w:pPr>
      <w:r w:rsidRPr="0097056B">
        <w:rPr>
          <w:rFonts w:ascii="Arial" w:hAnsi="Arial"/>
        </w:rPr>
        <w:t>Rappel de formation systématique prévu pour les personnes visées au 1.5 ci-dessus ayant déjà suivi la formation : Oui/Non  </w:t>
      </w:r>
    </w:p>
    <w:p w14:paraId="231769ED" w14:textId="77777777" w:rsidR="00372438" w:rsidRDefault="00372438" w:rsidP="00372438">
      <w:pPr>
        <w:pStyle w:val="Paragraphedeliste"/>
        <w:ind w:left="1440"/>
      </w:pPr>
    </w:p>
    <w:p w14:paraId="54475EF8" w14:textId="77777777" w:rsidR="00372438" w:rsidRPr="0097056B" w:rsidRDefault="00372438" w:rsidP="00726C7D">
      <w:pPr>
        <w:pStyle w:val="Paragraphedeliste"/>
        <w:numPr>
          <w:ilvl w:val="0"/>
          <w:numId w:val="16"/>
        </w:numPr>
        <w:ind w:left="426" w:hanging="284"/>
        <w:jc w:val="left"/>
        <w:rPr>
          <w:rFonts w:ascii="Arial" w:hAnsi="Arial"/>
          <w:b/>
          <w:sz w:val="24"/>
        </w:rPr>
      </w:pPr>
      <w:r w:rsidRPr="0097056B">
        <w:rPr>
          <w:rFonts w:ascii="Arial" w:hAnsi="Arial"/>
          <w:b/>
          <w:sz w:val="24"/>
        </w:rPr>
        <w:t>Contrôle interne</w:t>
      </w:r>
      <w:r w:rsidR="004E4C3B">
        <w:rPr>
          <w:rStyle w:val="Appelnotedebasdep"/>
        </w:rPr>
        <w:footnoteReference w:id="15"/>
      </w:r>
      <w:r w:rsidRPr="0097056B">
        <w:rPr>
          <w:rFonts w:ascii="Arial" w:hAnsi="Arial"/>
          <w:b/>
          <w:sz w:val="24"/>
        </w:rPr>
        <w:t xml:space="preserve"> </w:t>
      </w:r>
    </w:p>
    <w:p w14:paraId="511340EF" w14:textId="77777777" w:rsidR="00372438" w:rsidRDefault="00372438" w:rsidP="00372438">
      <w:pPr>
        <w:pStyle w:val="Paragraphedeliste"/>
      </w:pPr>
    </w:p>
    <w:p w14:paraId="6AAEFFCA" w14:textId="77777777" w:rsidR="004347DF" w:rsidRPr="007A2855" w:rsidRDefault="00372438" w:rsidP="00726C7D">
      <w:pPr>
        <w:pStyle w:val="Paragraphedeliste"/>
        <w:numPr>
          <w:ilvl w:val="1"/>
          <w:numId w:val="32"/>
        </w:numPr>
        <w:ind w:left="567" w:hanging="567"/>
        <w:rPr>
          <w:rFonts w:ascii="Arial" w:hAnsi="Arial"/>
        </w:rPr>
      </w:pPr>
      <w:r w:rsidRPr="007A2855">
        <w:rPr>
          <w:rFonts w:ascii="Arial" w:hAnsi="Arial"/>
        </w:rPr>
        <w:t>Le dispositif de contrôle permanent (1</w:t>
      </w:r>
      <w:r w:rsidRPr="007A2855">
        <w:rPr>
          <w:rFonts w:ascii="Arial" w:hAnsi="Arial"/>
          <w:vertAlign w:val="superscript"/>
        </w:rPr>
        <w:t>er</w:t>
      </w:r>
      <w:r w:rsidRPr="007A2855">
        <w:rPr>
          <w:rFonts w:ascii="Arial" w:hAnsi="Arial"/>
        </w:rPr>
        <w:t xml:space="preserve"> et 2</w:t>
      </w:r>
      <w:r w:rsidRPr="007A2855">
        <w:rPr>
          <w:rFonts w:ascii="Arial" w:hAnsi="Arial"/>
          <w:vertAlign w:val="superscript"/>
        </w:rPr>
        <w:t>ème</w:t>
      </w:r>
      <w:r w:rsidRPr="007A2855">
        <w:rPr>
          <w:rFonts w:ascii="Arial" w:hAnsi="Arial"/>
        </w:rPr>
        <w:t xml:space="preserve"> niveau) couvre-t-il </w:t>
      </w:r>
      <w:r w:rsidR="00D04485" w:rsidRPr="007A2855">
        <w:rPr>
          <w:rFonts w:ascii="Arial" w:hAnsi="Arial"/>
        </w:rPr>
        <w:t xml:space="preserve">l’ensemble des mesures relatives : </w:t>
      </w:r>
    </w:p>
    <w:p w14:paraId="5697E8F5" w14:textId="77777777" w:rsidR="004347DF" w:rsidRPr="007A2855" w:rsidRDefault="00D04485" w:rsidP="00726C7D">
      <w:pPr>
        <w:pStyle w:val="Paragraphedeliste"/>
        <w:numPr>
          <w:ilvl w:val="2"/>
          <w:numId w:val="32"/>
        </w:numPr>
        <w:ind w:left="1560" w:hanging="709"/>
        <w:rPr>
          <w:rFonts w:ascii="Arial" w:hAnsi="Arial"/>
        </w:rPr>
      </w:pPr>
      <w:r w:rsidRPr="007A2855">
        <w:rPr>
          <w:rFonts w:ascii="Arial" w:hAnsi="Arial"/>
        </w:rPr>
        <w:t>- a</w:t>
      </w:r>
      <w:r w:rsidR="004347DF" w:rsidRPr="007A2855">
        <w:rPr>
          <w:rFonts w:ascii="Arial" w:hAnsi="Arial"/>
        </w:rPr>
        <w:t>u renforcement de l’accès aux services bancaires et services de paiement et à la</w:t>
      </w:r>
      <w:r w:rsidR="004E4C3B" w:rsidRPr="007A2855">
        <w:rPr>
          <w:rFonts w:ascii="Arial" w:hAnsi="Arial"/>
        </w:rPr>
        <w:t xml:space="preserve"> </w:t>
      </w:r>
      <w:r w:rsidR="004347DF" w:rsidRPr="007A2855">
        <w:rPr>
          <w:rFonts w:ascii="Arial" w:hAnsi="Arial"/>
        </w:rPr>
        <w:t xml:space="preserve">facilitation de leur usage ? </w:t>
      </w:r>
      <w:r w:rsidRPr="007A2855">
        <w:rPr>
          <w:rFonts w:ascii="Arial" w:hAnsi="Arial"/>
        </w:rPr>
        <w:t>Oui / Non</w:t>
      </w:r>
    </w:p>
    <w:p w14:paraId="1CD0F385" w14:textId="77777777" w:rsidR="00D04485" w:rsidRDefault="00D04485" w:rsidP="00726C7D">
      <w:pPr>
        <w:pStyle w:val="Paragraphedeliste"/>
        <w:numPr>
          <w:ilvl w:val="2"/>
          <w:numId w:val="32"/>
        </w:numPr>
        <w:ind w:left="1560" w:hanging="709"/>
        <w:rPr>
          <w:rFonts w:ascii="Arial" w:hAnsi="Arial"/>
        </w:rPr>
      </w:pPr>
      <w:r>
        <w:rPr>
          <w:rFonts w:ascii="Arial" w:hAnsi="Arial"/>
        </w:rPr>
        <w:t xml:space="preserve">- à </w:t>
      </w:r>
      <w:r w:rsidR="004347DF">
        <w:rPr>
          <w:rFonts w:ascii="Arial" w:hAnsi="Arial"/>
        </w:rPr>
        <w:t xml:space="preserve">la prévention du surendettement / détection ? </w:t>
      </w:r>
      <w:r>
        <w:rPr>
          <w:rFonts w:ascii="Arial" w:hAnsi="Arial"/>
        </w:rPr>
        <w:t>Oui / Non</w:t>
      </w:r>
    </w:p>
    <w:p w14:paraId="171AFA1A" w14:textId="77777777" w:rsidR="004347DF" w:rsidRPr="00D04485" w:rsidRDefault="00D04485" w:rsidP="00726C7D">
      <w:pPr>
        <w:pStyle w:val="Paragraphedeliste"/>
        <w:numPr>
          <w:ilvl w:val="2"/>
          <w:numId w:val="32"/>
        </w:numPr>
        <w:ind w:left="1560" w:hanging="709"/>
        <w:rPr>
          <w:rFonts w:ascii="Arial" w:hAnsi="Arial"/>
        </w:rPr>
      </w:pPr>
      <w:r>
        <w:rPr>
          <w:rFonts w:ascii="Arial" w:hAnsi="Arial"/>
        </w:rPr>
        <w:t xml:space="preserve">- </w:t>
      </w:r>
      <w:r w:rsidR="004347DF" w:rsidRPr="00D04485">
        <w:rPr>
          <w:rFonts w:ascii="Arial" w:hAnsi="Arial"/>
        </w:rPr>
        <w:t xml:space="preserve">à la prévention du surendettement / accompagnement ? </w:t>
      </w:r>
      <w:r>
        <w:rPr>
          <w:rFonts w:ascii="Arial" w:hAnsi="Arial"/>
        </w:rPr>
        <w:t>Oui / Non</w:t>
      </w:r>
    </w:p>
    <w:p w14:paraId="00F9878C" w14:textId="77777777" w:rsidR="00372438" w:rsidRPr="007A2855" w:rsidRDefault="00D04485" w:rsidP="00726C7D">
      <w:pPr>
        <w:pStyle w:val="Paragraphedeliste"/>
        <w:numPr>
          <w:ilvl w:val="2"/>
          <w:numId w:val="32"/>
        </w:numPr>
        <w:ind w:left="1560" w:hanging="709"/>
        <w:rPr>
          <w:rFonts w:ascii="Arial" w:hAnsi="Arial"/>
        </w:rPr>
      </w:pPr>
      <w:r>
        <w:rPr>
          <w:rFonts w:ascii="Arial" w:hAnsi="Arial"/>
        </w:rPr>
        <w:t xml:space="preserve">- </w:t>
      </w:r>
      <w:r w:rsidR="004347DF">
        <w:rPr>
          <w:rFonts w:ascii="Arial" w:hAnsi="Arial"/>
        </w:rPr>
        <w:t xml:space="preserve">à la formation des personnels et plus particulièrement aux points 1.1 à 1.6 ci-dessus ? </w:t>
      </w:r>
      <w:r w:rsidRPr="007A2855">
        <w:rPr>
          <w:rFonts w:ascii="Arial" w:hAnsi="Arial"/>
        </w:rPr>
        <w:t>Oui / Non</w:t>
      </w:r>
      <w:r w:rsidRPr="007A2855" w:rsidDel="00D04485">
        <w:rPr>
          <w:rFonts w:ascii="Arial" w:hAnsi="Arial"/>
        </w:rPr>
        <w:t xml:space="preserve"> </w:t>
      </w:r>
    </w:p>
    <w:p w14:paraId="7FD1C000" w14:textId="77777777" w:rsidR="00372438" w:rsidRPr="0097056B" w:rsidRDefault="00372438" w:rsidP="00726C7D">
      <w:pPr>
        <w:pStyle w:val="Paragraphedeliste"/>
        <w:numPr>
          <w:ilvl w:val="1"/>
          <w:numId w:val="32"/>
        </w:numPr>
        <w:ind w:left="567" w:hanging="567"/>
        <w:rPr>
          <w:rFonts w:ascii="Arial" w:hAnsi="Arial"/>
        </w:rPr>
      </w:pPr>
      <w:r w:rsidRPr="0097056B">
        <w:rPr>
          <w:rFonts w:ascii="Arial" w:hAnsi="Arial"/>
        </w:rPr>
        <w:t>L</w:t>
      </w:r>
      <w:r w:rsidR="00D04485">
        <w:rPr>
          <w:rFonts w:ascii="Arial" w:hAnsi="Arial"/>
        </w:rPr>
        <w:t>’ensemble d</w:t>
      </w:r>
      <w:r w:rsidRPr="0097056B">
        <w:rPr>
          <w:rFonts w:ascii="Arial" w:hAnsi="Arial"/>
        </w:rPr>
        <w:t xml:space="preserve">es points </w:t>
      </w:r>
      <w:r w:rsidR="004347DF">
        <w:rPr>
          <w:rFonts w:ascii="Arial" w:hAnsi="Arial"/>
        </w:rPr>
        <w:t>2.</w:t>
      </w:r>
      <w:r w:rsidR="00D04485">
        <w:rPr>
          <w:rFonts w:ascii="Arial" w:hAnsi="Arial"/>
        </w:rPr>
        <w:t>1.1</w:t>
      </w:r>
      <w:r w:rsidR="004347DF">
        <w:rPr>
          <w:rFonts w:ascii="Arial" w:hAnsi="Arial"/>
        </w:rPr>
        <w:t xml:space="preserve"> à 2.</w:t>
      </w:r>
      <w:r w:rsidR="00D04485">
        <w:rPr>
          <w:rFonts w:ascii="Arial" w:hAnsi="Arial"/>
        </w:rPr>
        <w:t>1.</w:t>
      </w:r>
      <w:r w:rsidR="004347DF">
        <w:rPr>
          <w:rFonts w:ascii="Arial" w:hAnsi="Arial"/>
        </w:rPr>
        <w:t>4</w:t>
      </w:r>
      <w:r w:rsidRPr="0097056B">
        <w:rPr>
          <w:rFonts w:ascii="Arial" w:hAnsi="Arial"/>
        </w:rPr>
        <w:t xml:space="preserve"> sont-ils couverts sur le cycle de contrôle périodique ? </w:t>
      </w:r>
      <w:r w:rsidR="004E4C3B">
        <w:rPr>
          <w:rFonts w:ascii="Arial" w:hAnsi="Arial"/>
        </w:rPr>
        <w:t>Oui / Non</w:t>
      </w:r>
    </w:p>
    <w:p w14:paraId="2CBFBE68" w14:textId="77777777" w:rsidR="00380936" w:rsidRPr="007A2855" w:rsidRDefault="00372438" w:rsidP="00726C7D">
      <w:pPr>
        <w:pStyle w:val="Paragraphedeliste"/>
        <w:numPr>
          <w:ilvl w:val="1"/>
          <w:numId w:val="32"/>
        </w:numPr>
        <w:ind w:left="567" w:hanging="567"/>
        <w:rPr>
          <w:rFonts w:ascii="Arial" w:hAnsi="Arial"/>
        </w:rPr>
      </w:pPr>
      <w:r w:rsidRPr="0097056B">
        <w:rPr>
          <w:rFonts w:ascii="Arial" w:hAnsi="Arial"/>
        </w:rPr>
        <w:t>Des anomalies significatives ont-elles été détectées à l’occasion des contrôles permanents et le cas échéant périodiques au cours de l’année sous revue ? Oui</w:t>
      </w:r>
      <w:r w:rsidR="004E4C3B">
        <w:rPr>
          <w:rFonts w:ascii="Arial" w:hAnsi="Arial"/>
        </w:rPr>
        <w:t xml:space="preserve"> </w:t>
      </w:r>
      <w:r w:rsidRPr="0097056B">
        <w:rPr>
          <w:rFonts w:ascii="Arial" w:hAnsi="Arial"/>
        </w:rPr>
        <w:t>/</w:t>
      </w:r>
      <w:r w:rsidR="004E4C3B">
        <w:rPr>
          <w:rFonts w:ascii="Arial" w:hAnsi="Arial"/>
        </w:rPr>
        <w:t xml:space="preserve"> </w:t>
      </w:r>
      <w:r w:rsidRPr="0097056B">
        <w:rPr>
          <w:rFonts w:ascii="Arial" w:hAnsi="Arial"/>
        </w:rPr>
        <w:t xml:space="preserve">Non. </w:t>
      </w:r>
    </w:p>
    <w:p w14:paraId="52F86B48" w14:textId="77777777" w:rsidR="00372438" w:rsidRPr="0097056B" w:rsidRDefault="00380936" w:rsidP="0097056B">
      <w:pPr>
        <w:pStyle w:val="Paragraphedeliste"/>
        <w:ind w:left="567"/>
        <w:rPr>
          <w:rFonts w:ascii="Arial" w:hAnsi="Arial"/>
          <w:i/>
        </w:rPr>
      </w:pPr>
      <w:r w:rsidRPr="0097056B">
        <w:rPr>
          <w:rFonts w:ascii="Arial" w:hAnsi="Arial"/>
          <w:i/>
        </w:rPr>
        <w:t>L</w:t>
      </w:r>
      <w:r w:rsidR="00372438" w:rsidRPr="0097056B">
        <w:rPr>
          <w:rFonts w:ascii="Arial" w:hAnsi="Arial"/>
          <w:i/>
        </w:rPr>
        <w:t xml:space="preserve">a réponse </w:t>
      </w:r>
      <w:r w:rsidRPr="0097056B">
        <w:rPr>
          <w:rFonts w:ascii="Arial" w:hAnsi="Arial"/>
          <w:i/>
        </w:rPr>
        <w:t>« </w:t>
      </w:r>
      <w:r w:rsidR="00372438" w:rsidRPr="0097056B">
        <w:rPr>
          <w:rFonts w:ascii="Arial" w:hAnsi="Arial"/>
          <w:i/>
        </w:rPr>
        <w:t>Non</w:t>
      </w:r>
      <w:r w:rsidRPr="0097056B">
        <w:rPr>
          <w:rFonts w:ascii="Arial" w:hAnsi="Arial"/>
          <w:i/>
        </w:rPr>
        <w:t> »</w:t>
      </w:r>
      <w:r w:rsidR="00372438" w:rsidRPr="0097056B">
        <w:rPr>
          <w:rFonts w:ascii="Arial" w:hAnsi="Arial"/>
          <w:i/>
        </w:rPr>
        <w:t xml:space="preserve"> dispense de répondre aux questions </w:t>
      </w:r>
      <w:r w:rsidRPr="0097056B">
        <w:rPr>
          <w:rFonts w:ascii="Arial" w:hAnsi="Arial"/>
          <w:i/>
        </w:rPr>
        <w:t>2</w:t>
      </w:r>
      <w:r w:rsidR="00372438" w:rsidRPr="0097056B">
        <w:rPr>
          <w:rFonts w:ascii="Arial" w:hAnsi="Arial"/>
          <w:i/>
        </w:rPr>
        <w:t xml:space="preserve">.4 et </w:t>
      </w:r>
      <w:r w:rsidRPr="0097056B">
        <w:rPr>
          <w:rFonts w:ascii="Arial" w:hAnsi="Arial"/>
          <w:i/>
        </w:rPr>
        <w:t>2</w:t>
      </w:r>
      <w:r w:rsidR="00372438" w:rsidRPr="0097056B">
        <w:rPr>
          <w:rFonts w:ascii="Arial" w:hAnsi="Arial"/>
          <w:i/>
        </w:rPr>
        <w:t>.5</w:t>
      </w:r>
    </w:p>
    <w:p w14:paraId="1F387848" w14:textId="77777777" w:rsidR="00372438" w:rsidRPr="0097056B" w:rsidRDefault="00372438" w:rsidP="00726C7D">
      <w:pPr>
        <w:pStyle w:val="Paragraphedeliste"/>
        <w:numPr>
          <w:ilvl w:val="1"/>
          <w:numId w:val="32"/>
        </w:numPr>
        <w:ind w:left="567" w:hanging="567"/>
        <w:rPr>
          <w:rFonts w:ascii="Arial" w:hAnsi="Arial"/>
        </w:rPr>
      </w:pPr>
      <w:r w:rsidRPr="0097056B">
        <w:rPr>
          <w:rFonts w:ascii="Arial" w:hAnsi="Arial"/>
        </w:rPr>
        <w:t>Si oui, indiquez les principales (dans la limite de 3)</w:t>
      </w:r>
    </w:p>
    <w:p w14:paraId="546B34CD" w14:textId="77777777" w:rsidR="00372438" w:rsidRPr="0097056B" w:rsidRDefault="00372438" w:rsidP="00726C7D">
      <w:pPr>
        <w:pStyle w:val="Paragraphedeliste"/>
        <w:numPr>
          <w:ilvl w:val="1"/>
          <w:numId w:val="32"/>
        </w:numPr>
        <w:ind w:left="567" w:hanging="567"/>
        <w:rPr>
          <w:rFonts w:ascii="Arial" w:hAnsi="Arial"/>
        </w:rPr>
      </w:pPr>
      <w:r w:rsidRPr="0097056B">
        <w:rPr>
          <w:rFonts w:ascii="Arial" w:hAnsi="Arial"/>
        </w:rPr>
        <w:t>Les actions correctives nécessaires ont-elles été mises en œuvre ? Oui/</w:t>
      </w:r>
      <w:r w:rsidR="004E4C3B">
        <w:rPr>
          <w:rFonts w:ascii="Arial" w:hAnsi="Arial"/>
        </w:rPr>
        <w:t xml:space="preserve"> </w:t>
      </w:r>
      <w:r w:rsidRPr="0097056B">
        <w:rPr>
          <w:rFonts w:ascii="Arial" w:hAnsi="Arial"/>
        </w:rPr>
        <w:t xml:space="preserve">Non </w:t>
      </w:r>
    </w:p>
    <w:p w14:paraId="2FD583BA" w14:textId="77777777" w:rsidR="00372438" w:rsidRPr="0097056B" w:rsidRDefault="00372438" w:rsidP="0097056B">
      <w:pPr>
        <w:pStyle w:val="Paragraphedeliste"/>
        <w:ind w:left="426"/>
        <w:jc w:val="left"/>
        <w:rPr>
          <w:rFonts w:ascii="Arial" w:hAnsi="Arial"/>
          <w:b/>
          <w:sz w:val="24"/>
        </w:rPr>
      </w:pPr>
    </w:p>
    <w:p w14:paraId="71A82732" w14:textId="77777777" w:rsidR="00115EF0" w:rsidRDefault="00372438" w:rsidP="00726C7D">
      <w:pPr>
        <w:pStyle w:val="Paragraphedeliste"/>
        <w:numPr>
          <w:ilvl w:val="0"/>
          <w:numId w:val="16"/>
        </w:numPr>
        <w:ind w:left="426" w:hanging="284"/>
        <w:jc w:val="left"/>
        <w:rPr>
          <w:rFonts w:ascii="Arial" w:hAnsi="Arial"/>
          <w:b/>
          <w:sz w:val="24"/>
        </w:rPr>
      </w:pPr>
      <w:r w:rsidRPr="0097056B">
        <w:rPr>
          <w:rFonts w:ascii="Arial" w:hAnsi="Arial"/>
          <w:b/>
          <w:sz w:val="24"/>
        </w:rPr>
        <w:t xml:space="preserve">Commentaires ou remarques sur la mise en œuvre du dispositif d’inclusion bancaire et de prévention du surendettement (facultatif) </w:t>
      </w:r>
    </w:p>
    <w:p w14:paraId="5132F556" w14:textId="77777777" w:rsidR="0018725E" w:rsidRDefault="0018725E" w:rsidP="0018725E">
      <w:pPr>
        <w:jc w:val="left"/>
        <w:rPr>
          <w:rFonts w:ascii="Arial" w:hAnsi="Arial"/>
          <w:b/>
        </w:rPr>
      </w:pPr>
    </w:p>
    <w:p w14:paraId="42C0E531" w14:textId="77777777" w:rsidR="00115EF0" w:rsidRPr="001544D6" w:rsidRDefault="00115EF0" w:rsidP="0018725E">
      <w:pPr>
        <w:rPr>
          <w:rFonts w:ascii="Arial" w:hAnsi="Arial"/>
          <w:b/>
          <w:sz w:val="28"/>
        </w:rPr>
      </w:pPr>
    </w:p>
    <w:sectPr w:rsidR="00115EF0" w:rsidRPr="001544D6" w:rsidSect="0018725E">
      <w:footerReference w:type="default" r:id="rId26"/>
      <w:pgSz w:w="11906" w:h="16838"/>
      <w:pgMar w:top="1134" w:right="1134" w:bottom="96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D17BF" w14:textId="77777777" w:rsidR="00B94BE8" w:rsidRDefault="00B94BE8" w:rsidP="00463A1C">
      <w:r>
        <w:separator/>
      </w:r>
    </w:p>
  </w:endnote>
  <w:endnote w:type="continuationSeparator" w:id="0">
    <w:p w14:paraId="097DF9D0" w14:textId="77777777" w:rsidR="00B94BE8" w:rsidRDefault="00B94BE8" w:rsidP="00463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
    <w:panose1 w:val="020B060402020203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EUAlbertina">
    <w:altName w:val="EU Albertina"/>
    <w:panose1 w:val="00000000000000000000"/>
    <w:charset w:val="EE"/>
    <w:family w:val="swiss"/>
    <w:notTrueType/>
    <w:pitch w:val="default"/>
    <w:sig w:usb0="00000001"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814D6" w14:textId="77777777" w:rsidR="00B94BE8" w:rsidRDefault="00B94BE8" w:rsidP="00463A1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54</w:t>
    </w:r>
    <w:r>
      <w:rPr>
        <w:rStyle w:val="Numrodepage"/>
      </w:rPr>
      <w:fldChar w:fldCharType="end"/>
    </w:r>
  </w:p>
  <w:p w14:paraId="31E426AA" w14:textId="77777777" w:rsidR="00B94BE8" w:rsidRDefault="00B94BE8" w:rsidP="00463A1C">
    <w:pPr>
      <w:pStyle w:val="Pieddepage"/>
      <w:pBdr>
        <w:top w:val="single" w:sz="4" w:space="5" w:color="auto"/>
      </w:pBdr>
      <w:ind w:right="360"/>
      <w:jc w:val="center"/>
    </w:pPr>
    <w:r>
      <w:t xml:space="preserve">-  / </w:t>
    </w:r>
    <w:r>
      <w:rPr>
        <w:rStyle w:val="Numrodepage"/>
      </w:rPr>
      <w:fldChar w:fldCharType="begin"/>
    </w:r>
    <w:r>
      <w:rPr>
        <w:rStyle w:val="Numrodepage"/>
      </w:rPr>
      <w:instrText xml:space="preserve"> NUMPAGES </w:instrText>
    </w:r>
    <w:r>
      <w:rPr>
        <w:rStyle w:val="Numrodepage"/>
      </w:rPr>
      <w:fldChar w:fldCharType="separate"/>
    </w:r>
    <w:r>
      <w:rPr>
        <w:rStyle w:val="Numrodepage"/>
        <w:noProof/>
      </w:rPr>
      <w:t>89</w:t>
    </w:r>
    <w:r>
      <w:rPr>
        <w:rStyle w:val="Numrodepage"/>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EB0E0" w14:textId="59E51159" w:rsidR="00B94BE8" w:rsidRDefault="00B94BE8" w:rsidP="00F948F5">
    <w:pPr>
      <w:pStyle w:val="Pieddepage"/>
      <w:pBdr>
        <w:top w:val="single" w:sz="4" w:space="1" w:color="000000"/>
      </w:pBdr>
      <w:tabs>
        <w:tab w:val="left" w:pos="8222"/>
        <w:tab w:val="left" w:pos="8789"/>
      </w:tabs>
      <w:jc w:val="left"/>
    </w:pPr>
    <w:r w:rsidRPr="00463A1C">
      <w:rPr>
        <w:rFonts w:cs="Arial"/>
        <w:szCs w:val="18"/>
      </w:rPr>
      <w:t>Secrétar</w:t>
    </w:r>
    <w:r>
      <w:rPr>
        <w:rFonts w:cs="Arial"/>
        <w:szCs w:val="18"/>
      </w:rPr>
      <w:t>iat</w:t>
    </w:r>
    <w:r w:rsidRPr="00463A1C">
      <w:rPr>
        <w:rFonts w:cs="Arial"/>
        <w:szCs w:val="18"/>
      </w:rPr>
      <w:t xml:space="preserve"> général de l</w:t>
    </w:r>
    <w:r>
      <w:rPr>
        <w:rFonts w:cs="Arial"/>
        <w:szCs w:val="18"/>
      </w:rPr>
      <w:t>’</w:t>
    </w:r>
    <w:r w:rsidRPr="00463A1C">
      <w:rPr>
        <w:rFonts w:cs="Arial"/>
        <w:szCs w:val="18"/>
      </w:rPr>
      <w:t>Autorité de contrôle prudentiel</w:t>
    </w:r>
    <w:r>
      <w:rPr>
        <w:rFonts w:cs="Arial"/>
        <w:szCs w:val="18"/>
      </w:rPr>
      <w:t xml:space="preserve"> et de résolution</w:t>
    </w:r>
    <w:r>
      <w:rPr>
        <w:rFonts w:cs="Arial"/>
        <w:szCs w:val="18"/>
      </w:rPr>
      <w:tab/>
    </w:r>
    <w:r>
      <w:rPr>
        <w:rFonts w:cs="Arial"/>
        <w:szCs w:val="18"/>
      </w:rPr>
      <w:fldChar w:fldCharType="begin"/>
    </w:r>
    <w:r>
      <w:rPr>
        <w:rFonts w:cs="Arial"/>
        <w:szCs w:val="18"/>
      </w:rPr>
      <w:instrText xml:space="preserve"> PAGE  \* Arabic  \* MERGEFORMAT </w:instrText>
    </w:r>
    <w:r>
      <w:rPr>
        <w:rFonts w:cs="Arial"/>
        <w:szCs w:val="18"/>
      </w:rPr>
      <w:fldChar w:fldCharType="separate"/>
    </w:r>
    <w:r w:rsidR="00D72D0E">
      <w:rPr>
        <w:rFonts w:cs="Arial"/>
        <w:noProof/>
        <w:szCs w:val="18"/>
      </w:rPr>
      <w:t>47</w:t>
    </w:r>
    <w:r>
      <w:rPr>
        <w:rFonts w:cs="Arial"/>
        <w:szCs w:val="18"/>
      </w:rPr>
      <w:fldChar w:fldCharType="end"/>
    </w:r>
    <w:r>
      <w:rPr>
        <w:rFonts w:cs="Arial"/>
        <w:szCs w:val="18"/>
      </w:rPr>
      <w:t>/</w:t>
    </w:r>
    <w:r>
      <w:rPr>
        <w:rFonts w:cs="Arial"/>
        <w:szCs w:val="18"/>
      </w:rPr>
      <w:fldChar w:fldCharType="begin"/>
    </w:r>
    <w:r>
      <w:rPr>
        <w:rFonts w:cs="Arial"/>
        <w:szCs w:val="18"/>
      </w:rPr>
      <w:instrText xml:space="preserve"> NUMPAGES   \* MERGEFORMAT </w:instrText>
    </w:r>
    <w:r>
      <w:rPr>
        <w:rFonts w:cs="Arial"/>
        <w:szCs w:val="18"/>
      </w:rPr>
      <w:fldChar w:fldCharType="separate"/>
    </w:r>
    <w:r w:rsidR="00D72D0E">
      <w:rPr>
        <w:rFonts w:cs="Arial"/>
        <w:noProof/>
        <w:szCs w:val="18"/>
      </w:rPr>
      <w:t>102</w:t>
    </w:r>
    <w:r>
      <w:rPr>
        <w:rFonts w:cs="Arial"/>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FD6E" w14:textId="70641249" w:rsidR="00B94BE8" w:rsidRDefault="00B94BE8" w:rsidP="00460E3D">
    <w:pPr>
      <w:pStyle w:val="Pieddepage"/>
      <w:pBdr>
        <w:top w:val="single" w:sz="4" w:space="1" w:color="000000"/>
      </w:pBdr>
      <w:tabs>
        <w:tab w:val="clear" w:pos="8222"/>
        <w:tab w:val="left" w:pos="9072"/>
      </w:tabs>
    </w:pPr>
    <w:r w:rsidRPr="00463A1C">
      <w:rPr>
        <w:rFonts w:cs="Arial"/>
        <w:szCs w:val="18"/>
      </w:rPr>
      <w:t>Secrétar</w:t>
    </w:r>
    <w:r>
      <w:rPr>
        <w:rFonts w:cs="Arial"/>
        <w:szCs w:val="18"/>
      </w:rPr>
      <w:t>iat</w:t>
    </w:r>
    <w:r w:rsidRPr="00463A1C">
      <w:rPr>
        <w:rFonts w:cs="Arial"/>
        <w:szCs w:val="18"/>
      </w:rPr>
      <w:t xml:space="preserve"> général de l</w:t>
    </w:r>
    <w:r>
      <w:rPr>
        <w:rFonts w:cs="Arial"/>
        <w:szCs w:val="18"/>
      </w:rPr>
      <w:t>’</w:t>
    </w:r>
    <w:r w:rsidRPr="00463A1C">
      <w:rPr>
        <w:rFonts w:cs="Arial"/>
        <w:szCs w:val="18"/>
      </w:rPr>
      <w:t>Autorité de contrôle prudentiel</w:t>
    </w:r>
    <w:r>
      <w:rPr>
        <w:rFonts w:cs="Arial"/>
        <w:szCs w:val="18"/>
      </w:rPr>
      <w:t xml:space="preserve"> et de résolution</w:t>
    </w:r>
    <w:r>
      <w:rPr>
        <w:rFonts w:cs="Arial"/>
        <w:szCs w:val="18"/>
      </w:rPr>
      <w:tab/>
    </w:r>
    <w:r>
      <w:rPr>
        <w:rFonts w:cs="Arial"/>
        <w:szCs w:val="18"/>
      </w:rPr>
      <w:tab/>
    </w:r>
    <w:r>
      <w:rPr>
        <w:rFonts w:cs="Arial"/>
        <w:szCs w:val="18"/>
      </w:rPr>
      <w:tab/>
    </w:r>
    <w:r>
      <w:rPr>
        <w:rFonts w:cs="Arial"/>
        <w:szCs w:val="18"/>
      </w:rPr>
      <w:fldChar w:fldCharType="begin"/>
    </w:r>
    <w:r>
      <w:rPr>
        <w:rFonts w:cs="Arial"/>
        <w:szCs w:val="18"/>
      </w:rPr>
      <w:instrText xml:space="preserve"> PAGE  \* Arabic  \* MERGEFORMAT </w:instrText>
    </w:r>
    <w:r>
      <w:rPr>
        <w:rFonts w:cs="Arial"/>
        <w:szCs w:val="18"/>
      </w:rPr>
      <w:fldChar w:fldCharType="separate"/>
    </w:r>
    <w:r w:rsidR="00D72D0E">
      <w:rPr>
        <w:rFonts w:cs="Arial"/>
        <w:noProof/>
        <w:szCs w:val="18"/>
      </w:rPr>
      <w:t>73</w:t>
    </w:r>
    <w:r>
      <w:rPr>
        <w:rFonts w:cs="Arial"/>
        <w:szCs w:val="18"/>
      </w:rPr>
      <w:fldChar w:fldCharType="end"/>
    </w:r>
    <w:r>
      <w:rPr>
        <w:rFonts w:cs="Arial"/>
        <w:szCs w:val="18"/>
      </w:rPr>
      <w:t>/9</w:t>
    </w:r>
    <w:r w:rsidR="00CC5645">
      <w:rPr>
        <w:rFonts w:cs="Arial"/>
        <w:szCs w:val="18"/>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09731" w14:textId="184FC53D" w:rsidR="00B94BE8" w:rsidRDefault="00B94BE8" w:rsidP="00932AF3">
    <w:pPr>
      <w:pStyle w:val="Pieddepage"/>
      <w:pBdr>
        <w:top w:val="single" w:sz="4" w:space="1" w:color="000000"/>
      </w:pBdr>
      <w:tabs>
        <w:tab w:val="right" w:pos="9639"/>
      </w:tabs>
    </w:pPr>
    <w:r w:rsidRPr="00463A1C">
      <w:rPr>
        <w:rFonts w:cs="Arial"/>
        <w:szCs w:val="18"/>
      </w:rPr>
      <w:t>Secrétar</w:t>
    </w:r>
    <w:r>
      <w:rPr>
        <w:rFonts w:cs="Arial"/>
        <w:szCs w:val="18"/>
      </w:rPr>
      <w:t>iat</w:t>
    </w:r>
    <w:r w:rsidRPr="00463A1C">
      <w:rPr>
        <w:rFonts w:cs="Arial"/>
        <w:szCs w:val="18"/>
      </w:rPr>
      <w:t xml:space="preserve"> général de l</w:t>
    </w:r>
    <w:r>
      <w:rPr>
        <w:rFonts w:cs="Arial"/>
        <w:szCs w:val="18"/>
      </w:rPr>
      <w:t>’</w:t>
    </w:r>
    <w:r w:rsidRPr="00463A1C">
      <w:rPr>
        <w:rFonts w:cs="Arial"/>
        <w:szCs w:val="18"/>
      </w:rPr>
      <w:t>Autorité de contrôle prudentiel</w:t>
    </w:r>
    <w:r>
      <w:rPr>
        <w:rFonts w:cs="Arial"/>
        <w:szCs w:val="18"/>
      </w:rPr>
      <w:t xml:space="preserve"> et de résolution</w:t>
    </w:r>
    <w:r>
      <w:rPr>
        <w:rFonts w:cs="Arial"/>
        <w:szCs w:val="18"/>
      </w:rPr>
      <w:tab/>
    </w:r>
    <w:r>
      <w:rPr>
        <w:rFonts w:cs="Arial"/>
        <w:szCs w:val="18"/>
      </w:rPr>
      <w:tab/>
    </w:r>
    <w:r>
      <w:rPr>
        <w:rFonts w:cs="Arial"/>
        <w:szCs w:val="18"/>
      </w:rPr>
      <w:tab/>
    </w:r>
    <w:r>
      <w:rPr>
        <w:rFonts w:cs="Arial"/>
        <w:szCs w:val="18"/>
      </w:rPr>
      <w:tab/>
    </w:r>
    <w:r>
      <w:rPr>
        <w:rFonts w:cs="Arial"/>
        <w:szCs w:val="18"/>
      </w:rPr>
      <w:fldChar w:fldCharType="begin"/>
    </w:r>
    <w:r>
      <w:rPr>
        <w:rFonts w:cs="Arial"/>
        <w:szCs w:val="18"/>
      </w:rPr>
      <w:instrText xml:space="preserve"> PAGE  \* Arabic  \* MERGEFORMAT </w:instrText>
    </w:r>
    <w:r>
      <w:rPr>
        <w:rFonts w:cs="Arial"/>
        <w:szCs w:val="18"/>
      </w:rPr>
      <w:fldChar w:fldCharType="separate"/>
    </w:r>
    <w:r w:rsidR="00D72D0E">
      <w:rPr>
        <w:rFonts w:cs="Arial"/>
        <w:noProof/>
        <w:szCs w:val="18"/>
      </w:rPr>
      <w:t>95</w:t>
    </w:r>
    <w:r>
      <w:rPr>
        <w:rFonts w:cs="Arial"/>
        <w:szCs w:val="18"/>
      </w:rPr>
      <w:fldChar w:fldCharType="end"/>
    </w:r>
    <w:r>
      <w:rPr>
        <w:rFonts w:cs="Arial"/>
        <w:szCs w:val="18"/>
      </w:rPr>
      <w:t>/9</w:t>
    </w:r>
    <w:r w:rsidR="00CC5645">
      <w:rPr>
        <w:rFonts w:cs="Arial"/>
        <w:szCs w:val="18"/>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9F31" w14:textId="2866EBFD" w:rsidR="00B94BE8" w:rsidRDefault="00B94BE8" w:rsidP="00932AF3">
    <w:pPr>
      <w:pStyle w:val="Pieddepage"/>
      <w:pBdr>
        <w:top w:val="single" w:sz="4" w:space="1" w:color="000000"/>
      </w:pBdr>
      <w:tabs>
        <w:tab w:val="right" w:pos="9639"/>
      </w:tabs>
    </w:pPr>
    <w:r w:rsidRPr="00463A1C">
      <w:rPr>
        <w:rFonts w:cs="Arial"/>
        <w:szCs w:val="18"/>
      </w:rPr>
      <w:t>Secrétar</w:t>
    </w:r>
    <w:r>
      <w:rPr>
        <w:rFonts w:cs="Arial"/>
        <w:szCs w:val="18"/>
      </w:rPr>
      <w:t>iat</w:t>
    </w:r>
    <w:r w:rsidRPr="00463A1C">
      <w:rPr>
        <w:rFonts w:cs="Arial"/>
        <w:szCs w:val="18"/>
      </w:rPr>
      <w:t xml:space="preserve"> général de l</w:t>
    </w:r>
    <w:r>
      <w:rPr>
        <w:rFonts w:cs="Arial"/>
        <w:szCs w:val="18"/>
      </w:rPr>
      <w:t>’</w:t>
    </w:r>
    <w:r w:rsidRPr="00463A1C">
      <w:rPr>
        <w:rFonts w:cs="Arial"/>
        <w:szCs w:val="18"/>
      </w:rPr>
      <w:t>Autorité de contrôle prudentiel</w:t>
    </w:r>
    <w:r>
      <w:rPr>
        <w:rFonts w:cs="Arial"/>
        <w:szCs w:val="18"/>
      </w:rPr>
      <w:t xml:space="preserve"> et de résolution</w:t>
    </w:r>
    <w:r>
      <w:rPr>
        <w:rFonts w:cs="Arial"/>
        <w:szCs w:val="18"/>
      </w:rPr>
      <w:tab/>
    </w:r>
    <w:r>
      <w:rPr>
        <w:rFonts w:cs="Arial"/>
        <w:szCs w:val="18"/>
      </w:rPr>
      <w:tab/>
    </w:r>
    <w:r>
      <w:rPr>
        <w:rFonts w:cs="Arial"/>
        <w:szCs w:val="18"/>
      </w:rPr>
      <w:fldChar w:fldCharType="begin"/>
    </w:r>
    <w:r>
      <w:rPr>
        <w:rFonts w:cs="Arial"/>
        <w:szCs w:val="18"/>
      </w:rPr>
      <w:instrText xml:space="preserve"> PAGE  \* Arabic  \* MERGEFORMAT </w:instrText>
    </w:r>
    <w:r>
      <w:rPr>
        <w:rFonts w:cs="Arial"/>
        <w:szCs w:val="18"/>
      </w:rPr>
      <w:fldChar w:fldCharType="separate"/>
    </w:r>
    <w:r w:rsidR="00D72D0E">
      <w:rPr>
        <w:rFonts w:cs="Arial"/>
        <w:noProof/>
        <w:szCs w:val="18"/>
      </w:rPr>
      <w:t>96</w:t>
    </w:r>
    <w:r>
      <w:rPr>
        <w:rFonts w:cs="Arial"/>
        <w:szCs w:val="18"/>
      </w:rPr>
      <w:fldChar w:fldCharType="end"/>
    </w:r>
    <w:r>
      <w:rPr>
        <w:rFonts w:cs="Arial"/>
        <w:szCs w:val="18"/>
      </w:rPr>
      <w:t>/9</w:t>
    </w:r>
    <w:r w:rsidR="00CC5645">
      <w:rPr>
        <w:rFonts w:cs="Arial"/>
        <w:szCs w:val="18"/>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47F75" w14:textId="0CCEC8F6" w:rsidR="00B94BE8" w:rsidRPr="00010F0F" w:rsidRDefault="00B94BE8" w:rsidP="00010F0F">
    <w:pPr>
      <w:pStyle w:val="Pieddepage"/>
      <w:pBdr>
        <w:top w:val="single" w:sz="4" w:space="1" w:color="000000"/>
      </w:pBdr>
      <w:tabs>
        <w:tab w:val="clear" w:pos="8222"/>
        <w:tab w:val="right" w:pos="9639"/>
      </w:tabs>
    </w:pPr>
    <w:r w:rsidRPr="00463A1C">
      <w:rPr>
        <w:rFonts w:cs="Arial"/>
        <w:szCs w:val="18"/>
      </w:rPr>
      <w:t>Secrétar</w:t>
    </w:r>
    <w:r>
      <w:rPr>
        <w:rFonts w:cs="Arial"/>
        <w:szCs w:val="18"/>
      </w:rPr>
      <w:t>iat</w:t>
    </w:r>
    <w:r w:rsidRPr="00463A1C">
      <w:rPr>
        <w:rFonts w:cs="Arial"/>
        <w:szCs w:val="18"/>
      </w:rPr>
      <w:t xml:space="preserve"> général de l</w:t>
    </w:r>
    <w:r>
      <w:rPr>
        <w:rFonts w:cs="Arial"/>
        <w:szCs w:val="18"/>
      </w:rPr>
      <w:t>’</w:t>
    </w:r>
    <w:r w:rsidRPr="00463A1C">
      <w:rPr>
        <w:rFonts w:cs="Arial"/>
        <w:szCs w:val="18"/>
      </w:rPr>
      <w:t>Autorité de contrôle prudentiel</w:t>
    </w:r>
    <w:r>
      <w:rPr>
        <w:rFonts w:cs="Arial"/>
        <w:szCs w:val="18"/>
      </w:rPr>
      <w:t xml:space="preserve"> et de résolution</w:t>
    </w:r>
    <w:r>
      <w:rPr>
        <w:rFonts w:cs="Arial"/>
        <w:szCs w:val="18"/>
      </w:rPr>
      <w:tab/>
    </w:r>
    <w:r>
      <w:rPr>
        <w:rFonts w:cs="Arial"/>
        <w:szCs w:val="18"/>
      </w:rPr>
      <w:fldChar w:fldCharType="begin"/>
    </w:r>
    <w:r>
      <w:rPr>
        <w:rFonts w:cs="Arial"/>
        <w:szCs w:val="18"/>
      </w:rPr>
      <w:instrText xml:space="preserve"> PAGE  \* Arabic  \* MERGEFORMAT </w:instrText>
    </w:r>
    <w:r>
      <w:rPr>
        <w:rFonts w:cs="Arial"/>
        <w:szCs w:val="18"/>
      </w:rPr>
      <w:fldChar w:fldCharType="separate"/>
    </w:r>
    <w:r w:rsidR="00D72D0E">
      <w:rPr>
        <w:rFonts w:cs="Arial"/>
        <w:noProof/>
        <w:szCs w:val="18"/>
      </w:rPr>
      <w:t>102</w:t>
    </w:r>
    <w:r>
      <w:rPr>
        <w:rFonts w:cs="Arial"/>
        <w:szCs w:val="18"/>
      </w:rPr>
      <w:fldChar w:fldCharType="end"/>
    </w:r>
    <w:r>
      <w:rPr>
        <w:rFonts w:cs="Arial"/>
        <w:szCs w:val="18"/>
      </w:rPr>
      <w:t>/9</w:t>
    </w:r>
    <w:r w:rsidR="00CC5645">
      <w:rPr>
        <w:rFonts w:cs="Arial"/>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781C1" w14:textId="77777777" w:rsidR="00B94BE8" w:rsidRDefault="00B94BE8" w:rsidP="00463A1C">
      <w:r>
        <w:separator/>
      </w:r>
    </w:p>
  </w:footnote>
  <w:footnote w:type="continuationSeparator" w:id="0">
    <w:p w14:paraId="0CC80541" w14:textId="77777777" w:rsidR="00B94BE8" w:rsidRDefault="00B94BE8" w:rsidP="00463A1C">
      <w:r>
        <w:continuationSeparator/>
      </w:r>
    </w:p>
  </w:footnote>
  <w:footnote w:id="1">
    <w:p w14:paraId="15EDA1FD" w14:textId="77777777" w:rsidR="00B94BE8" w:rsidRDefault="00B94BE8" w:rsidP="00890013">
      <w:pPr>
        <w:pStyle w:val="Notedebasdepage"/>
        <w:spacing w:before="0" w:after="0"/>
        <w:ind w:right="0"/>
      </w:pPr>
      <w:r>
        <w:rPr>
          <w:rStyle w:val="Appelnotedebasdep"/>
        </w:rPr>
        <w:footnoteRef/>
      </w:r>
      <w:r>
        <w:t xml:space="preserve"> Il est rappelé que les EI de classe 2 et 3 sont tenues de décrire les systèmes de surveillance et de maîtrise des risques auxquels elles sont exposées, </w:t>
      </w:r>
      <w:r w:rsidRPr="00F703DC">
        <w:t xml:space="preserve">notamment </w:t>
      </w:r>
      <w:r>
        <w:t xml:space="preserve">concernant </w:t>
      </w:r>
      <w:r w:rsidRPr="00F703DC">
        <w:t>les risques de crédit et de contrepartie, résidue</w:t>
      </w:r>
      <w:r>
        <w:t>l, de concentration, de marché</w:t>
      </w:r>
      <w:r w:rsidRPr="00F703DC">
        <w:t>, d'intermédiation, de règ</w:t>
      </w:r>
      <w:r>
        <w:t xml:space="preserve">lement-livraison, de liquidité, </w:t>
      </w:r>
      <w:r w:rsidRPr="00F703DC">
        <w:t>le risque opérationnel</w:t>
      </w:r>
      <w:r>
        <w:t xml:space="preserve">, </w:t>
      </w:r>
      <w:r w:rsidRPr="00F703DC">
        <w:t xml:space="preserve">le risque de sécurité </w:t>
      </w:r>
      <w:r>
        <w:t xml:space="preserve">et </w:t>
      </w:r>
      <w:r w:rsidRPr="00F703DC">
        <w:t>les risques pour les clients, les risques pour le marché et les risques pour l'entreprise au sens du règlement (UE) n° 2019/2033 du Parlement européen et</w:t>
      </w:r>
      <w:r>
        <w:t xml:space="preserve"> du Conseil du 27 novembre 2019.</w:t>
      </w:r>
    </w:p>
  </w:footnote>
  <w:footnote w:id="2">
    <w:p w14:paraId="43C50E28" w14:textId="7667408F" w:rsidR="00B94BE8" w:rsidRDefault="00B94BE8">
      <w:pPr>
        <w:pStyle w:val="Notedebasdepage"/>
      </w:pPr>
      <w:r>
        <w:rPr>
          <w:rStyle w:val="Appelnotedebasdep"/>
        </w:rPr>
        <w:footnoteRef/>
      </w:r>
      <w:r>
        <w:t xml:space="preserve"> Ces annexes sont à remettre en fonction de la nature, des activités et des risques encourus par l’établissement.</w:t>
      </w:r>
    </w:p>
  </w:footnote>
  <w:footnote w:id="3">
    <w:p w14:paraId="07B5E28D" w14:textId="77777777" w:rsidR="00B94BE8" w:rsidRDefault="00B94BE8" w:rsidP="00B76223">
      <w:pPr>
        <w:pStyle w:val="Notedebasdepage"/>
        <w:ind w:right="0"/>
      </w:pPr>
      <w:r>
        <w:rPr>
          <w:rStyle w:val="Appelnotedebasdep"/>
        </w:rPr>
        <w:footnoteRef/>
      </w:r>
      <w:r>
        <w:t xml:space="preserve"> </w:t>
      </w:r>
      <w:hyperlink r:id="rId1" w:history="1">
        <w:r w:rsidRPr="00BA5E32">
          <w:rPr>
            <w:rStyle w:val="Lienhypertexte"/>
          </w:rPr>
          <w:t>Orientations EBA/GL/2025/01 en matière de gestion des risques environnementaux, sociaux et de gouvernance (ESG) du 8 janvier 2025</w:t>
        </w:r>
      </w:hyperlink>
    </w:p>
  </w:footnote>
  <w:footnote w:id="4">
    <w:p w14:paraId="586C2D1E" w14:textId="77777777" w:rsidR="00B94BE8" w:rsidRDefault="00B94BE8" w:rsidP="00B13BB1">
      <w:pPr>
        <w:pStyle w:val="Notedebasdepage"/>
        <w:ind w:right="0"/>
      </w:pPr>
      <w:r>
        <w:rPr>
          <w:rStyle w:val="Appelnotedebasdep"/>
        </w:rPr>
        <w:footnoteRef/>
      </w:r>
      <w:r>
        <w:t xml:space="preserve"> À savoir les preneurs de risque, à l'exclusion des membres de l'organe de direction, les membres de l'organe de direction dans sa fonction exécutive, les membres de l’organe de surveillance et les autres membres du personnel (cf. paragraphe 101 des Orientations ABE n°2021/05 ou paragraphe 92 des Orientations ABE n°2021/14).</w:t>
      </w:r>
    </w:p>
  </w:footnote>
  <w:footnote w:id="5">
    <w:p w14:paraId="3233B0DE" w14:textId="2BE95E79" w:rsidR="00B94BE8" w:rsidRDefault="00B94BE8">
      <w:pPr>
        <w:pStyle w:val="Notedebasdepage"/>
      </w:pPr>
      <w:r>
        <w:rPr>
          <w:rStyle w:val="Appelnotedebasdep"/>
        </w:rPr>
        <w:footnoteRef/>
      </w:r>
      <w:r>
        <w:t xml:space="preserve"> Canevas disponible à partir de la page suivante : </w:t>
      </w:r>
      <w:hyperlink r:id="rId2" w:history="1">
        <w:r>
          <w:rPr>
            <w:rStyle w:val="Lienhypertexte"/>
          </w:rPr>
          <w:t xml:space="preserve">Faire mon </w:t>
        </w:r>
        <w:r>
          <w:rPr>
            <w:rStyle w:val="Lienhypertexte"/>
          </w:rPr>
          <w:t>reporting prudentiel | Autorité de contrôle prudentiel et de résolution</w:t>
        </w:r>
      </w:hyperlink>
    </w:p>
  </w:footnote>
  <w:footnote w:id="6">
    <w:p w14:paraId="490BB94E" w14:textId="77777777" w:rsidR="00B94BE8" w:rsidRDefault="00B94BE8" w:rsidP="004A229A">
      <w:pPr>
        <w:pStyle w:val="SGACP-notedebasdepages"/>
        <w:ind w:left="284" w:hanging="284"/>
        <w:rPr>
          <w:szCs w:val="16"/>
        </w:rPr>
      </w:pPr>
      <w:r w:rsidRPr="004A229A">
        <w:rPr>
          <w:rStyle w:val="Appelnotedebasdep"/>
          <w:position w:val="0"/>
          <w:sz w:val="16"/>
          <w:szCs w:val="16"/>
        </w:rPr>
        <w:footnoteRef/>
      </w:r>
      <w:r>
        <w:rPr>
          <w:szCs w:val="16"/>
        </w:rPr>
        <w:t>.</w:t>
      </w:r>
      <w:r>
        <w:rPr>
          <w:szCs w:val="16"/>
        </w:rPr>
        <w:tab/>
      </w:r>
      <w:r w:rsidRPr="00063939">
        <w:rPr>
          <w:szCs w:val="16"/>
        </w:rPr>
        <w:t xml:space="preserve">Le risque de crédit intra-journalier recouvre également le risque de crédit </w:t>
      </w:r>
      <w:r w:rsidRPr="004A229A">
        <w:rPr>
          <w:i/>
          <w:szCs w:val="16"/>
        </w:rPr>
        <w:t>overnight</w:t>
      </w:r>
      <w:r w:rsidRPr="00063939">
        <w:rPr>
          <w:szCs w:val="16"/>
        </w:rPr>
        <w:t xml:space="preserve"> pour les opérations dont le règlement intervient pendant la nuit.</w:t>
      </w:r>
    </w:p>
  </w:footnote>
  <w:footnote w:id="7">
    <w:p w14:paraId="50C1C34D" w14:textId="77777777" w:rsidR="00B94BE8" w:rsidRDefault="00B94BE8" w:rsidP="00A46A69">
      <w:pPr>
        <w:pStyle w:val="Notedebasdepage"/>
        <w:tabs>
          <w:tab w:val="left" w:pos="9072"/>
        </w:tabs>
        <w:ind w:right="0"/>
      </w:pPr>
      <w:r>
        <w:rPr>
          <w:rStyle w:val="Appelnotedebasdep"/>
        </w:rPr>
        <w:footnoteRef/>
      </w:r>
      <w:r>
        <w:t xml:space="preserve"> Comme précisé dans le paragraphe 23 des Orientations ABE (</w:t>
      </w:r>
      <w:r w:rsidRPr="00593678">
        <w:t>ABE/GL/20</w:t>
      </w:r>
      <w:r>
        <w:t>22</w:t>
      </w:r>
      <w:r w:rsidRPr="00593678">
        <w:t>/</w:t>
      </w:r>
      <w:r>
        <w:t xml:space="preserve">14), les deux mesures doivent être prises en compte dans le processus d’allocation de capital interne, cependant les établissements ne sont pas censés capitaliser deux fois – au titre de chaque mesure (produits d’intérêts nets et valeur économique) </w:t>
      </w:r>
    </w:p>
  </w:footnote>
  <w:footnote w:id="8">
    <w:p w14:paraId="7596A664" w14:textId="32DA00FB" w:rsidR="00B94BE8" w:rsidRDefault="00B94BE8" w:rsidP="005C395D">
      <w:pPr>
        <w:pStyle w:val="Notedebasdepage"/>
      </w:pPr>
      <w:r>
        <w:rPr>
          <w:rStyle w:val="Appelnotedebasdep"/>
        </w:rPr>
        <w:footnoteRef/>
      </w:r>
      <w:r>
        <w:t xml:space="preserve"> Canevas disponible à partir de la page suivante : </w:t>
      </w:r>
      <w:hyperlink r:id="rId3" w:history="1">
        <w:r>
          <w:rPr>
            <w:rStyle w:val="Lienhypertexte"/>
          </w:rPr>
          <w:t xml:space="preserve">Faire mon </w:t>
        </w:r>
        <w:r>
          <w:rPr>
            <w:rStyle w:val="Lienhypertexte"/>
          </w:rPr>
          <w:t>reporting prudentiel | Autorité de contrôle prudentiel et de résolution</w:t>
        </w:r>
      </w:hyperlink>
    </w:p>
  </w:footnote>
  <w:footnote w:id="9">
    <w:p w14:paraId="06BE6D9D" w14:textId="77777777" w:rsidR="00B94BE8" w:rsidRDefault="00B94BE8">
      <w:pPr>
        <w:pStyle w:val="Notedebasdepage"/>
      </w:pPr>
      <w:r>
        <w:rPr>
          <w:rStyle w:val="Appelnotedebasdep"/>
        </w:rPr>
        <w:footnoteRef/>
      </w:r>
      <w:r>
        <w:t xml:space="preserve"> </w:t>
      </w:r>
      <w:r w:rsidRPr="003333DA">
        <w:t>au sens de l'article 111 du règlement délégué n° 231/2013 de la Commission du 19 décembre 2012</w:t>
      </w:r>
    </w:p>
  </w:footnote>
  <w:footnote w:id="10">
    <w:p w14:paraId="527FD5C2" w14:textId="77777777" w:rsidR="00B94BE8" w:rsidRDefault="00B94BE8">
      <w:pPr>
        <w:pStyle w:val="Notedebasdepage"/>
      </w:pPr>
      <w:r>
        <w:rPr>
          <w:rStyle w:val="Appelnotedebasdep"/>
        </w:rPr>
        <w:footnoteRef/>
      </w:r>
      <w:r>
        <w:t xml:space="preserve"> </w:t>
      </w:r>
      <w:r w:rsidRPr="003333DA">
        <w:t>au-delà du seuil de l'article 7 de l'arrêté du 9 septembre 2014</w:t>
      </w:r>
    </w:p>
  </w:footnote>
  <w:footnote w:id="11">
    <w:p w14:paraId="4556BE73" w14:textId="77777777" w:rsidR="00B94BE8" w:rsidRDefault="00B94BE8" w:rsidP="003D2E0B">
      <w:pPr>
        <w:pStyle w:val="Notedebasdepage"/>
        <w:ind w:right="0"/>
      </w:pPr>
      <w:r>
        <w:rPr>
          <w:rStyle w:val="Appelnotedebasdep"/>
        </w:rPr>
        <w:footnoteRef/>
      </w:r>
      <w:r>
        <w:t xml:space="preserve"> </w:t>
      </w:r>
      <w:r w:rsidRPr="009616A9">
        <w:t>Pour les prestataires de services de paiement ayant leur siège social dans une Collectivité française du Pacifique (Nouvelle-Calédonie, Polynésie française, îles Wallis-et-Futuna), la mention « Banque de France » doit être remplacée par celle de « IEOM » dans la présente annexe</w:t>
      </w:r>
      <w:r w:rsidRPr="008F4461">
        <w:t xml:space="preserve"> et les références </w:t>
      </w:r>
      <w:r>
        <w:t>au « territoire français » par « Collectivités françaises du Pacifique ».  </w:t>
      </w:r>
    </w:p>
  </w:footnote>
  <w:footnote w:id="12">
    <w:p w14:paraId="2BD51B3E" w14:textId="77777777" w:rsidR="00B94BE8" w:rsidRDefault="00B94BE8" w:rsidP="0029217F">
      <w:pPr>
        <w:pStyle w:val="Notedebasdepage"/>
        <w:ind w:right="0"/>
      </w:pPr>
      <w:r>
        <w:rPr>
          <w:rStyle w:val="Appelnotedebasdep"/>
        </w:rPr>
        <w:footnoteRef/>
      </w:r>
      <w:r>
        <w:t xml:space="preserve"> Règlement délégué (UE) 2018/389 de la Commission du 27 novembre 2017 complétant la directive (UE) 2015/2366 du Parlement européen et du Conseil par des normes techniques de réglementation relatives à l’authentification forte du client et à des normes ouvertes communes et sécurisées de communication</w:t>
      </w:r>
    </w:p>
  </w:footnote>
  <w:footnote w:id="13">
    <w:p w14:paraId="2982EEB8" w14:textId="77777777" w:rsidR="00B94BE8" w:rsidRDefault="00B94BE8" w:rsidP="00460E3D">
      <w:pPr>
        <w:pStyle w:val="Notedebasdepage"/>
        <w:ind w:right="0"/>
      </w:pPr>
      <w:r w:rsidRPr="00C87168">
        <w:rPr>
          <w:rStyle w:val="Appelnotedebasdep"/>
          <w:rFonts w:cstheme="minorHAnsi"/>
        </w:rPr>
        <w:footnoteRef/>
      </w:r>
      <w:r w:rsidRPr="00C87168">
        <w:rPr>
          <w:rFonts w:cstheme="minorHAnsi"/>
        </w:rPr>
        <w:t xml:space="preserve"> Cf. Gu</w:t>
      </w:r>
      <w:r>
        <w:rPr>
          <w:rFonts w:cstheme="minorHAnsi"/>
        </w:rPr>
        <w:t xml:space="preserve">ide de remplissage de la fraude : </w:t>
      </w:r>
      <w:hyperlink r:id="rId4" w:history="1">
        <w:r>
          <w:rPr>
            <w:rStyle w:val="Lienhypertexte"/>
          </w:rPr>
          <w:t>https://www.banque-france.fr/stabilite-financiere/securite-des-moyens-de-paiement-scripturaux/collectes-statistiques-reglementaires-espace-declarants</w:t>
        </w:r>
      </w:hyperlink>
      <w:r>
        <w:t xml:space="preserve"> </w:t>
      </w:r>
      <w:r>
        <w:rPr>
          <w:rFonts w:cstheme="minorHAnsi"/>
        </w:rPr>
        <w:t xml:space="preserve"> </w:t>
      </w:r>
    </w:p>
  </w:footnote>
  <w:footnote w:id="14">
    <w:p w14:paraId="1F0CD07A" w14:textId="77777777" w:rsidR="00B94BE8" w:rsidRDefault="00B94BE8" w:rsidP="004A229A">
      <w:pPr>
        <w:pStyle w:val="Notedebasdepage"/>
        <w:spacing w:before="0" w:after="0"/>
        <w:ind w:left="284" w:right="0" w:hanging="284"/>
        <w:rPr>
          <w:szCs w:val="16"/>
        </w:rPr>
      </w:pPr>
      <w:r w:rsidRPr="004A229A">
        <w:rPr>
          <w:rStyle w:val="Appelnotedebasdep"/>
          <w:position w:val="0"/>
          <w:sz w:val="16"/>
          <w:szCs w:val="16"/>
        </w:rPr>
        <w:footnoteRef/>
      </w:r>
      <w:r>
        <w:rPr>
          <w:szCs w:val="16"/>
        </w:rPr>
        <w:t>.</w:t>
      </w:r>
      <w:r>
        <w:rPr>
          <w:szCs w:val="16"/>
        </w:rPr>
        <w:tab/>
      </w:r>
      <w:bookmarkStart w:id="279" w:name="Nbp4"/>
      <w:bookmarkEnd w:id="279"/>
      <w:r w:rsidRPr="004A229A">
        <w:rPr>
          <w:szCs w:val="16"/>
        </w:rPr>
        <w:t xml:space="preserve">Cette partie peut être adaptée par les établissements en fonction de leur taille, de leur organisation, de la nature et du volume de leurs activités, de leurs implantations et des risques de différentes natures auxquels ils sont exposés (notamment lorsque les responsabilités du contrôle permanent et du contrôle périodique sont confiées, soit à une seule personne, soit </w:t>
      </w:r>
      <w:r>
        <w:rPr>
          <w:szCs w:val="16"/>
        </w:rPr>
        <w:t>aux dirigeants effectifs</w:t>
      </w:r>
      <w:r w:rsidRPr="004A229A">
        <w:rPr>
          <w:szCs w:val="16"/>
        </w:rPr>
        <w:t>)</w:t>
      </w:r>
    </w:p>
  </w:footnote>
  <w:footnote w:id="15">
    <w:p w14:paraId="49A6A4AC" w14:textId="77777777" w:rsidR="00B94BE8" w:rsidRDefault="00B94BE8" w:rsidP="004E4C3B">
      <w:pPr>
        <w:pStyle w:val="Notedebasdepage"/>
      </w:pPr>
      <w:r>
        <w:rPr>
          <w:rStyle w:val="Appelnotedebasdep"/>
        </w:rPr>
        <w:footnoteRef/>
      </w:r>
      <w:r>
        <w:t xml:space="preserve"> Commentaires explicatifs à apporter en partie III en cas de réponse « non » à l’une des questions ci-dessous.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DEFE7" w14:textId="366D8B7B" w:rsidR="00B94BE8" w:rsidRPr="00FC763A" w:rsidRDefault="00B94BE8" w:rsidP="00010F0F">
    <w:pPr>
      <w:pStyle w:val="SGACP-en-tte"/>
      <w:rPr>
        <w:rFonts w:ascii="Arial Narrow" w:hAnsi="Arial Narrow"/>
      </w:rPr>
    </w:pPr>
    <w:r w:rsidRPr="00434191">
      <w:rPr>
        <w:rFonts w:ascii="Arial Narrow" w:hAnsi="Arial Narrow"/>
      </w:rPr>
      <w:t xml:space="preserve">Rapport sur le contrôle interne </w:t>
    </w:r>
    <w:r w:rsidRPr="00434191">
      <w:rPr>
        <w:rFonts w:ascii="Arial Narrow" w:hAnsi="Arial Narrow" w:cs="Arial"/>
      </w:rPr>
      <w:t>–</w:t>
    </w:r>
    <w:r w:rsidRPr="00434191">
      <w:rPr>
        <w:rFonts w:ascii="Arial Narrow" w:hAnsi="Arial Narrow"/>
      </w:rPr>
      <w:t xml:space="preserve"> 20</w:t>
    </w:r>
    <w:r>
      <w:rPr>
        <w:rFonts w:ascii="Arial Narrow" w:hAnsi="Arial Narrow"/>
      </w:rPr>
      <w:t>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6B6B" w14:textId="238CBB9C" w:rsidR="00B94BE8" w:rsidRDefault="00B94BE8" w:rsidP="000B3D13">
    <w:pPr>
      <w:pStyle w:val="SGACP-en-tte"/>
      <w:rPr>
        <w:rFonts w:ascii="Arial Narrow" w:hAnsi="Arial Narrow"/>
      </w:rPr>
    </w:pPr>
    <w:r w:rsidRPr="00A02798">
      <w:rPr>
        <w:rFonts w:ascii="Arial Narrow" w:hAnsi="Arial Narrow"/>
      </w:rPr>
      <w:t>Rapport sur le contrôle interne</w:t>
    </w:r>
    <w:r>
      <w:rPr>
        <w:rFonts w:ascii="Arial Narrow" w:hAnsi="Arial Narrow"/>
      </w:rPr>
      <w:t xml:space="preserve"> –</w:t>
    </w:r>
    <w:r w:rsidRPr="00A02798">
      <w:rPr>
        <w:rFonts w:ascii="Arial Narrow" w:hAnsi="Arial Narrow"/>
      </w:rPr>
      <w:t xml:space="preserve"> 20</w:t>
    </w:r>
    <w:r>
      <w:rPr>
        <w:rFonts w:ascii="Arial Narrow" w:hAnsi="Arial Narrow"/>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18"/>
    <w:lvl w:ilvl="0">
      <w:start w:val="1"/>
      <w:numFmt w:val="bullet"/>
      <w:lvlText w:val="-"/>
      <w:lvlJc w:val="left"/>
      <w:pPr>
        <w:tabs>
          <w:tab w:val="num" w:pos="227"/>
        </w:tabs>
        <w:ind w:left="227" w:hanging="227"/>
      </w:pPr>
      <w:rPr>
        <w:rFonts w:ascii="Helv" w:hAnsi="Helv" w:cs="Helv"/>
        <w:color w:val="auto"/>
      </w:rPr>
    </w:lvl>
  </w:abstractNum>
  <w:abstractNum w:abstractNumId="1" w15:restartNumberingAfterBreak="0">
    <w:nsid w:val="01217B36"/>
    <w:multiLevelType w:val="hybridMultilevel"/>
    <w:tmpl w:val="9AE02716"/>
    <w:name w:val="WW8Num11"/>
    <w:lvl w:ilvl="0" w:tplc="9F669D38">
      <w:start w:val="1"/>
      <w:numFmt w:val="bullet"/>
      <w:lvlText w:val=""/>
      <w:lvlJc w:val="left"/>
      <w:pPr>
        <w:ind w:left="720" w:hanging="360"/>
      </w:pPr>
      <w:rPr>
        <w:rFonts w:ascii="Symbol" w:hAnsi="Symbol" w:hint="default"/>
        <w:color w:val="auto"/>
      </w:rPr>
    </w:lvl>
    <w:lvl w:ilvl="1" w:tplc="E40066DE" w:tentative="1">
      <w:start w:val="1"/>
      <w:numFmt w:val="bullet"/>
      <w:lvlText w:val="o"/>
      <w:lvlJc w:val="left"/>
      <w:pPr>
        <w:ind w:left="1440" w:hanging="360"/>
      </w:pPr>
      <w:rPr>
        <w:rFonts w:ascii="Courier New" w:hAnsi="Courier New" w:cs="Courier New" w:hint="default"/>
      </w:rPr>
    </w:lvl>
    <w:lvl w:ilvl="2" w:tplc="AF3C2904" w:tentative="1">
      <w:start w:val="1"/>
      <w:numFmt w:val="bullet"/>
      <w:lvlText w:val=""/>
      <w:lvlJc w:val="left"/>
      <w:pPr>
        <w:ind w:left="2160" w:hanging="360"/>
      </w:pPr>
      <w:rPr>
        <w:rFonts w:ascii="Wingdings" w:hAnsi="Wingdings" w:hint="default"/>
      </w:rPr>
    </w:lvl>
    <w:lvl w:ilvl="3" w:tplc="E69EFE60" w:tentative="1">
      <w:start w:val="1"/>
      <w:numFmt w:val="bullet"/>
      <w:lvlText w:val=""/>
      <w:lvlJc w:val="left"/>
      <w:pPr>
        <w:ind w:left="2880" w:hanging="360"/>
      </w:pPr>
      <w:rPr>
        <w:rFonts w:ascii="Symbol" w:hAnsi="Symbol" w:hint="default"/>
      </w:rPr>
    </w:lvl>
    <w:lvl w:ilvl="4" w:tplc="534278A8" w:tentative="1">
      <w:start w:val="1"/>
      <w:numFmt w:val="bullet"/>
      <w:lvlText w:val="o"/>
      <w:lvlJc w:val="left"/>
      <w:pPr>
        <w:ind w:left="3600" w:hanging="360"/>
      </w:pPr>
      <w:rPr>
        <w:rFonts w:ascii="Courier New" w:hAnsi="Courier New" w:cs="Courier New" w:hint="default"/>
      </w:rPr>
    </w:lvl>
    <w:lvl w:ilvl="5" w:tplc="2CE47116" w:tentative="1">
      <w:start w:val="1"/>
      <w:numFmt w:val="bullet"/>
      <w:lvlText w:val=""/>
      <w:lvlJc w:val="left"/>
      <w:pPr>
        <w:ind w:left="4320" w:hanging="360"/>
      </w:pPr>
      <w:rPr>
        <w:rFonts w:ascii="Wingdings" w:hAnsi="Wingdings" w:hint="default"/>
      </w:rPr>
    </w:lvl>
    <w:lvl w:ilvl="6" w:tplc="FC0AA8D8" w:tentative="1">
      <w:start w:val="1"/>
      <w:numFmt w:val="bullet"/>
      <w:lvlText w:val=""/>
      <w:lvlJc w:val="left"/>
      <w:pPr>
        <w:ind w:left="5040" w:hanging="360"/>
      </w:pPr>
      <w:rPr>
        <w:rFonts w:ascii="Symbol" w:hAnsi="Symbol" w:hint="default"/>
      </w:rPr>
    </w:lvl>
    <w:lvl w:ilvl="7" w:tplc="F5D48F54" w:tentative="1">
      <w:start w:val="1"/>
      <w:numFmt w:val="bullet"/>
      <w:lvlText w:val="o"/>
      <w:lvlJc w:val="left"/>
      <w:pPr>
        <w:ind w:left="5760" w:hanging="360"/>
      </w:pPr>
      <w:rPr>
        <w:rFonts w:ascii="Courier New" w:hAnsi="Courier New" w:cs="Courier New" w:hint="default"/>
      </w:rPr>
    </w:lvl>
    <w:lvl w:ilvl="8" w:tplc="23B65DF2" w:tentative="1">
      <w:start w:val="1"/>
      <w:numFmt w:val="bullet"/>
      <w:lvlText w:val=""/>
      <w:lvlJc w:val="left"/>
      <w:pPr>
        <w:ind w:left="6480" w:hanging="360"/>
      </w:pPr>
      <w:rPr>
        <w:rFonts w:ascii="Wingdings" w:hAnsi="Wingdings" w:hint="default"/>
      </w:rPr>
    </w:lvl>
  </w:abstractNum>
  <w:abstractNum w:abstractNumId="2" w15:restartNumberingAfterBreak="0">
    <w:nsid w:val="027147A4"/>
    <w:multiLevelType w:val="hybridMultilevel"/>
    <w:tmpl w:val="220C90E4"/>
    <w:lvl w:ilvl="0" w:tplc="040C0001">
      <w:start w:val="1"/>
      <w:numFmt w:val="bullet"/>
      <w:lvlText w:val=""/>
      <w:lvlJc w:val="left"/>
      <w:pPr>
        <w:ind w:left="1353" w:hanging="360"/>
      </w:pPr>
      <w:rPr>
        <w:rFonts w:ascii="Symbol" w:hAnsi="Symbol" w:hint="default"/>
      </w:rPr>
    </w:lvl>
    <w:lvl w:ilvl="1" w:tplc="DD1E5FE8">
      <w:start w:val="1"/>
      <w:numFmt w:val="lowerRoman"/>
      <w:lvlText w:val="%2)"/>
      <w:lvlJc w:val="left"/>
      <w:pPr>
        <w:ind w:left="2073" w:hanging="360"/>
      </w:pPr>
      <w:rPr>
        <w:rFonts w:ascii="Times New Roman" w:eastAsia="Times New Roman" w:hAnsi="Times New Roman" w:cs="Times New Roman"/>
      </w:rPr>
    </w:lvl>
    <w:lvl w:ilvl="2" w:tplc="78A24F44">
      <w:start w:val="1"/>
      <w:numFmt w:val="bullet"/>
      <w:lvlText w:val=""/>
      <w:lvlJc w:val="left"/>
      <w:pPr>
        <w:ind w:left="2628" w:hanging="195"/>
      </w:pPr>
      <w:rPr>
        <w:rFonts w:ascii="Symbol" w:hAnsi="Symbol"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3" w15:restartNumberingAfterBreak="0">
    <w:nsid w:val="042230D5"/>
    <w:multiLevelType w:val="hybridMultilevel"/>
    <w:tmpl w:val="CA2EC592"/>
    <w:lvl w:ilvl="0" w:tplc="096E0D70">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07DE7226"/>
    <w:multiLevelType w:val="hybridMultilevel"/>
    <w:tmpl w:val="C80CF914"/>
    <w:lvl w:ilvl="0" w:tplc="8E2E0EA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D2D28CD"/>
    <w:multiLevelType w:val="hybridMultilevel"/>
    <w:tmpl w:val="016E41F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0815636"/>
    <w:multiLevelType w:val="hybridMultilevel"/>
    <w:tmpl w:val="5D5CF946"/>
    <w:lvl w:ilvl="0" w:tplc="9A6A681A">
      <w:start w:val="4"/>
      <w:numFmt w:val="bullet"/>
      <w:pStyle w:val="SGACP-enumerationniveau1"/>
      <w:lvlText w:val="–"/>
      <w:lvlJc w:val="left"/>
      <w:pPr>
        <w:ind w:left="1069" w:hanging="360"/>
      </w:pPr>
      <w:rPr>
        <w:rFonts w:ascii="Times New Roman" w:eastAsia="Times New Roman" w:hAnsi="Times New Roman" w:cs="Times New Roman" w:hint="default"/>
      </w:rPr>
    </w:lvl>
    <w:lvl w:ilvl="1" w:tplc="040C0001">
      <w:start w:val="1"/>
      <w:numFmt w:val="bullet"/>
      <w:lvlText w:val=""/>
      <w:lvlJc w:val="left"/>
      <w:pPr>
        <w:ind w:left="2357" w:hanging="360"/>
      </w:pPr>
      <w:rPr>
        <w:rFonts w:ascii="Symbol" w:hAnsi="Symbol" w:hint="default"/>
      </w:rPr>
    </w:lvl>
    <w:lvl w:ilvl="2" w:tplc="78A24F44">
      <w:start w:val="1"/>
      <w:numFmt w:val="bullet"/>
      <w:lvlText w:val=""/>
      <w:lvlJc w:val="left"/>
      <w:pPr>
        <w:ind w:left="2912" w:hanging="195"/>
      </w:pPr>
      <w:rPr>
        <w:rFonts w:ascii="Symbol" w:hAnsi="Symbol" w:hint="default"/>
      </w:rPr>
    </w:lvl>
    <w:lvl w:ilvl="3" w:tplc="040C0001" w:tentative="1">
      <w:start w:val="1"/>
      <w:numFmt w:val="bullet"/>
      <w:lvlText w:val=""/>
      <w:lvlJc w:val="left"/>
      <w:pPr>
        <w:ind w:left="3797" w:hanging="360"/>
      </w:pPr>
      <w:rPr>
        <w:rFonts w:ascii="Symbol" w:hAnsi="Symbol" w:hint="default"/>
      </w:rPr>
    </w:lvl>
    <w:lvl w:ilvl="4" w:tplc="040C0003" w:tentative="1">
      <w:start w:val="1"/>
      <w:numFmt w:val="bullet"/>
      <w:lvlText w:val="o"/>
      <w:lvlJc w:val="left"/>
      <w:pPr>
        <w:ind w:left="4517" w:hanging="360"/>
      </w:pPr>
      <w:rPr>
        <w:rFonts w:ascii="Courier New" w:hAnsi="Courier New" w:cs="Courier New" w:hint="default"/>
      </w:rPr>
    </w:lvl>
    <w:lvl w:ilvl="5" w:tplc="040C0005" w:tentative="1">
      <w:start w:val="1"/>
      <w:numFmt w:val="bullet"/>
      <w:lvlText w:val=""/>
      <w:lvlJc w:val="left"/>
      <w:pPr>
        <w:ind w:left="5237" w:hanging="360"/>
      </w:pPr>
      <w:rPr>
        <w:rFonts w:ascii="Wingdings" w:hAnsi="Wingdings" w:hint="default"/>
      </w:rPr>
    </w:lvl>
    <w:lvl w:ilvl="6" w:tplc="040C0001" w:tentative="1">
      <w:start w:val="1"/>
      <w:numFmt w:val="bullet"/>
      <w:lvlText w:val=""/>
      <w:lvlJc w:val="left"/>
      <w:pPr>
        <w:ind w:left="5957" w:hanging="360"/>
      </w:pPr>
      <w:rPr>
        <w:rFonts w:ascii="Symbol" w:hAnsi="Symbol" w:hint="default"/>
      </w:rPr>
    </w:lvl>
    <w:lvl w:ilvl="7" w:tplc="040C0003" w:tentative="1">
      <w:start w:val="1"/>
      <w:numFmt w:val="bullet"/>
      <w:lvlText w:val="o"/>
      <w:lvlJc w:val="left"/>
      <w:pPr>
        <w:ind w:left="6677" w:hanging="360"/>
      </w:pPr>
      <w:rPr>
        <w:rFonts w:ascii="Courier New" w:hAnsi="Courier New" w:cs="Courier New" w:hint="default"/>
      </w:rPr>
    </w:lvl>
    <w:lvl w:ilvl="8" w:tplc="040C0005" w:tentative="1">
      <w:start w:val="1"/>
      <w:numFmt w:val="bullet"/>
      <w:lvlText w:val=""/>
      <w:lvlJc w:val="left"/>
      <w:pPr>
        <w:ind w:left="7397" w:hanging="360"/>
      </w:pPr>
      <w:rPr>
        <w:rFonts w:ascii="Wingdings" w:hAnsi="Wingdings" w:hint="default"/>
      </w:rPr>
    </w:lvl>
  </w:abstractNum>
  <w:abstractNum w:abstractNumId="7" w15:restartNumberingAfterBreak="0">
    <w:nsid w:val="1088660A"/>
    <w:multiLevelType w:val="hybridMultilevel"/>
    <w:tmpl w:val="39DE88E0"/>
    <w:lvl w:ilvl="0" w:tplc="E6EC95C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0960362"/>
    <w:multiLevelType w:val="hybridMultilevel"/>
    <w:tmpl w:val="C5B094D0"/>
    <w:lvl w:ilvl="0" w:tplc="91A62C34">
      <w:start w:val="1"/>
      <w:numFmt w:val="bullet"/>
      <w:lvlText w:val=""/>
      <w:lvlJc w:val="left"/>
      <w:pPr>
        <w:ind w:left="1080" w:hanging="360"/>
      </w:pPr>
      <w:rPr>
        <w:rFonts w:ascii="Symbol" w:hAnsi="Symbol" w:hint="default"/>
        <w:color w:val="auto"/>
        <w:sz w:val="1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11F47173"/>
    <w:multiLevelType w:val="hybridMultilevel"/>
    <w:tmpl w:val="4322E6CC"/>
    <w:lvl w:ilvl="0" w:tplc="B08C75BA">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4047EC8"/>
    <w:multiLevelType w:val="hybridMultilevel"/>
    <w:tmpl w:val="7A7C86A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85C3D4C"/>
    <w:multiLevelType w:val="hybridMultilevel"/>
    <w:tmpl w:val="07B2A678"/>
    <w:lvl w:ilvl="0" w:tplc="EAC40E9C">
      <w:start w:val="1"/>
      <w:numFmt w:val="upperRoman"/>
      <w:lvlText w:val="%1."/>
      <w:lvlJc w:val="righ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1B6644AD"/>
    <w:multiLevelType w:val="multilevel"/>
    <w:tmpl w:val="59BCF65C"/>
    <w:lvl w:ilvl="0">
      <w:start w:val="1"/>
      <w:numFmt w:val="decimal"/>
      <w:lvlText w:val="%1."/>
      <w:lvlJc w:val="left"/>
      <w:pPr>
        <w:ind w:left="72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3" w15:restartNumberingAfterBreak="0">
    <w:nsid w:val="1BC8728B"/>
    <w:multiLevelType w:val="hybridMultilevel"/>
    <w:tmpl w:val="E3C226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DFC099F"/>
    <w:multiLevelType w:val="hybridMultilevel"/>
    <w:tmpl w:val="6DD4E00E"/>
    <w:lvl w:ilvl="0" w:tplc="1346B85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E985A9B"/>
    <w:multiLevelType w:val="hybridMultilevel"/>
    <w:tmpl w:val="820A551E"/>
    <w:lvl w:ilvl="0" w:tplc="040C0001">
      <w:start w:val="1"/>
      <w:numFmt w:val="bullet"/>
      <w:lvlText w:val=""/>
      <w:lvlJc w:val="left"/>
      <w:pPr>
        <w:ind w:left="720" w:hanging="360"/>
      </w:pPr>
      <w:rPr>
        <w:rFonts w:ascii="Symbol" w:hAnsi="Symbol" w:hint="default"/>
        <w:color w:val="auto"/>
        <w:sz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F357702"/>
    <w:multiLevelType w:val="hybridMultilevel"/>
    <w:tmpl w:val="CECCF534"/>
    <w:lvl w:ilvl="0" w:tplc="14A8E7D6">
      <w:start w:val="1"/>
      <w:numFmt w:val="bullet"/>
      <w:lvlText w:val="-"/>
      <w:lvlJc w:val="left"/>
      <w:pPr>
        <w:ind w:left="720" w:hanging="360"/>
      </w:pPr>
      <w:rPr>
        <w:rFonts w:ascii="Courier New" w:hAnsi="Courier Ne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17D62F3"/>
    <w:multiLevelType w:val="hybridMultilevel"/>
    <w:tmpl w:val="E2D81EC2"/>
    <w:lvl w:ilvl="0" w:tplc="60CE3F8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216597B"/>
    <w:multiLevelType w:val="hybridMultilevel"/>
    <w:tmpl w:val="F4ECB776"/>
    <w:lvl w:ilvl="0" w:tplc="5D66A722">
      <w:start w:val="1"/>
      <w:numFmt w:val="decimal"/>
      <w:pStyle w:val="SGACP-numerotationpartie20"/>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37440C8"/>
    <w:multiLevelType w:val="hybridMultilevel"/>
    <w:tmpl w:val="08F27256"/>
    <w:lvl w:ilvl="0" w:tplc="00000003">
      <w:start w:val="1"/>
      <w:numFmt w:val="bullet"/>
      <w:pStyle w:val="SGACP-enumerationniveau3"/>
      <w:lvlText w:val="○"/>
      <w:lvlJc w:val="left"/>
      <w:pPr>
        <w:ind w:left="720" w:hanging="360"/>
      </w:pPr>
      <w:rPr>
        <w:rFonts w:ascii="Arial" w:hAnsi="Arial" w:hint="default"/>
        <w:color w:val="205AA7"/>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4DE1F7A"/>
    <w:multiLevelType w:val="hybridMultilevel"/>
    <w:tmpl w:val="9AEE4C9C"/>
    <w:lvl w:ilvl="0" w:tplc="0934793C">
      <w:start w:val="1"/>
      <w:numFmt w:val="decimal"/>
      <w:lvlText w:val="%1."/>
      <w:lvlJc w:val="left"/>
      <w:pPr>
        <w:ind w:left="644" w:hanging="360"/>
      </w:pPr>
      <w:rPr>
        <w:rFonts w:hint="default"/>
      </w:rPr>
    </w:lvl>
    <w:lvl w:ilvl="1" w:tplc="040C0019">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1" w15:restartNumberingAfterBreak="0">
    <w:nsid w:val="275D632D"/>
    <w:multiLevelType w:val="multilevel"/>
    <w:tmpl w:val="F5520D92"/>
    <w:lvl w:ilvl="0">
      <w:start w:val="1"/>
      <w:numFmt w:val="decimal"/>
      <w:pStyle w:val="critres"/>
      <w:lvlText w:val="%1)"/>
      <w:lvlJc w:val="left"/>
      <w:pPr>
        <w:ind w:left="644"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B2A1890"/>
    <w:multiLevelType w:val="hybridMultilevel"/>
    <w:tmpl w:val="F8DC9B1A"/>
    <w:lvl w:ilvl="0" w:tplc="040C0003">
      <w:start w:val="1"/>
      <w:numFmt w:val="bullet"/>
      <w:lvlText w:val="o"/>
      <w:lvlJc w:val="left"/>
      <w:pPr>
        <w:ind w:left="720" w:hanging="360"/>
      </w:pPr>
      <w:rPr>
        <w:rFonts w:ascii="Courier New" w:hAnsi="Courier New" w:cs="Courier New" w:hint="default"/>
      </w:rPr>
    </w:lvl>
    <w:lvl w:ilvl="1" w:tplc="040C0001">
      <w:start w:val="1"/>
      <w:numFmt w:val="bullet"/>
      <w:lvlText w:val=""/>
      <w:lvlJc w:val="left"/>
      <w:pPr>
        <w:ind w:left="1440" w:hanging="360"/>
      </w:pPr>
      <w:rPr>
        <w:rFonts w:ascii="Symbol" w:hAnsi="Symbol" w:hint="default"/>
        <w:sz w:val="16"/>
        <w:szCs w:val="16"/>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1B93420"/>
    <w:multiLevelType w:val="hybridMultilevel"/>
    <w:tmpl w:val="BED20FA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41C5D56"/>
    <w:multiLevelType w:val="hybridMultilevel"/>
    <w:tmpl w:val="2FECB54A"/>
    <w:lvl w:ilvl="0" w:tplc="C7D0EA9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5" w15:restartNumberingAfterBreak="0">
    <w:nsid w:val="37C95FE2"/>
    <w:multiLevelType w:val="multilevel"/>
    <w:tmpl w:val="F77842CA"/>
    <w:lvl w:ilvl="0">
      <w:start w:val="1"/>
      <w:numFmt w:val="decimal"/>
      <w:pStyle w:val="SGACP-titrederubriqueniveau1"/>
      <w:lvlText w:val="%1."/>
      <w:lvlJc w:val="left"/>
      <w:pPr>
        <w:ind w:left="36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8182429"/>
    <w:multiLevelType w:val="hybridMultilevel"/>
    <w:tmpl w:val="566004C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color w:val="auto"/>
        <w:sz w:val="16"/>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395F2294"/>
    <w:multiLevelType w:val="multilevel"/>
    <w:tmpl w:val="97702B56"/>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A340C87"/>
    <w:multiLevelType w:val="hybridMultilevel"/>
    <w:tmpl w:val="78CA759A"/>
    <w:lvl w:ilvl="0" w:tplc="F0965CD2">
      <w:numFmt w:val="bullet"/>
      <w:lvlText w:val="-"/>
      <w:lvlJc w:val="left"/>
      <w:pPr>
        <w:ind w:left="284" w:hanging="171"/>
      </w:pPr>
      <w:rPr>
        <w:rFonts w:ascii="Calibri" w:eastAsiaTheme="minorHAnsi" w:hAnsi="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3B8A4A63"/>
    <w:multiLevelType w:val="hybridMultilevel"/>
    <w:tmpl w:val="DCC623D0"/>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0" w15:restartNumberingAfterBreak="0">
    <w:nsid w:val="48396DC4"/>
    <w:multiLevelType w:val="hybridMultilevel"/>
    <w:tmpl w:val="999A2950"/>
    <w:lvl w:ilvl="0" w:tplc="14A8E7D6">
      <w:start w:val="1"/>
      <w:numFmt w:val="bullet"/>
      <w:lvlText w:val="-"/>
      <w:lvlJc w:val="left"/>
      <w:pPr>
        <w:ind w:left="720" w:hanging="360"/>
      </w:pPr>
      <w:rPr>
        <w:rFonts w:ascii="Courier New" w:hAnsi="Courier Ne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90511C8"/>
    <w:multiLevelType w:val="hybridMultilevel"/>
    <w:tmpl w:val="0D48DEBA"/>
    <w:lvl w:ilvl="0" w:tplc="040C0005">
      <w:start w:val="1"/>
      <w:numFmt w:val="bullet"/>
      <w:lvlText w:val=""/>
      <w:lvlJc w:val="left"/>
      <w:pPr>
        <w:ind w:left="720" w:hanging="360"/>
      </w:pPr>
      <w:rPr>
        <w:rFonts w:ascii="Wingdings" w:hAnsi="Wingdings" w:hint="default"/>
      </w:rPr>
    </w:lvl>
    <w:lvl w:ilvl="1" w:tplc="14A8E7D6">
      <w:start w:val="1"/>
      <w:numFmt w:val="bullet"/>
      <w:lvlText w:val="-"/>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4A184305"/>
    <w:multiLevelType w:val="multilevel"/>
    <w:tmpl w:val="515EF250"/>
    <w:lvl w:ilvl="0">
      <w:start w:val="1"/>
      <w:numFmt w:val="decimal"/>
      <w:lvlText w:val="%1."/>
      <w:lvlJc w:val="left"/>
      <w:pPr>
        <w:ind w:left="720" w:hanging="360"/>
      </w:pPr>
    </w:lvl>
    <w:lvl w:ilvl="1">
      <w:start w:val="1"/>
      <w:numFmt w:val="decimal"/>
      <w:isLgl/>
      <w:lvlText w:val="%1.%2"/>
      <w:lvlJc w:val="left"/>
      <w:pPr>
        <w:ind w:left="1070" w:hanging="360"/>
      </w:pPr>
    </w:lvl>
    <w:lvl w:ilvl="2">
      <w:start w:val="1"/>
      <w:numFmt w:val="decimal"/>
      <w:isLgl/>
      <w:lvlText w:val="%1.%2.%3"/>
      <w:lvlJc w:val="left"/>
      <w:pPr>
        <w:ind w:left="3180" w:hanging="720"/>
      </w:pPr>
    </w:lvl>
    <w:lvl w:ilvl="3">
      <w:start w:val="1"/>
      <w:numFmt w:val="decimal"/>
      <w:isLgl/>
      <w:lvlText w:val="%1.%2.%3.%4"/>
      <w:lvlJc w:val="left"/>
      <w:pPr>
        <w:ind w:left="4230" w:hanging="720"/>
      </w:pPr>
    </w:lvl>
    <w:lvl w:ilvl="4">
      <w:start w:val="1"/>
      <w:numFmt w:val="decimal"/>
      <w:isLgl/>
      <w:lvlText w:val="%1.%2.%3.%4.%5"/>
      <w:lvlJc w:val="left"/>
      <w:pPr>
        <w:ind w:left="5640" w:hanging="1080"/>
      </w:pPr>
    </w:lvl>
    <w:lvl w:ilvl="5">
      <w:start w:val="1"/>
      <w:numFmt w:val="decimal"/>
      <w:isLgl/>
      <w:lvlText w:val="%1.%2.%3.%4.%5.%6"/>
      <w:lvlJc w:val="left"/>
      <w:pPr>
        <w:ind w:left="6690" w:hanging="1080"/>
      </w:pPr>
    </w:lvl>
    <w:lvl w:ilvl="6">
      <w:start w:val="1"/>
      <w:numFmt w:val="decimal"/>
      <w:isLgl/>
      <w:lvlText w:val="%1.%2.%3.%4.%5.%6.%7"/>
      <w:lvlJc w:val="left"/>
      <w:pPr>
        <w:ind w:left="8100" w:hanging="1440"/>
      </w:pPr>
    </w:lvl>
    <w:lvl w:ilvl="7">
      <w:start w:val="1"/>
      <w:numFmt w:val="decimal"/>
      <w:isLgl/>
      <w:lvlText w:val="%1.%2.%3.%4.%5.%6.%7.%8"/>
      <w:lvlJc w:val="left"/>
      <w:pPr>
        <w:ind w:left="9150" w:hanging="1440"/>
      </w:pPr>
    </w:lvl>
    <w:lvl w:ilvl="8">
      <w:start w:val="1"/>
      <w:numFmt w:val="decimal"/>
      <w:isLgl/>
      <w:lvlText w:val="%1.%2.%3.%4.%5.%6.%7.%8.%9"/>
      <w:lvlJc w:val="left"/>
      <w:pPr>
        <w:ind w:left="10200" w:hanging="1440"/>
      </w:pPr>
    </w:lvl>
  </w:abstractNum>
  <w:abstractNum w:abstractNumId="33" w15:restartNumberingAfterBreak="0">
    <w:nsid w:val="4C9072A9"/>
    <w:multiLevelType w:val="hybridMultilevel"/>
    <w:tmpl w:val="3D845222"/>
    <w:lvl w:ilvl="0" w:tplc="B7C8EA8C">
      <w:start w:val="1"/>
      <w:numFmt w:val="bullet"/>
      <w:pStyle w:val="SGACP-enumerationniveau4"/>
      <w:lvlText w:val=""/>
      <w:lvlJc w:val="left"/>
      <w:pPr>
        <w:ind w:left="720" w:hanging="360"/>
      </w:pPr>
      <w:rPr>
        <w:rFonts w:ascii="Symbol" w:hAnsi="Symbol" w:hint="default"/>
      </w:rPr>
    </w:lvl>
    <w:lvl w:ilvl="1" w:tplc="B9161A2A">
      <w:start w:val="1"/>
      <w:numFmt w:val="bullet"/>
      <w:lvlText w:val="o"/>
      <w:lvlJc w:val="left"/>
      <w:pPr>
        <w:ind w:left="1440" w:hanging="360"/>
      </w:pPr>
      <w:rPr>
        <w:rFonts w:ascii="Courier New" w:hAnsi="Courier New" w:cs="Courier New" w:hint="default"/>
      </w:rPr>
    </w:lvl>
    <w:lvl w:ilvl="2" w:tplc="3FD654B8">
      <w:start w:val="1"/>
      <w:numFmt w:val="bullet"/>
      <w:lvlText w:val=""/>
      <w:lvlJc w:val="left"/>
      <w:pPr>
        <w:ind w:left="2160" w:hanging="360"/>
      </w:pPr>
      <w:rPr>
        <w:rFonts w:ascii="Wingdings" w:hAnsi="Wingdings" w:hint="default"/>
      </w:rPr>
    </w:lvl>
    <w:lvl w:ilvl="3" w:tplc="756C3C0E" w:tentative="1">
      <w:start w:val="1"/>
      <w:numFmt w:val="bullet"/>
      <w:lvlText w:val=""/>
      <w:lvlJc w:val="left"/>
      <w:pPr>
        <w:ind w:left="2880" w:hanging="360"/>
      </w:pPr>
      <w:rPr>
        <w:rFonts w:ascii="Symbol" w:hAnsi="Symbol" w:hint="default"/>
      </w:rPr>
    </w:lvl>
    <w:lvl w:ilvl="4" w:tplc="4F303346" w:tentative="1">
      <w:start w:val="1"/>
      <w:numFmt w:val="bullet"/>
      <w:lvlText w:val="o"/>
      <w:lvlJc w:val="left"/>
      <w:pPr>
        <w:ind w:left="3600" w:hanging="360"/>
      </w:pPr>
      <w:rPr>
        <w:rFonts w:ascii="Courier New" w:hAnsi="Courier New" w:cs="Courier New" w:hint="default"/>
      </w:rPr>
    </w:lvl>
    <w:lvl w:ilvl="5" w:tplc="83EA14A4" w:tentative="1">
      <w:start w:val="1"/>
      <w:numFmt w:val="bullet"/>
      <w:lvlText w:val=""/>
      <w:lvlJc w:val="left"/>
      <w:pPr>
        <w:ind w:left="4320" w:hanging="360"/>
      </w:pPr>
      <w:rPr>
        <w:rFonts w:ascii="Wingdings" w:hAnsi="Wingdings" w:hint="default"/>
      </w:rPr>
    </w:lvl>
    <w:lvl w:ilvl="6" w:tplc="59684454" w:tentative="1">
      <w:start w:val="1"/>
      <w:numFmt w:val="bullet"/>
      <w:lvlText w:val=""/>
      <w:lvlJc w:val="left"/>
      <w:pPr>
        <w:ind w:left="5040" w:hanging="360"/>
      </w:pPr>
      <w:rPr>
        <w:rFonts w:ascii="Symbol" w:hAnsi="Symbol" w:hint="default"/>
      </w:rPr>
    </w:lvl>
    <w:lvl w:ilvl="7" w:tplc="9CD637E8" w:tentative="1">
      <w:start w:val="1"/>
      <w:numFmt w:val="bullet"/>
      <w:lvlText w:val="o"/>
      <w:lvlJc w:val="left"/>
      <w:pPr>
        <w:ind w:left="5760" w:hanging="360"/>
      </w:pPr>
      <w:rPr>
        <w:rFonts w:ascii="Courier New" w:hAnsi="Courier New" w:cs="Courier New" w:hint="default"/>
      </w:rPr>
    </w:lvl>
    <w:lvl w:ilvl="8" w:tplc="4E7ECCC6" w:tentative="1">
      <w:start w:val="1"/>
      <w:numFmt w:val="bullet"/>
      <w:lvlText w:val=""/>
      <w:lvlJc w:val="left"/>
      <w:pPr>
        <w:ind w:left="6480" w:hanging="360"/>
      </w:pPr>
      <w:rPr>
        <w:rFonts w:ascii="Wingdings" w:hAnsi="Wingdings" w:hint="default"/>
      </w:rPr>
    </w:lvl>
  </w:abstractNum>
  <w:abstractNum w:abstractNumId="34" w15:restartNumberingAfterBreak="0">
    <w:nsid w:val="4D631AD2"/>
    <w:multiLevelType w:val="hybridMultilevel"/>
    <w:tmpl w:val="461871D0"/>
    <w:lvl w:ilvl="0" w:tplc="B08C75BA">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47C68A5"/>
    <w:multiLevelType w:val="hybridMultilevel"/>
    <w:tmpl w:val="66FC33CC"/>
    <w:lvl w:ilvl="0" w:tplc="78A24F44">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6" w15:restartNumberingAfterBreak="0">
    <w:nsid w:val="54B20603"/>
    <w:multiLevelType w:val="hybridMultilevel"/>
    <w:tmpl w:val="993C37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6B70128"/>
    <w:multiLevelType w:val="hybridMultilevel"/>
    <w:tmpl w:val="37B2F820"/>
    <w:lvl w:ilvl="0" w:tplc="B08C75BA">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8EB7D33"/>
    <w:multiLevelType w:val="hybridMultilevel"/>
    <w:tmpl w:val="B672AF9C"/>
    <w:lvl w:ilvl="0" w:tplc="D11E2228">
      <w:start w:val="1"/>
      <w:numFmt w:val="bullet"/>
      <w:pStyle w:val="SGACP-enumerationniveau2"/>
      <w:lvlText w:val=""/>
      <w:lvlJc w:val="left"/>
      <w:pPr>
        <w:ind w:left="720" w:hanging="360"/>
      </w:pPr>
      <w:rPr>
        <w:rFonts w:ascii="Symbol" w:hAnsi="Symbol" w:hint="default"/>
        <w:color w:val="205AA7"/>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E7A34F2"/>
    <w:multiLevelType w:val="hybridMultilevel"/>
    <w:tmpl w:val="C05069F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1385F82"/>
    <w:multiLevelType w:val="hybridMultilevel"/>
    <w:tmpl w:val="80DCE7E4"/>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1" w15:restartNumberingAfterBreak="0">
    <w:nsid w:val="62B6243C"/>
    <w:multiLevelType w:val="hybridMultilevel"/>
    <w:tmpl w:val="F8EC0A66"/>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68462387"/>
    <w:multiLevelType w:val="hybridMultilevel"/>
    <w:tmpl w:val="3B662834"/>
    <w:lvl w:ilvl="0" w:tplc="CC405A50">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68D329E9"/>
    <w:multiLevelType w:val="multilevel"/>
    <w:tmpl w:val="20ACB392"/>
    <w:lvl w:ilvl="0">
      <w:start w:val="1"/>
      <w:numFmt w:val="decimal"/>
      <w:pStyle w:val="Titre1"/>
      <w:suff w:val="space"/>
      <w:lvlText w:val="%1."/>
      <w:lvlJc w:val="left"/>
      <w:pPr>
        <w:ind w:left="0" w:firstLine="0"/>
      </w:pPr>
    </w:lvl>
    <w:lvl w:ilvl="1">
      <w:start w:val="1"/>
      <w:numFmt w:val="decimal"/>
      <w:pStyle w:val="Titre2"/>
      <w:suff w:val="space"/>
      <w:lvlText w:val="%1.%2."/>
      <w:lvlJc w:val="left"/>
      <w:pPr>
        <w:ind w:left="0" w:firstLine="0"/>
      </w:pPr>
    </w:lvl>
    <w:lvl w:ilvl="2">
      <w:start w:val="1"/>
      <w:numFmt w:val="decimal"/>
      <w:pStyle w:val="Titre3"/>
      <w:suff w:val="space"/>
      <w:lvlText w:val="%1.%2.%3."/>
      <w:lvlJc w:val="left"/>
      <w:pPr>
        <w:ind w:left="567" w:firstLine="0"/>
      </w:pPr>
    </w:lvl>
    <w:lvl w:ilvl="3">
      <w:start w:val="1"/>
      <w:numFmt w:val="decimal"/>
      <w:pStyle w:val="Titre4"/>
      <w:suff w:val="space"/>
      <w:lvlText w:val="%1.%2.%3.%4."/>
      <w:lvlJc w:val="left"/>
      <w:pPr>
        <w:ind w:left="0" w:firstLine="0"/>
      </w:pPr>
    </w:lvl>
    <w:lvl w:ilvl="4">
      <w:start w:val="1"/>
      <w:numFmt w:val="none"/>
      <w:pStyle w:val="Titre5"/>
      <w:suff w:val="nothing"/>
      <w:lvlText w:val=""/>
      <w:lvlJc w:val="left"/>
      <w:pPr>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44" w15:restartNumberingAfterBreak="0">
    <w:nsid w:val="736C40D9"/>
    <w:multiLevelType w:val="hybridMultilevel"/>
    <w:tmpl w:val="57B07B1A"/>
    <w:lvl w:ilvl="0" w:tplc="14A8E7D6">
      <w:start w:val="1"/>
      <w:numFmt w:val="bullet"/>
      <w:lvlText w:val="-"/>
      <w:lvlJc w:val="left"/>
      <w:pPr>
        <w:ind w:left="360" w:hanging="360"/>
      </w:pPr>
      <w:rPr>
        <w:rFonts w:ascii="Courier New" w:hAnsi="Courier New"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15:restartNumberingAfterBreak="0">
    <w:nsid w:val="74077BC2"/>
    <w:multiLevelType w:val="hybridMultilevel"/>
    <w:tmpl w:val="E7DC8BE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45D71FF"/>
    <w:multiLevelType w:val="hybridMultilevel"/>
    <w:tmpl w:val="3F26EA12"/>
    <w:lvl w:ilvl="0" w:tplc="B08C75BA">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9B27248"/>
    <w:multiLevelType w:val="hybridMultilevel"/>
    <w:tmpl w:val="B68A457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7AEB4B51"/>
    <w:multiLevelType w:val="hybridMultilevel"/>
    <w:tmpl w:val="4E1018E6"/>
    <w:lvl w:ilvl="0" w:tplc="2FB49C84">
      <w:numFmt w:val="bullet"/>
      <w:lvlText w:val="-"/>
      <w:lvlJc w:val="left"/>
      <w:pPr>
        <w:ind w:left="284" w:hanging="171"/>
      </w:pPr>
      <w:rPr>
        <w:rFonts w:ascii="Calibri" w:eastAsiaTheme="minorHAnsi" w:hAnsi="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9" w15:restartNumberingAfterBreak="0">
    <w:nsid w:val="7FDB3A14"/>
    <w:multiLevelType w:val="hybridMultilevel"/>
    <w:tmpl w:val="A68AAC2A"/>
    <w:lvl w:ilvl="0" w:tplc="91A62C34">
      <w:start w:val="1"/>
      <w:numFmt w:val="bullet"/>
      <w:lvlText w:val=""/>
      <w:lvlJc w:val="left"/>
      <w:pPr>
        <w:ind w:left="720" w:hanging="360"/>
      </w:pPr>
      <w:rPr>
        <w:rFonts w:ascii="Symbol" w:hAnsi="Symbol" w:hint="default"/>
        <w:color w:val="auto"/>
        <w:sz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88052573">
    <w:abstractNumId w:val="43"/>
  </w:num>
  <w:num w:numId="2" w16cid:durableId="1466697434">
    <w:abstractNumId w:val="25"/>
  </w:num>
  <w:num w:numId="3" w16cid:durableId="974985667">
    <w:abstractNumId w:val="6"/>
  </w:num>
  <w:num w:numId="4" w16cid:durableId="419570694">
    <w:abstractNumId w:val="38"/>
  </w:num>
  <w:num w:numId="5" w16cid:durableId="189492911">
    <w:abstractNumId w:val="19"/>
  </w:num>
  <w:num w:numId="6" w16cid:durableId="1862165172">
    <w:abstractNumId w:val="33"/>
  </w:num>
  <w:num w:numId="7" w16cid:durableId="1501308393">
    <w:abstractNumId w:val="18"/>
  </w:num>
  <w:num w:numId="8" w16cid:durableId="1847792659">
    <w:abstractNumId w:val="21"/>
  </w:num>
  <w:num w:numId="9" w16cid:durableId="1005086169">
    <w:abstractNumId w:val="46"/>
  </w:num>
  <w:num w:numId="10" w16cid:durableId="1270433128">
    <w:abstractNumId w:val="37"/>
  </w:num>
  <w:num w:numId="11" w16cid:durableId="1500315718">
    <w:abstractNumId w:val="34"/>
  </w:num>
  <w:num w:numId="12" w16cid:durableId="1417359783">
    <w:abstractNumId w:val="9"/>
  </w:num>
  <w:num w:numId="13" w16cid:durableId="393242621">
    <w:abstractNumId w:val="8"/>
  </w:num>
  <w:num w:numId="14" w16cid:durableId="547035206">
    <w:abstractNumId w:val="49"/>
  </w:num>
  <w:num w:numId="15" w16cid:durableId="1978148808">
    <w:abstractNumId w:val="27"/>
  </w:num>
  <w:num w:numId="16" w16cid:durableId="3383862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33609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77963229">
    <w:abstractNumId w:val="40"/>
  </w:num>
  <w:num w:numId="19" w16cid:durableId="1533155193">
    <w:abstractNumId w:val="35"/>
  </w:num>
  <w:num w:numId="20" w16cid:durableId="1450515981">
    <w:abstractNumId w:val="31"/>
  </w:num>
  <w:num w:numId="21" w16cid:durableId="1248884259">
    <w:abstractNumId w:val="26"/>
  </w:num>
  <w:num w:numId="22" w16cid:durableId="349064563">
    <w:abstractNumId w:val="44"/>
  </w:num>
  <w:num w:numId="23" w16cid:durableId="694308220">
    <w:abstractNumId w:val="42"/>
  </w:num>
  <w:num w:numId="24" w16cid:durableId="1560168225">
    <w:abstractNumId w:val="20"/>
  </w:num>
  <w:num w:numId="25" w16cid:durableId="169954281">
    <w:abstractNumId w:val="24"/>
  </w:num>
  <w:num w:numId="26" w16cid:durableId="523056508">
    <w:abstractNumId w:val="13"/>
  </w:num>
  <w:num w:numId="27" w16cid:durableId="913733882">
    <w:abstractNumId w:val="39"/>
  </w:num>
  <w:num w:numId="28" w16cid:durableId="1469202363">
    <w:abstractNumId w:val="45"/>
  </w:num>
  <w:num w:numId="29" w16cid:durableId="502744193">
    <w:abstractNumId w:val="23"/>
  </w:num>
  <w:num w:numId="30" w16cid:durableId="1249577943">
    <w:abstractNumId w:val="10"/>
  </w:num>
  <w:num w:numId="31" w16cid:durableId="392319130">
    <w:abstractNumId w:val="47"/>
  </w:num>
  <w:num w:numId="32" w16cid:durableId="1378626570">
    <w:abstractNumId w:val="12"/>
  </w:num>
  <w:num w:numId="33" w16cid:durableId="773553862">
    <w:abstractNumId w:val="41"/>
  </w:num>
  <w:num w:numId="34" w16cid:durableId="578952147">
    <w:abstractNumId w:val="36"/>
  </w:num>
  <w:num w:numId="35" w16cid:durableId="332074252">
    <w:abstractNumId w:val="4"/>
  </w:num>
  <w:num w:numId="36" w16cid:durableId="335688321">
    <w:abstractNumId w:val="7"/>
  </w:num>
  <w:num w:numId="37" w16cid:durableId="1008140966">
    <w:abstractNumId w:val="14"/>
  </w:num>
  <w:num w:numId="38" w16cid:durableId="548108197">
    <w:abstractNumId w:val="16"/>
  </w:num>
  <w:num w:numId="39" w16cid:durableId="164171889">
    <w:abstractNumId w:val="2"/>
  </w:num>
  <w:num w:numId="40" w16cid:durableId="1613514570">
    <w:abstractNumId w:val="5"/>
  </w:num>
  <w:num w:numId="41" w16cid:durableId="369309863">
    <w:abstractNumId w:val="15"/>
  </w:num>
  <w:num w:numId="42" w16cid:durableId="1542285275">
    <w:abstractNumId w:val="3"/>
  </w:num>
  <w:num w:numId="43" w16cid:durableId="1615601252">
    <w:abstractNumId w:val="48"/>
  </w:num>
  <w:num w:numId="44" w16cid:durableId="105348146">
    <w:abstractNumId w:val="28"/>
  </w:num>
  <w:num w:numId="45" w16cid:durableId="959722219">
    <w:abstractNumId w:val="30"/>
  </w:num>
  <w:num w:numId="46" w16cid:durableId="148834134">
    <w:abstractNumId w:val="22"/>
  </w:num>
  <w:num w:numId="47" w16cid:durableId="589047012">
    <w:abstractNumId w:val="29"/>
  </w:num>
  <w:num w:numId="48" w16cid:durableId="1338461239">
    <w:abstractNumId w:val="17"/>
  </w:num>
  <w:num w:numId="49" w16cid:durableId="1314289599">
    <w:abstractNumId w:val="6"/>
  </w:num>
  <w:num w:numId="50" w16cid:durableId="1785422343">
    <w:abstractNumId w:val="6"/>
  </w:num>
  <w:num w:numId="51" w16cid:durableId="1466923335">
    <w:abstractNumId w:val="6"/>
  </w:num>
  <w:num w:numId="52" w16cid:durableId="598753633">
    <w:abstractNumId w:val="6"/>
  </w:num>
  <w:num w:numId="53" w16cid:durableId="1495604092">
    <w:abstractNumId w:val="6"/>
  </w:num>
  <w:num w:numId="54" w16cid:durableId="173687757">
    <w:abstractNumId w:val="6"/>
  </w:num>
  <w:num w:numId="55" w16cid:durableId="1882865287">
    <w:abstractNumId w:val="6"/>
  </w:num>
  <w:num w:numId="56" w16cid:durableId="1318222061">
    <w:abstractNumId w:val="6"/>
  </w:num>
  <w:num w:numId="57" w16cid:durableId="1938978778">
    <w:abstractNumId w:val="6"/>
  </w:num>
  <w:num w:numId="58" w16cid:durableId="991787325">
    <w:abstractNumId w:val="2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embedSystemFonts/>
  <w:activeWritingStyle w:appName="MSWord" w:lang="fr-FR" w:vendorID="64" w:dllVersion="6"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55"/>
  <w:hyphenationZone w:val="425"/>
  <w:drawingGridHorizontalSpacing w:val="120"/>
  <w:displayHorizontalDrawingGridEvery w:val="0"/>
  <w:displayVerticalDrawingGridEvery w:val="0"/>
  <w:noPunctuationKerning/>
  <w:characterSpacingControl w:val="doNotCompress"/>
  <w:hdrShapeDefaults>
    <o:shapedefaults v:ext="edit" spidmax="8601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712A17"/>
    <w:rsid w:val="000001E8"/>
    <w:rsid w:val="00000212"/>
    <w:rsid w:val="000003DE"/>
    <w:rsid w:val="0000299A"/>
    <w:rsid w:val="00002DF0"/>
    <w:rsid w:val="00002F5C"/>
    <w:rsid w:val="00004C1E"/>
    <w:rsid w:val="00005FB1"/>
    <w:rsid w:val="00007435"/>
    <w:rsid w:val="000076E8"/>
    <w:rsid w:val="000108D0"/>
    <w:rsid w:val="00010F0F"/>
    <w:rsid w:val="00015F28"/>
    <w:rsid w:val="000202BD"/>
    <w:rsid w:val="00021D03"/>
    <w:rsid w:val="0002312D"/>
    <w:rsid w:val="000231D6"/>
    <w:rsid w:val="00023B27"/>
    <w:rsid w:val="00024EC2"/>
    <w:rsid w:val="00026A01"/>
    <w:rsid w:val="000271A0"/>
    <w:rsid w:val="00027972"/>
    <w:rsid w:val="00027D79"/>
    <w:rsid w:val="00030CB2"/>
    <w:rsid w:val="000319CD"/>
    <w:rsid w:val="000338FE"/>
    <w:rsid w:val="00035488"/>
    <w:rsid w:val="00035A01"/>
    <w:rsid w:val="00036549"/>
    <w:rsid w:val="00036807"/>
    <w:rsid w:val="00036F86"/>
    <w:rsid w:val="0003780F"/>
    <w:rsid w:val="00040EA3"/>
    <w:rsid w:val="000421FE"/>
    <w:rsid w:val="00045D2D"/>
    <w:rsid w:val="00046063"/>
    <w:rsid w:val="00052B4E"/>
    <w:rsid w:val="00055D51"/>
    <w:rsid w:val="00056DFE"/>
    <w:rsid w:val="00057D83"/>
    <w:rsid w:val="00061399"/>
    <w:rsid w:val="000623EE"/>
    <w:rsid w:val="00063939"/>
    <w:rsid w:val="0006478D"/>
    <w:rsid w:val="00065BBD"/>
    <w:rsid w:val="00065E47"/>
    <w:rsid w:val="00066305"/>
    <w:rsid w:val="0006646A"/>
    <w:rsid w:val="000709B0"/>
    <w:rsid w:val="000714AC"/>
    <w:rsid w:val="00071F0A"/>
    <w:rsid w:val="00072003"/>
    <w:rsid w:val="00073AA7"/>
    <w:rsid w:val="0007431B"/>
    <w:rsid w:val="00076A02"/>
    <w:rsid w:val="00077333"/>
    <w:rsid w:val="00077D88"/>
    <w:rsid w:val="00080007"/>
    <w:rsid w:val="0008128C"/>
    <w:rsid w:val="000818A0"/>
    <w:rsid w:val="0008212F"/>
    <w:rsid w:val="000821BD"/>
    <w:rsid w:val="000830A2"/>
    <w:rsid w:val="000845E4"/>
    <w:rsid w:val="00085FF6"/>
    <w:rsid w:val="000862BD"/>
    <w:rsid w:val="000871E3"/>
    <w:rsid w:val="00087359"/>
    <w:rsid w:val="00087B84"/>
    <w:rsid w:val="0009005A"/>
    <w:rsid w:val="000904B6"/>
    <w:rsid w:val="000907F4"/>
    <w:rsid w:val="00091CBC"/>
    <w:rsid w:val="00092995"/>
    <w:rsid w:val="0009412D"/>
    <w:rsid w:val="00095155"/>
    <w:rsid w:val="000955A0"/>
    <w:rsid w:val="00096096"/>
    <w:rsid w:val="00096542"/>
    <w:rsid w:val="000A0FB6"/>
    <w:rsid w:val="000A1220"/>
    <w:rsid w:val="000A32B4"/>
    <w:rsid w:val="000A41C2"/>
    <w:rsid w:val="000A7596"/>
    <w:rsid w:val="000B0226"/>
    <w:rsid w:val="000B0FFE"/>
    <w:rsid w:val="000B1005"/>
    <w:rsid w:val="000B2FB6"/>
    <w:rsid w:val="000B31DF"/>
    <w:rsid w:val="000B3D13"/>
    <w:rsid w:val="000B4FF0"/>
    <w:rsid w:val="000B5084"/>
    <w:rsid w:val="000B5A93"/>
    <w:rsid w:val="000C0763"/>
    <w:rsid w:val="000C30B1"/>
    <w:rsid w:val="000C32D1"/>
    <w:rsid w:val="000C3928"/>
    <w:rsid w:val="000C45F5"/>
    <w:rsid w:val="000C5AFA"/>
    <w:rsid w:val="000C7A4A"/>
    <w:rsid w:val="000C7C6C"/>
    <w:rsid w:val="000D0D8E"/>
    <w:rsid w:val="000D1BED"/>
    <w:rsid w:val="000D3871"/>
    <w:rsid w:val="000D3C32"/>
    <w:rsid w:val="000D598E"/>
    <w:rsid w:val="000D5C68"/>
    <w:rsid w:val="000D6889"/>
    <w:rsid w:val="000D6AA9"/>
    <w:rsid w:val="000D6C84"/>
    <w:rsid w:val="000D716D"/>
    <w:rsid w:val="000D7511"/>
    <w:rsid w:val="000E06F0"/>
    <w:rsid w:val="000E1688"/>
    <w:rsid w:val="000E1C44"/>
    <w:rsid w:val="000E1D57"/>
    <w:rsid w:val="000E22FC"/>
    <w:rsid w:val="000E2349"/>
    <w:rsid w:val="000E2922"/>
    <w:rsid w:val="000E29C7"/>
    <w:rsid w:val="000E3BD9"/>
    <w:rsid w:val="000E3C71"/>
    <w:rsid w:val="000E6CFB"/>
    <w:rsid w:val="000E6E9F"/>
    <w:rsid w:val="000F0DE6"/>
    <w:rsid w:val="000F1221"/>
    <w:rsid w:val="000F1568"/>
    <w:rsid w:val="000F409C"/>
    <w:rsid w:val="000F67F4"/>
    <w:rsid w:val="000F6A5C"/>
    <w:rsid w:val="000F6D01"/>
    <w:rsid w:val="000F7286"/>
    <w:rsid w:val="000F7795"/>
    <w:rsid w:val="0010109B"/>
    <w:rsid w:val="001027D2"/>
    <w:rsid w:val="00104225"/>
    <w:rsid w:val="00105F73"/>
    <w:rsid w:val="001060EB"/>
    <w:rsid w:val="00107114"/>
    <w:rsid w:val="00107C50"/>
    <w:rsid w:val="00110755"/>
    <w:rsid w:val="00110BE8"/>
    <w:rsid w:val="00111000"/>
    <w:rsid w:val="001118FC"/>
    <w:rsid w:val="00111D78"/>
    <w:rsid w:val="00112009"/>
    <w:rsid w:val="0011204C"/>
    <w:rsid w:val="00112214"/>
    <w:rsid w:val="00112E0C"/>
    <w:rsid w:val="0011461F"/>
    <w:rsid w:val="00114699"/>
    <w:rsid w:val="0011503B"/>
    <w:rsid w:val="00115C0E"/>
    <w:rsid w:val="00115EF0"/>
    <w:rsid w:val="001166A6"/>
    <w:rsid w:val="0011691E"/>
    <w:rsid w:val="00117AC4"/>
    <w:rsid w:val="00117D71"/>
    <w:rsid w:val="0012088A"/>
    <w:rsid w:val="00122345"/>
    <w:rsid w:val="0012249E"/>
    <w:rsid w:val="001224E7"/>
    <w:rsid w:val="00123989"/>
    <w:rsid w:val="001258AA"/>
    <w:rsid w:val="00126708"/>
    <w:rsid w:val="00127747"/>
    <w:rsid w:val="00131209"/>
    <w:rsid w:val="00133046"/>
    <w:rsid w:val="00133BB2"/>
    <w:rsid w:val="00133BB7"/>
    <w:rsid w:val="00133F0B"/>
    <w:rsid w:val="00134277"/>
    <w:rsid w:val="001345AA"/>
    <w:rsid w:val="001356BB"/>
    <w:rsid w:val="0013615B"/>
    <w:rsid w:val="00136213"/>
    <w:rsid w:val="001362AD"/>
    <w:rsid w:val="001363D4"/>
    <w:rsid w:val="0013740F"/>
    <w:rsid w:val="00140451"/>
    <w:rsid w:val="00143730"/>
    <w:rsid w:val="0014493E"/>
    <w:rsid w:val="001462A6"/>
    <w:rsid w:val="00146E0C"/>
    <w:rsid w:val="00150521"/>
    <w:rsid w:val="001505E4"/>
    <w:rsid w:val="00150CF1"/>
    <w:rsid w:val="001511E1"/>
    <w:rsid w:val="00151B8C"/>
    <w:rsid w:val="001534B1"/>
    <w:rsid w:val="001544D6"/>
    <w:rsid w:val="00154A06"/>
    <w:rsid w:val="00154A9A"/>
    <w:rsid w:val="00156279"/>
    <w:rsid w:val="00156BD6"/>
    <w:rsid w:val="00157174"/>
    <w:rsid w:val="0015764F"/>
    <w:rsid w:val="001601B6"/>
    <w:rsid w:val="00162B47"/>
    <w:rsid w:val="0016344E"/>
    <w:rsid w:val="001643CF"/>
    <w:rsid w:val="001645F5"/>
    <w:rsid w:val="0016549D"/>
    <w:rsid w:val="001659F0"/>
    <w:rsid w:val="00166339"/>
    <w:rsid w:val="0016696D"/>
    <w:rsid w:val="00166E08"/>
    <w:rsid w:val="001707A1"/>
    <w:rsid w:val="001713ED"/>
    <w:rsid w:val="0017165A"/>
    <w:rsid w:val="001729B0"/>
    <w:rsid w:val="00174248"/>
    <w:rsid w:val="0017657F"/>
    <w:rsid w:val="001766BE"/>
    <w:rsid w:val="00177C3C"/>
    <w:rsid w:val="00177D67"/>
    <w:rsid w:val="00180156"/>
    <w:rsid w:val="00180AAC"/>
    <w:rsid w:val="00181012"/>
    <w:rsid w:val="00182A38"/>
    <w:rsid w:val="001839DC"/>
    <w:rsid w:val="00185B20"/>
    <w:rsid w:val="00185BB4"/>
    <w:rsid w:val="00186B7C"/>
    <w:rsid w:val="0018725E"/>
    <w:rsid w:val="00187F7B"/>
    <w:rsid w:val="00190072"/>
    <w:rsid w:val="001909D5"/>
    <w:rsid w:val="00192789"/>
    <w:rsid w:val="00192F7C"/>
    <w:rsid w:val="00194731"/>
    <w:rsid w:val="00197F2E"/>
    <w:rsid w:val="001A0E62"/>
    <w:rsid w:val="001A1A27"/>
    <w:rsid w:val="001A1C5F"/>
    <w:rsid w:val="001A37BC"/>
    <w:rsid w:val="001A4318"/>
    <w:rsid w:val="001A5BD8"/>
    <w:rsid w:val="001A5F8B"/>
    <w:rsid w:val="001B1459"/>
    <w:rsid w:val="001B27AD"/>
    <w:rsid w:val="001B346C"/>
    <w:rsid w:val="001B388A"/>
    <w:rsid w:val="001B43FF"/>
    <w:rsid w:val="001B546B"/>
    <w:rsid w:val="001B67AB"/>
    <w:rsid w:val="001B7141"/>
    <w:rsid w:val="001C3282"/>
    <w:rsid w:val="001C5B1C"/>
    <w:rsid w:val="001C64D2"/>
    <w:rsid w:val="001C79CB"/>
    <w:rsid w:val="001D240A"/>
    <w:rsid w:val="001D2468"/>
    <w:rsid w:val="001D3041"/>
    <w:rsid w:val="001D505C"/>
    <w:rsid w:val="001D542B"/>
    <w:rsid w:val="001D579A"/>
    <w:rsid w:val="001D5C70"/>
    <w:rsid w:val="001D7069"/>
    <w:rsid w:val="001D7641"/>
    <w:rsid w:val="001E0D5C"/>
    <w:rsid w:val="001E10F9"/>
    <w:rsid w:val="001E50C6"/>
    <w:rsid w:val="001E5643"/>
    <w:rsid w:val="001E6030"/>
    <w:rsid w:val="001E636A"/>
    <w:rsid w:val="001E6D19"/>
    <w:rsid w:val="001E75C1"/>
    <w:rsid w:val="001E76D7"/>
    <w:rsid w:val="001E781C"/>
    <w:rsid w:val="001E7E44"/>
    <w:rsid w:val="001F03C7"/>
    <w:rsid w:val="001F0CE4"/>
    <w:rsid w:val="001F19C0"/>
    <w:rsid w:val="001F3CE2"/>
    <w:rsid w:val="001F4FEF"/>
    <w:rsid w:val="001F56D3"/>
    <w:rsid w:val="001F6E5F"/>
    <w:rsid w:val="001F786C"/>
    <w:rsid w:val="0020400A"/>
    <w:rsid w:val="002040C6"/>
    <w:rsid w:val="00204266"/>
    <w:rsid w:val="00204AC7"/>
    <w:rsid w:val="00205046"/>
    <w:rsid w:val="0020599E"/>
    <w:rsid w:val="00206583"/>
    <w:rsid w:val="00207534"/>
    <w:rsid w:val="00210431"/>
    <w:rsid w:val="00212738"/>
    <w:rsid w:val="00212758"/>
    <w:rsid w:val="00212C15"/>
    <w:rsid w:val="00213096"/>
    <w:rsid w:val="002143B5"/>
    <w:rsid w:val="002202FC"/>
    <w:rsid w:val="0022034D"/>
    <w:rsid w:val="00220929"/>
    <w:rsid w:val="00220E17"/>
    <w:rsid w:val="00221F23"/>
    <w:rsid w:val="00223533"/>
    <w:rsid w:val="002251F0"/>
    <w:rsid w:val="00225787"/>
    <w:rsid w:val="00225EDD"/>
    <w:rsid w:val="002266BC"/>
    <w:rsid w:val="00230745"/>
    <w:rsid w:val="00230D10"/>
    <w:rsid w:val="002312BD"/>
    <w:rsid w:val="00231890"/>
    <w:rsid w:val="00232A13"/>
    <w:rsid w:val="00233A9A"/>
    <w:rsid w:val="00234078"/>
    <w:rsid w:val="002349D7"/>
    <w:rsid w:val="00237305"/>
    <w:rsid w:val="002375A3"/>
    <w:rsid w:val="002411DC"/>
    <w:rsid w:val="0024125E"/>
    <w:rsid w:val="002416E6"/>
    <w:rsid w:val="00242E9D"/>
    <w:rsid w:val="002435AD"/>
    <w:rsid w:val="00244480"/>
    <w:rsid w:val="00244B74"/>
    <w:rsid w:val="00245C3E"/>
    <w:rsid w:val="00246B1F"/>
    <w:rsid w:val="00246EC8"/>
    <w:rsid w:val="00247AE5"/>
    <w:rsid w:val="00250AA5"/>
    <w:rsid w:val="00253611"/>
    <w:rsid w:val="00253DF7"/>
    <w:rsid w:val="00253E9E"/>
    <w:rsid w:val="00254858"/>
    <w:rsid w:val="002553B4"/>
    <w:rsid w:val="00256294"/>
    <w:rsid w:val="002564E8"/>
    <w:rsid w:val="00257766"/>
    <w:rsid w:val="00257D84"/>
    <w:rsid w:val="0026150B"/>
    <w:rsid w:val="00262482"/>
    <w:rsid w:val="002634EB"/>
    <w:rsid w:val="00264109"/>
    <w:rsid w:val="0026421C"/>
    <w:rsid w:val="002642C4"/>
    <w:rsid w:val="00265878"/>
    <w:rsid w:val="00266335"/>
    <w:rsid w:val="00266D56"/>
    <w:rsid w:val="00267206"/>
    <w:rsid w:val="002672D3"/>
    <w:rsid w:val="00267FCE"/>
    <w:rsid w:val="0027022A"/>
    <w:rsid w:val="0027027B"/>
    <w:rsid w:val="0027104F"/>
    <w:rsid w:val="002725D9"/>
    <w:rsid w:val="0027635B"/>
    <w:rsid w:val="00277210"/>
    <w:rsid w:val="00280CD2"/>
    <w:rsid w:val="00281A45"/>
    <w:rsid w:val="002823BE"/>
    <w:rsid w:val="00283769"/>
    <w:rsid w:val="00283800"/>
    <w:rsid w:val="00286F75"/>
    <w:rsid w:val="00287633"/>
    <w:rsid w:val="00290219"/>
    <w:rsid w:val="0029051C"/>
    <w:rsid w:val="002906E2"/>
    <w:rsid w:val="00291E2F"/>
    <w:rsid w:val="0029217F"/>
    <w:rsid w:val="00292843"/>
    <w:rsid w:val="00294FD8"/>
    <w:rsid w:val="0029587D"/>
    <w:rsid w:val="00295E2C"/>
    <w:rsid w:val="00295EB6"/>
    <w:rsid w:val="002962DE"/>
    <w:rsid w:val="00297686"/>
    <w:rsid w:val="00297D2B"/>
    <w:rsid w:val="002A0667"/>
    <w:rsid w:val="002A10D4"/>
    <w:rsid w:val="002A12B3"/>
    <w:rsid w:val="002A15AE"/>
    <w:rsid w:val="002A2680"/>
    <w:rsid w:val="002A2A6E"/>
    <w:rsid w:val="002A2AEB"/>
    <w:rsid w:val="002A53BE"/>
    <w:rsid w:val="002A54BD"/>
    <w:rsid w:val="002A65C7"/>
    <w:rsid w:val="002A6A83"/>
    <w:rsid w:val="002A7A2A"/>
    <w:rsid w:val="002B0677"/>
    <w:rsid w:val="002B1091"/>
    <w:rsid w:val="002B1416"/>
    <w:rsid w:val="002B1BE9"/>
    <w:rsid w:val="002B1E7B"/>
    <w:rsid w:val="002B4164"/>
    <w:rsid w:val="002B5522"/>
    <w:rsid w:val="002B67AC"/>
    <w:rsid w:val="002B7399"/>
    <w:rsid w:val="002B77C6"/>
    <w:rsid w:val="002B7ACF"/>
    <w:rsid w:val="002C0F9D"/>
    <w:rsid w:val="002C1BF5"/>
    <w:rsid w:val="002C2870"/>
    <w:rsid w:val="002C3FC7"/>
    <w:rsid w:val="002C4E10"/>
    <w:rsid w:val="002C6CC7"/>
    <w:rsid w:val="002D358E"/>
    <w:rsid w:val="002D390B"/>
    <w:rsid w:val="002D394F"/>
    <w:rsid w:val="002D40A2"/>
    <w:rsid w:val="002D4196"/>
    <w:rsid w:val="002D4552"/>
    <w:rsid w:val="002D4E1E"/>
    <w:rsid w:val="002D5085"/>
    <w:rsid w:val="002D5EEC"/>
    <w:rsid w:val="002D742A"/>
    <w:rsid w:val="002E2F5A"/>
    <w:rsid w:val="002E6C43"/>
    <w:rsid w:val="002F066C"/>
    <w:rsid w:val="002F2687"/>
    <w:rsid w:val="002F4AE5"/>
    <w:rsid w:val="002F4D61"/>
    <w:rsid w:val="002F4D76"/>
    <w:rsid w:val="002F6550"/>
    <w:rsid w:val="002F7254"/>
    <w:rsid w:val="00301248"/>
    <w:rsid w:val="00301F2E"/>
    <w:rsid w:val="00305DD9"/>
    <w:rsid w:val="00307745"/>
    <w:rsid w:val="003077D0"/>
    <w:rsid w:val="00310BE7"/>
    <w:rsid w:val="00310E2B"/>
    <w:rsid w:val="00311018"/>
    <w:rsid w:val="00311083"/>
    <w:rsid w:val="00313369"/>
    <w:rsid w:val="00313FFD"/>
    <w:rsid w:val="00316148"/>
    <w:rsid w:val="00316D0F"/>
    <w:rsid w:val="00320DBE"/>
    <w:rsid w:val="00321F49"/>
    <w:rsid w:val="0032229F"/>
    <w:rsid w:val="00322544"/>
    <w:rsid w:val="00322AAC"/>
    <w:rsid w:val="003233ED"/>
    <w:rsid w:val="00323C56"/>
    <w:rsid w:val="00324FF6"/>
    <w:rsid w:val="003256B8"/>
    <w:rsid w:val="003257DC"/>
    <w:rsid w:val="0032595D"/>
    <w:rsid w:val="00326ED7"/>
    <w:rsid w:val="00327018"/>
    <w:rsid w:val="003271BC"/>
    <w:rsid w:val="003274DB"/>
    <w:rsid w:val="0032751C"/>
    <w:rsid w:val="0032768B"/>
    <w:rsid w:val="00330247"/>
    <w:rsid w:val="0033036E"/>
    <w:rsid w:val="00330E90"/>
    <w:rsid w:val="00331B88"/>
    <w:rsid w:val="003333DA"/>
    <w:rsid w:val="00333649"/>
    <w:rsid w:val="00341AC9"/>
    <w:rsid w:val="00343A0C"/>
    <w:rsid w:val="00343D92"/>
    <w:rsid w:val="003446DF"/>
    <w:rsid w:val="003463F8"/>
    <w:rsid w:val="003514B7"/>
    <w:rsid w:val="003517F4"/>
    <w:rsid w:val="003519AA"/>
    <w:rsid w:val="00351DDC"/>
    <w:rsid w:val="00351FE3"/>
    <w:rsid w:val="00352B71"/>
    <w:rsid w:val="00353C2D"/>
    <w:rsid w:val="00354A4C"/>
    <w:rsid w:val="003554F5"/>
    <w:rsid w:val="00355FD2"/>
    <w:rsid w:val="003563F2"/>
    <w:rsid w:val="00356912"/>
    <w:rsid w:val="00356A20"/>
    <w:rsid w:val="0036002E"/>
    <w:rsid w:val="00360906"/>
    <w:rsid w:val="00361F6E"/>
    <w:rsid w:val="0036317D"/>
    <w:rsid w:val="003632D1"/>
    <w:rsid w:val="003637E1"/>
    <w:rsid w:val="003678D6"/>
    <w:rsid w:val="00370A27"/>
    <w:rsid w:val="00371C45"/>
    <w:rsid w:val="00372438"/>
    <w:rsid w:val="003743C8"/>
    <w:rsid w:val="00375F43"/>
    <w:rsid w:val="00376224"/>
    <w:rsid w:val="00380936"/>
    <w:rsid w:val="00380ED2"/>
    <w:rsid w:val="003822A7"/>
    <w:rsid w:val="0038265A"/>
    <w:rsid w:val="00383F29"/>
    <w:rsid w:val="003841D2"/>
    <w:rsid w:val="00386970"/>
    <w:rsid w:val="00386F42"/>
    <w:rsid w:val="00387823"/>
    <w:rsid w:val="00387A3C"/>
    <w:rsid w:val="00390721"/>
    <w:rsid w:val="00390A57"/>
    <w:rsid w:val="00391450"/>
    <w:rsid w:val="00392789"/>
    <w:rsid w:val="00394355"/>
    <w:rsid w:val="00394460"/>
    <w:rsid w:val="00394986"/>
    <w:rsid w:val="00395224"/>
    <w:rsid w:val="003976AC"/>
    <w:rsid w:val="0039794C"/>
    <w:rsid w:val="003A0B34"/>
    <w:rsid w:val="003A2252"/>
    <w:rsid w:val="003A2A93"/>
    <w:rsid w:val="003A2F26"/>
    <w:rsid w:val="003A4420"/>
    <w:rsid w:val="003A51C1"/>
    <w:rsid w:val="003A6487"/>
    <w:rsid w:val="003A6C0A"/>
    <w:rsid w:val="003B0563"/>
    <w:rsid w:val="003B1156"/>
    <w:rsid w:val="003B1165"/>
    <w:rsid w:val="003B20EE"/>
    <w:rsid w:val="003B3DA5"/>
    <w:rsid w:val="003B4658"/>
    <w:rsid w:val="003B4A79"/>
    <w:rsid w:val="003B61B4"/>
    <w:rsid w:val="003B6539"/>
    <w:rsid w:val="003B7357"/>
    <w:rsid w:val="003B7539"/>
    <w:rsid w:val="003C010E"/>
    <w:rsid w:val="003C020D"/>
    <w:rsid w:val="003C47B2"/>
    <w:rsid w:val="003C4D7C"/>
    <w:rsid w:val="003C5775"/>
    <w:rsid w:val="003C7C8E"/>
    <w:rsid w:val="003C7DE2"/>
    <w:rsid w:val="003C7FF8"/>
    <w:rsid w:val="003D060E"/>
    <w:rsid w:val="003D086F"/>
    <w:rsid w:val="003D1AFF"/>
    <w:rsid w:val="003D2401"/>
    <w:rsid w:val="003D2E0B"/>
    <w:rsid w:val="003D38A3"/>
    <w:rsid w:val="003D4335"/>
    <w:rsid w:val="003D5996"/>
    <w:rsid w:val="003D6747"/>
    <w:rsid w:val="003D6753"/>
    <w:rsid w:val="003D796E"/>
    <w:rsid w:val="003E0372"/>
    <w:rsid w:val="003E1688"/>
    <w:rsid w:val="003E1F58"/>
    <w:rsid w:val="003E38A0"/>
    <w:rsid w:val="003E4058"/>
    <w:rsid w:val="003E428E"/>
    <w:rsid w:val="003E5F75"/>
    <w:rsid w:val="003E6100"/>
    <w:rsid w:val="003E6617"/>
    <w:rsid w:val="003E722C"/>
    <w:rsid w:val="003F01DE"/>
    <w:rsid w:val="003F2E71"/>
    <w:rsid w:val="003F2EE8"/>
    <w:rsid w:val="003F3686"/>
    <w:rsid w:val="003F396B"/>
    <w:rsid w:val="003F41B3"/>
    <w:rsid w:val="003F41DE"/>
    <w:rsid w:val="003F4BC4"/>
    <w:rsid w:val="003F5BA4"/>
    <w:rsid w:val="003F5CC3"/>
    <w:rsid w:val="003F6C1B"/>
    <w:rsid w:val="003F7374"/>
    <w:rsid w:val="00400F0B"/>
    <w:rsid w:val="00401942"/>
    <w:rsid w:val="00401F2D"/>
    <w:rsid w:val="00402307"/>
    <w:rsid w:val="00403459"/>
    <w:rsid w:val="004038D3"/>
    <w:rsid w:val="00404A3A"/>
    <w:rsid w:val="004059B0"/>
    <w:rsid w:val="00406390"/>
    <w:rsid w:val="00410C4D"/>
    <w:rsid w:val="00410CA7"/>
    <w:rsid w:val="00413C9D"/>
    <w:rsid w:val="00413EC0"/>
    <w:rsid w:val="0041661B"/>
    <w:rsid w:val="00420696"/>
    <w:rsid w:val="00426540"/>
    <w:rsid w:val="00426D2E"/>
    <w:rsid w:val="00427813"/>
    <w:rsid w:val="00427A32"/>
    <w:rsid w:val="004320BA"/>
    <w:rsid w:val="004321F1"/>
    <w:rsid w:val="00433237"/>
    <w:rsid w:val="00434191"/>
    <w:rsid w:val="004347DF"/>
    <w:rsid w:val="00434B95"/>
    <w:rsid w:val="00435247"/>
    <w:rsid w:val="00435930"/>
    <w:rsid w:val="004400EF"/>
    <w:rsid w:val="00440703"/>
    <w:rsid w:val="00440972"/>
    <w:rsid w:val="00440EC0"/>
    <w:rsid w:val="00443C71"/>
    <w:rsid w:val="004444DE"/>
    <w:rsid w:val="00444BDE"/>
    <w:rsid w:val="00445BEF"/>
    <w:rsid w:val="00445F76"/>
    <w:rsid w:val="00450314"/>
    <w:rsid w:val="00450D36"/>
    <w:rsid w:val="00451A55"/>
    <w:rsid w:val="00452F29"/>
    <w:rsid w:val="004537FD"/>
    <w:rsid w:val="00455EAA"/>
    <w:rsid w:val="0046009F"/>
    <w:rsid w:val="00460510"/>
    <w:rsid w:val="00460E3D"/>
    <w:rsid w:val="004615FD"/>
    <w:rsid w:val="004629BE"/>
    <w:rsid w:val="00462A8D"/>
    <w:rsid w:val="00462DED"/>
    <w:rsid w:val="00462EE1"/>
    <w:rsid w:val="00463A1C"/>
    <w:rsid w:val="00463C8E"/>
    <w:rsid w:val="004653C4"/>
    <w:rsid w:val="00466524"/>
    <w:rsid w:val="00466F07"/>
    <w:rsid w:val="0046759D"/>
    <w:rsid w:val="00467899"/>
    <w:rsid w:val="00471A43"/>
    <w:rsid w:val="004725B5"/>
    <w:rsid w:val="004732C4"/>
    <w:rsid w:val="00474936"/>
    <w:rsid w:val="0047516D"/>
    <w:rsid w:val="00476B0A"/>
    <w:rsid w:val="00476F40"/>
    <w:rsid w:val="00477B99"/>
    <w:rsid w:val="00480DCD"/>
    <w:rsid w:val="00480F41"/>
    <w:rsid w:val="00481D58"/>
    <w:rsid w:val="0048449C"/>
    <w:rsid w:val="0048490B"/>
    <w:rsid w:val="0048495A"/>
    <w:rsid w:val="0048659B"/>
    <w:rsid w:val="00486972"/>
    <w:rsid w:val="00486B76"/>
    <w:rsid w:val="00487700"/>
    <w:rsid w:val="00487961"/>
    <w:rsid w:val="0049058F"/>
    <w:rsid w:val="00490C88"/>
    <w:rsid w:val="00492EAD"/>
    <w:rsid w:val="00493072"/>
    <w:rsid w:val="00495AE1"/>
    <w:rsid w:val="00495B6F"/>
    <w:rsid w:val="00495F15"/>
    <w:rsid w:val="00496DB0"/>
    <w:rsid w:val="004A229A"/>
    <w:rsid w:val="004A235A"/>
    <w:rsid w:val="004A238E"/>
    <w:rsid w:val="004A28A3"/>
    <w:rsid w:val="004A2D15"/>
    <w:rsid w:val="004A3304"/>
    <w:rsid w:val="004A3C15"/>
    <w:rsid w:val="004A3FB7"/>
    <w:rsid w:val="004A44CA"/>
    <w:rsid w:val="004A4BC8"/>
    <w:rsid w:val="004A4FE0"/>
    <w:rsid w:val="004A6527"/>
    <w:rsid w:val="004A66A7"/>
    <w:rsid w:val="004A6E50"/>
    <w:rsid w:val="004A7D5C"/>
    <w:rsid w:val="004B071A"/>
    <w:rsid w:val="004B0BE5"/>
    <w:rsid w:val="004B0ECF"/>
    <w:rsid w:val="004B2AC4"/>
    <w:rsid w:val="004B2F7A"/>
    <w:rsid w:val="004B377C"/>
    <w:rsid w:val="004B3EB9"/>
    <w:rsid w:val="004B5012"/>
    <w:rsid w:val="004B6385"/>
    <w:rsid w:val="004B7623"/>
    <w:rsid w:val="004B7DB5"/>
    <w:rsid w:val="004B7FC2"/>
    <w:rsid w:val="004C065E"/>
    <w:rsid w:val="004C3A78"/>
    <w:rsid w:val="004C54E5"/>
    <w:rsid w:val="004C57CA"/>
    <w:rsid w:val="004C66F5"/>
    <w:rsid w:val="004C6A48"/>
    <w:rsid w:val="004C6EB7"/>
    <w:rsid w:val="004D375D"/>
    <w:rsid w:val="004D40E0"/>
    <w:rsid w:val="004D43B3"/>
    <w:rsid w:val="004D45EC"/>
    <w:rsid w:val="004D5622"/>
    <w:rsid w:val="004D7458"/>
    <w:rsid w:val="004E3E42"/>
    <w:rsid w:val="004E4994"/>
    <w:rsid w:val="004E4C3B"/>
    <w:rsid w:val="004E7222"/>
    <w:rsid w:val="004F074D"/>
    <w:rsid w:val="004F12CE"/>
    <w:rsid w:val="004F2CE1"/>
    <w:rsid w:val="004F2EBD"/>
    <w:rsid w:val="004F3941"/>
    <w:rsid w:val="004F3BB8"/>
    <w:rsid w:val="00500AFB"/>
    <w:rsid w:val="00500C20"/>
    <w:rsid w:val="0050160F"/>
    <w:rsid w:val="00503D15"/>
    <w:rsid w:val="005046DC"/>
    <w:rsid w:val="00505ED3"/>
    <w:rsid w:val="00506854"/>
    <w:rsid w:val="00506F68"/>
    <w:rsid w:val="00513033"/>
    <w:rsid w:val="00513AF4"/>
    <w:rsid w:val="00513AFD"/>
    <w:rsid w:val="00514BCE"/>
    <w:rsid w:val="00514CF7"/>
    <w:rsid w:val="00515B87"/>
    <w:rsid w:val="005204F5"/>
    <w:rsid w:val="00521065"/>
    <w:rsid w:val="005219B3"/>
    <w:rsid w:val="005223A7"/>
    <w:rsid w:val="005238D3"/>
    <w:rsid w:val="00526CE3"/>
    <w:rsid w:val="00526D34"/>
    <w:rsid w:val="005270C9"/>
    <w:rsid w:val="00527103"/>
    <w:rsid w:val="005309F3"/>
    <w:rsid w:val="00532C12"/>
    <w:rsid w:val="00532E8F"/>
    <w:rsid w:val="00535521"/>
    <w:rsid w:val="00536A71"/>
    <w:rsid w:val="0054173A"/>
    <w:rsid w:val="0054218B"/>
    <w:rsid w:val="00543FA0"/>
    <w:rsid w:val="00544124"/>
    <w:rsid w:val="0054426A"/>
    <w:rsid w:val="0054559D"/>
    <w:rsid w:val="00545B0F"/>
    <w:rsid w:val="00545BB8"/>
    <w:rsid w:val="00546474"/>
    <w:rsid w:val="00547616"/>
    <w:rsid w:val="0055134A"/>
    <w:rsid w:val="00552EA9"/>
    <w:rsid w:val="00552ED7"/>
    <w:rsid w:val="005538EF"/>
    <w:rsid w:val="00555B33"/>
    <w:rsid w:val="00556DF3"/>
    <w:rsid w:val="005609B3"/>
    <w:rsid w:val="005609F5"/>
    <w:rsid w:val="00560F02"/>
    <w:rsid w:val="005616B0"/>
    <w:rsid w:val="0056414E"/>
    <w:rsid w:val="00565EE1"/>
    <w:rsid w:val="0057011B"/>
    <w:rsid w:val="005702DC"/>
    <w:rsid w:val="0057048D"/>
    <w:rsid w:val="00571175"/>
    <w:rsid w:val="00571764"/>
    <w:rsid w:val="00571797"/>
    <w:rsid w:val="00571E32"/>
    <w:rsid w:val="005726A0"/>
    <w:rsid w:val="00572BA8"/>
    <w:rsid w:val="00573E75"/>
    <w:rsid w:val="00575B1D"/>
    <w:rsid w:val="005765A0"/>
    <w:rsid w:val="0057714C"/>
    <w:rsid w:val="00577E9A"/>
    <w:rsid w:val="0058043E"/>
    <w:rsid w:val="00580E30"/>
    <w:rsid w:val="005813F0"/>
    <w:rsid w:val="00581446"/>
    <w:rsid w:val="00581A96"/>
    <w:rsid w:val="00584119"/>
    <w:rsid w:val="00584FC3"/>
    <w:rsid w:val="0058554F"/>
    <w:rsid w:val="005858AE"/>
    <w:rsid w:val="00586CA5"/>
    <w:rsid w:val="0058734D"/>
    <w:rsid w:val="00587D08"/>
    <w:rsid w:val="0059006F"/>
    <w:rsid w:val="005909C5"/>
    <w:rsid w:val="005913D8"/>
    <w:rsid w:val="00591A97"/>
    <w:rsid w:val="0059239D"/>
    <w:rsid w:val="005926A9"/>
    <w:rsid w:val="00593318"/>
    <w:rsid w:val="00593678"/>
    <w:rsid w:val="00593798"/>
    <w:rsid w:val="00594106"/>
    <w:rsid w:val="0059669F"/>
    <w:rsid w:val="00596A5F"/>
    <w:rsid w:val="005A1316"/>
    <w:rsid w:val="005A28EA"/>
    <w:rsid w:val="005A2C08"/>
    <w:rsid w:val="005A65D0"/>
    <w:rsid w:val="005A749E"/>
    <w:rsid w:val="005B074D"/>
    <w:rsid w:val="005B0B45"/>
    <w:rsid w:val="005B10C3"/>
    <w:rsid w:val="005B1686"/>
    <w:rsid w:val="005B28BF"/>
    <w:rsid w:val="005B2FBD"/>
    <w:rsid w:val="005B36EC"/>
    <w:rsid w:val="005B3E9B"/>
    <w:rsid w:val="005B528C"/>
    <w:rsid w:val="005B6A3E"/>
    <w:rsid w:val="005B70E0"/>
    <w:rsid w:val="005B744B"/>
    <w:rsid w:val="005B76B6"/>
    <w:rsid w:val="005B7CC5"/>
    <w:rsid w:val="005C32DD"/>
    <w:rsid w:val="005C333C"/>
    <w:rsid w:val="005C395D"/>
    <w:rsid w:val="005C3B80"/>
    <w:rsid w:val="005C7862"/>
    <w:rsid w:val="005C7ECC"/>
    <w:rsid w:val="005D0B6B"/>
    <w:rsid w:val="005D29C1"/>
    <w:rsid w:val="005D3389"/>
    <w:rsid w:val="005D3AE1"/>
    <w:rsid w:val="005D5B71"/>
    <w:rsid w:val="005D61C2"/>
    <w:rsid w:val="005D6933"/>
    <w:rsid w:val="005D72BD"/>
    <w:rsid w:val="005E0170"/>
    <w:rsid w:val="005E141E"/>
    <w:rsid w:val="005E1D46"/>
    <w:rsid w:val="005E2EF3"/>
    <w:rsid w:val="005E3077"/>
    <w:rsid w:val="005E330A"/>
    <w:rsid w:val="005E3783"/>
    <w:rsid w:val="005E4A09"/>
    <w:rsid w:val="005E4C08"/>
    <w:rsid w:val="005E4D12"/>
    <w:rsid w:val="005E52C6"/>
    <w:rsid w:val="005E616C"/>
    <w:rsid w:val="005E61E8"/>
    <w:rsid w:val="005E7CAB"/>
    <w:rsid w:val="005F01BC"/>
    <w:rsid w:val="005F18C8"/>
    <w:rsid w:val="005F347F"/>
    <w:rsid w:val="005F398B"/>
    <w:rsid w:val="005F3E79"/>
    <w:rsid w:val="005F4463"/>
    <w:rsid w:val="005F5578"/>
    <w:rsid w:val="005F7717"/>
    <w:rsid w:val="00600231"/>
    <w:rsid w:val="0060083C"/>
    <w:rsid w:val="0060140D"/>
    <w:rsid w:val="0060243F"/>
    <w:rsid w:val="006028DC"/>
    <w:rsid w:val="00602F51"/>
    <w:rsid w:val="00603097"/>
    <w:rsid w:val="006036AB"/>
    <w:rsid w:val="00603B07"/>
    <w:rsid w:val="00603B86"/>
    <w:rsid w:val="00603E9D"/>
    <w:rsid w:val="00604087"/>
    <w:rsid w:val="006065F2"/>
    <w:rsid w:val="006109E3"/>
    <w:rsid w:val="006116C0"/>
    <w:rsid w:val="00611735"/>
    <w:rsid w:val="0061247F"/>
    <w:rsid w:val="00612513"/>
    <w:rsid w:val="00612E3E"/>
    <w:rsid w:val="00612F7B"/>
    <w:rsid w:val="0061504F"/>
    <w:rsid w:val="00616E1C"/>
    <w:rsid w:val="00617350"/>
    <w:rsid w:val="00617EE1"/>
    <w:rsid w:val="00620DC0"/>
    <w:rsid w:val="006210FB"/>
    <w:rsid w:val="0062242B"/>
    <w:rsid w:val="00622E90"/>
    <w:rsid w:val="006239A2"/>
    <w:rsid w:val="00623C7E"/>
    <w:rsid w:val="00623D81"/>
    <w:rsid w:val="006242B3"/>
    <w:rsid w:val="00624447"/>
    <w:rsid w:val="006247AB"/>
    <w:rsid w:val="00625CFE"/>
    <w:rsid w:val="00626965"/>
    <w:rsid w:val="006270B8"/>
    <w:rsid w:val="00627604"/>
    <w:rsid w:val="00627647"/>
    <w:rsid w:val="00630AF9"/>
    <w:rsid w:val="006311AA"/>
    <w:rsid w:val="0063259A"/>
    <w:rsid w:val="00632CBF"/>
    <w:rsid w:val="00633360"/>
    <w:rsid w:val="006333B9"/>
    <w:rsid w:val="0063503A"/>
    <w:rsid w:val="006352F2"/>
    <w:rsid w:val="0063584C"/>
    <w:rsid w:val="00640BF4"/>
    <w:rsid w:val="006417EF"/>
    <w:rsid w:val="00643390"/>
    <w:rsid w:val="006434B7"/>
    <w:rsid w:val="00646DB1"/>
    <w:rsid w:val="00647E74"/>
    <w:rsid w:val="00652017"/>
    <w:rsid w:val="0065230A"/>
    <w:rsid w:val="0065269F"/>
    <w:rsid w:val="006538C4"/>
    <w:rsid w:val="006542B4"/>
    <w:rsid w:val="0065457E"/>
    <w:rsid w:val="00654D69"/>
    <w:rsid w:val="0065536A"/>
    <w:rsid w:val="00656394"/>
    <w:rsid w:val="006570FF"/>
    <w:rsid w:val="00660A65"/>
    <w:rsid w:val="0066143C"/>
    <w:rsid w:val="006614FF"/>
    <w:rsid w:val="006652B4"/>
    <w:rsid w:val="006653E9"/>
    <w:rsid w:val="006667BE"/>
    <w:rsid w:val="00666EB2"/>
    <w:rsid w:val="0066766D"/>
    <w:rsid w:val="00667D60"/>
    <w:rsid w:val="00671D63"/>
    <w:rsid w:val="00672195"/>
    <w:rsid w:val="006726FC"/>
    <w:rsid w:val="00672F40"/>
    <w:rsid w:val="00674650"/>
    <w:rsid w:val="00676039"/>
    <w:rsid w:val="00676255"/>
    <w:rsid w:val="00676303"/>
    <w:rsid w:val="00681F94"/>
    <w:rsid w:val="00682AC0"/>
    <w:rsid w:val="00683723"/>
    <w:rsid w:val="00683E60"/>
    <w:rsid w:val="0068478B"/>
    <w:rsid w:val="00684D15"/>
    <w:rsid w:val="00686728"/>
    <w:rsid w:val="00686792"/>
    <w:rsid w:val="0068699A"/>
    <w:rsid w:val="0068777A"/>
    <w:rsid w:val="006914B8"/>
    <w:rsid w:val="00692700"/>
    <w:rsid w:val="00692F38"/>
    <w:rsid w:val="00693483"/>
    <w:rsid w:val="00693B91"/>
    <w:rsid w:val="006949BE"/>
    <w:rsid w:val="00695D1D"/>
    <w:rsid w:val="006A0132"/>
    <w:rsid w:val="006A4739"/>
    <w:rsid w:val="006A48F2"/>
    <w:rsid w:val="006A7495"/>
    <w:rsid w:val="006A74E0"/>
    <w:rsid w:val="006B425D"/>
    <w:rsid w:val="006B483B"/>
    <w:rsid w:val="006B5451"/>
    <w:rsid w:val="006B5A41"/>
    <w:rsid w:val="006B5EF8"/>
    <w:rsid w:val="006B633A"/>
    <w:rsid w:val="006B6ABB"/>
    <w:rsid w:val="006B6DD8"/>
    <w:rsid w:val="006B7D1E"/>
    <w:rsid w:val="006C0670"/>
    <w:rsid w:val="006C0D86"/>
    <w:rsid w:val="006C13FF"/>
    <w:rsid w:val="006C1CCC"/>
    <w:rsid w:val="006C2F17"/>
    <w:rsid w:val="006C3CF2"/>
    <w:rsid w:val="006C423E"/>
    <w:rsid w:val="006C443B"/>
    <w:rsid w:val="006C6680"/>
    <w:rsid w:val="006C6762"/>
    <w:rsid w:val="006C6F52"/>
    <w:rsid w:val="006C735A"/>
    <w:rsid w:val="006C76E3"/>
    <w:rsid w:val="006D02D2"/>
    <w:rsid w:val="006D0E96"/>
    <w:rsid w:val="006D1AEB"/>
    <w:rsid w:val="006D24F8"/>
    <w:rsid w:val="006D4A95"/>
    <w:rsid w:val="006D50A1"/>
    <w:rsid w:val="006D5418"/>
    <w:rsid w:val="006D576A"/>
    <w:rsid w:val="006D7456"/>
    <w:rsid w:val="006E087A"/>
    <w:rsid w:val="006E0EB9"/>
    <w:rsid w:val="006E29E8"/>
    <w:rsid w:val="006E3E30"/>
    <w:rsid w:val="006E4175"/>
    <w:rsid w:val="006E4F7E"/>
    <w:rsid w:val="006E5ABB"/>
    <w:rsid w:val="006E7256"/>
    <w:rsid w:val="006F0521"/>
    <w:rsid w:val="006F1CA1"/>
    <w:rsid w:val="006F29AA"/>
    <w:rsid w:val="006F30C1"/>
    <w:rsid w:val="006F5CF9"/>
    <w:rsid w:val="006F69BC"/>
    <w:rsid w:val="006F7287"/>
    <w:rsid w:val="00700F94"/>
    <w:rsid w:val="0070105F"/>
    <w:rsid w:val="00701FE3"/>
    <w:rsid w:val="007023B9"/>
    <w:rsid w:val="0070299C"/>
    <w:rsid w:val="00702B9C"/>
    <w:rsid w:val="00703C4B"/>
    <w:rsid w:val="0070407A"/>
    <w:rsid w:val="00704BBA"/>
    <w:rsid w:val="007051F8"/>
    <w:rsid w:val="007054F8"/>
    <w:rsid w:val="00705693"/>
    <w:rsid w:val="00705F53"/>
    <w:rsid w:val="0070603D"/>
    <w:rsid w:val="007065AC"/>
    <w:rsid w:val="00707138"/>
    <w:rsid w:val="00710008"/>
    <w:rsid w:val="00710131"/>
    <w:rsid w:val="0071051B"/>
    <w:rsid w:val="007111DC"/>
    <w:rsid w:val="00712A17"/>
    <w:rsid w:val="00713EF7"/>
    <w:rsid w:val="00715AF3"/>
    <w:rsid w:val="00715D1A"/>
    <w:rsid w:val="00716930"/>
    <w:rsid w:val="00716DB6"/>
    <w:rsid w:val="00716F19"/>
    <w:rsid w:val="007175AE"/>
    <w:rsid w:val="0071777E"/>
    <w:rsid w:val="00717A06"/>
    <w:rsid w:val="00721A40"/>
    <w:rsid w:val="00722E93"/>
    <w:rsid w:val="00723714"/>
    <w:rsid w:val="00724D63"/>
    <w:rsid w:val="00724EA6"/>
    <w:rsid w:val="00726098"/>
    <w:rsid w:val="0072685B"/>
    <w:rsid w:val="00726C7D"/>
    <w:rsid w:val="00727BF8"/>
    <w:rsid w:val="00731E41"/>
    <w:rsid w:val="0073387B"/>
    <w:rsid w:val="00734AFB"/>
    <w:rsid w:val="007359EE"/>
    <w:rsid w:val="00736E18"/>
    <w:rsid w:val="007408A7"/>
    <w:rsid w:val="00741822"/>
    <w:rsid w:val="007422BC"/>
    <w:rsid w:val="00742B49"/>
    <w:rsid w:val="00743803"/>
    <w:rsid w:val="00743C3A"/>
    <w:rsid w:val="00743D9E"/>
    <w:rsid w:val="0074471E"/>
    <w:rsid w:val="00744F1D"/>
    <w:rsid w:val="00745F89"/>
    <w:rsid w:val="007461CE"/>
    <w:rsid w:val="007464B1"/>
    <w:rsid w:val="00747FB0"/>
    <w:rsid w:val="00751A49"/>
    <w:rsid w:val="007520FD"/>
    <w:rsid w:val="007521B4"/>
    <w:rsid w:val="007531F6"/>
    <w:rsid w:val="00753B18"/>
    <w:rsid w:val="00754560"/>
    <w:rsid w:val="007564B0"/>
    <w:rsid w:val="007571A9"/>
    <w:rsid w:val="00761F73"/>
    <w:rsid w:val="007632E0"/>
    <w:rsid w:val="0076346D"/>
    <w:rsid w:val="0076559C"/>
    <w:rsid w:val="007655D3"/>
    <w:rsid w:val="007665F5"/>
    <w:rsid w:val="00766E64"/>
    <w:rsid w:val="007676DA"/>
    <w:rsid w:val="00767D78"/>
    <w:rsid w:val="00767E72"/>
    <w:rsid w:val="0077000F"/>
    <w:rsid w:val="007700B1"/>
    <w:rsid w:val="007701EF"/>
    <w:rsid w:val="0077037E"/>
    <w:rsid w:val="00770518"/>
    <w:rsid w:val="00770ABF"/>
    <w:rsid w:val="00771441"/>
    <w:rsid w:val="00772B48"/>
    <w:rsid w:val="007739AB"/>
    <w:rsid w:val="00774D94"/>
    <w:rsid w:val="007752FC"/>
    <w:rsid w:val="00775F01"/>
    <w:rsid w:val="00776180"/>
    <w:rsid w:val="0077640B"/>
    <w:rsid w:val="00776985"/>
    <w:rsid w:val="007774B6"/>
    <w:rsid w:val="007805D6"/>
    <w:rsid w:val="007828F3"/>
    <w:rsid w:val="00783340"/>
    <w:rsid w:val="007836FB"/>
    <w:rsid w:val="007839E6"/>
    <w:rsid w:val="00783E32"/>
    <w:rsid w:val="00784B1C"/>
    <w:rsid w:val="00785726"/>
    <w:rsid w:val="00786101"/>
    <w:rsid w:val="007868C6"/>
    <w:rsid w:val="00787544"/>
    <w:rsid w:val="007877BE"/>
    <w:rsid w:val="0079137D"/>
    <w:rsid w:val="00792615"/>
    <w:rsid w:val="00793249"/>
    <w:rsid w:val="00794248"/>
    <w:rsid w:val="007952FB"/>
    <w:rsid w:val="007A0515"/>
    <w:rsid w:val="007A1460"/>
    <w:rsid w:val="007A15AF"/>
    <w:rsid w:val="007A2855"/>
    <w:rsid w:val="007A3855"/>
    <w:rsid w:val="007A3873"/>
    <w:rsid w:val="007A52AA"/>
    <w:rsid w:val="007A632C"/>
    <w:rsid w:val="007A6B58"/>
    <w:rsid w:val="007A72CC"/>
    <w:rsid w:val="007A7524"/>
    <w:rsid w:val="007B0510"/>
    <w:rsid w:val="007B0C26"/>
    <w:rsid w:val="007B14D8"/>
    <w:rsid w:val="007B2029"/>
    <w:rsid w:val="007B208A"/>
    <w:rsid w:val="007B31E8"/>
    <w:rsid w:val="007B33D9"/>
    <w:rsid w:val="007B41D1"/>
    <w:rsid w:val="007B4FDB"/>
    <w:rsid w:val="007B6919"/>
    <w:rsid w:val="007B6E6E"/>
    <w:rsid w:val="007B746A"/>
    <w:rsid w:val="007B770A"/>
    <w:rsid w:val="007B779D"/>
    <w:rsid w:val="007B77A6"/>
    <w:rsid w:val="007B7C5E"/>
    <w:rsid w:val="007C05CF"/>
    <w:rsid w:val="007C3015"/>
    <w:rsid w:val="007C38CC"/>
    <w:rsid w:val="007C443C"/>
    <w:rsid w:val="007C451B"/>
    <w:rsid w:val="007C480A"/>
    <w:rsid w:val="007C679C"/>
    <w:rsid w:val="007C6D98"/>
    <w:rsid w:val="007C7262"/>
    <w:rsid w:val="007C7F16"/>
    <w:rsid w:val="007D0344"/>
    <w:rsid w:val="007D12DD"/>
    <w:rsid w:val="007D2D09"/>
    <w:rsid w:val="007D333D"/>
    <w:rsid w:val="007D3EEC"/>
    <w:rsid w:val="007D55EF"/>
    <w:rsid w:val="007D58B2"/>
    <w:rsid w:val="007D5AEF"/>
    <w:rsid w:val="007D7320"/>
    <w:rsid w:val="007D7872"/>
    <w:rsid w:val="007E2D70"/>
    <w:rsid w:val="007E4609"/>
    <w:rsid w:val="007E771D"/>
    <w:rsid w:val="007E7F4E"/>
    <w:rsid w:val="007F0242"/>
    <w:rsid w:val="007F03B1"/>
    <w:rsid w:val="007F067C"/>
    <w:rsid w:val="007F2DE2"/>
    <w:rsid w:val="007F3C6C"/>
    <w:rsid w:val="007F45C1"/>
    <w:rsid w:val="007F594C"/>
    <w:rsid w:val="007F59F5"/>
    <w:rsid w:val="007F65CD"/>
    <w:rsid w:val="007F750C"/>
    <w:rsid w:val="007F7F3B"/>
    <w:rsid w:val="00801F7A"/>
    <w:rsid w:val="00804561"/>
    <w:rsid w:val="008046DC"/>
    <w:rsid w:val="00804A8D"/>
    <w:rsid w:val="008068E3"/>
    <w:rsid w:val="0080756A"/>
    <w:rsid w:val="00810050"/>
    <w:rsid w:val="00811C61"/>
    <w:rsid w:val="00813951"/>
    <w:rsid w:val="00817290"/>
    <w:rsid w:val="00820175"/>
    <w:rsid w:val="00820CDB"/>
    <w:rsid w:val="00821A23"/>
    <w:rsid w:val="00821BB0"/>
    <w:rsid w:val="00822141"/>
    <w:rsid w:val="00822605"/>
    <w:rsid w:val="00823148"/>
    <w:rsid w:val="008235A0"/>
    <w:rsid w:val="00823F9E"/>
    <w:rsid w:val="00825584"/>
    <w:rsid w:val="00826E80"/>
    <w:rsid w:val="00827186"/>
    <w:rsid w:val="008276E1"/>
    <w:rsid w:val="00827D7A"/>
    <w:rsid w:val="0083192D"/>
    <w:rsid w:val="00832DBE"/>
    <w:rsid w:val="00833546"/>
    <w:rsid w:val="008335E0"/>
    <w:rsid w:val="008345CA"/>
    <w:rsid w:val="00840093"/>
    <w:rsid w:val="00840FC6"/>
    <w:rsid w:val="00843797"/>
    <w:rsid w:val="008437D8"/>
    <w:rsid w:val="00845032"/>
    <w:rsid w:val="0084636D"/>
    <w:rsid w:val="00846FAA"/>
    <w:rsid w:val="00847115"/>
    <w:rsid w:val="008473F6"/>
    <w:rsid w:val="00847799"/>
    <w:rsid w:val="0085040E"/>
    <w:rsid w:val="00850621"/>
    <w:rsid w:val="00850A5F"/>
    <w:rsid w:val="00852089"/>
    <w:rsid w:val="00852218"/>
    <w:rsid w:val="00852DF9"/>
    <w:rsid w:val="0085358B"/>
    <w:rsid w:val="00853E1E"/>
    <w:rsid w:val="00862D96"/>
    <w:rsid w:val="008633E7"/>
    <w:rsid w:val="00863E7C"/>
    <w:rsid w:val="00864B7D"/>
    <w:rsid w:val="00866790"/>
    <w:rsid w:val="008679E8"/>
    <w:rsid w:val="008702C4"/>
    <w:rsid w:val="008723BD"/>
    <w:rsid w:val="00872573"/>
    <w:rsid w:val="00873542"/>
    <w:rsid w:val="00874628"/>
    <w:rsid w:val="00874870"/>
    <w:rsid w:val="0087651D"/>
    <w:rsid w:val="00876896"/>
    <w:rsid w:val="008774F4"/>
    <w:rsid w:val="00880D31"/>
    <w:rsid w:val="008810C5"/>
    <w:rsid w:val="00881584"/>
    <w:rsid w:val="00882B07"/>
    <w:rsid w:val="00890013"/>
    <w:rsid w:val="008915E7"/>
    <w:rsid w:val="00891A7D"/>
    <w:rsid w:val="0089222E"/>
    <w:rsid w:val="008922F6"/>
    <w:rsid w:val="00892CE3"/>
    <w:rsid w:val="00892F05"/>
    <w:rsid w:val="00894855"/>
    <w:rsid w:val="00894B2E"/>
    <w:rsid w:val="00895A06"/>
    <w:rsid w:val="00895B72"/>
    <w:rsid w:val="008960B0"/>
    <w:rsid w:val="00897A4F"/>
    <w:rsid w:val="008A03CF"/>
    <w:rsid w:val="008A0698"/>
    <w:rsid w:val="008A1E8A"/>
    <w:rsid w:val="008A317D"/>
    <w:rsid w:val="008A3679"/>
    <w:rsid w:val="008A370B"/>
    <w:rsid w:val="008A40C5"/>
    <w:rsid w:val="008A4881"/>
    <w:rsid w:val="008A646D"/>
    <w:rsid w:val="008A68A4"/>
    <w:rsid w:val="008A72FA"/>
    <w:rsid w:val="008A778A"/>
    <w:rsid w:val="008A77E9"/>
    <w:rsid w:val="008A7A6E"/>
    <w:rsid w:val="008B0DF6"/>
    <w:rsid w:val="008B1B1D"/>
    <w:rsid w:val="008B3435"/>
    <w:rsid w:val="008B38CA"/>
    <w:rsid w:val="008B3DA6"/>
    <w:rsid w:val="008B4669"/>
    <w:rsid w:val="008B49EC"/>
    <w:rsid w:val="008B4B21"/>
    <w:rsid w:val="008B524B"/>
    <w:rsid w:val="008B5870"/>
    <w:rsid w:val="008B7082"/>
    <w:rsid w:val="008C04C9"/>
    <w:rsid w:val="008C04E1"/>
    <w:rsid w:val="008C0AF0"/>
    <w:rsid w:val="008C0E80"/>
    <w:rsid w:val="008C1D07"/>
    <w:rsid w:val="008C22C0"/>
    <w:rsid w:val="008C4037"/>
    <w:rsid w:val="008C41E3"/>
    <w:rsid w:val="008C475F"/>
    <w:rsid w:val="008C7612"/>
    <w:rsid w:val="008D0126"/>
    <w:rsid w:val="008D114C"/>
    <w:rsid w:val="008D1A92"/>
    <w:rsid w:val="008D40A3"/>
    <w:rsid w:val="008D4287"/>
    <w:rsid w:val="008D475D"/>
    <w:rsid w:val="008E03C1"/>
    <w:rsid w:val="008E0707"/>
    <w:rsid w:val="008E0BA2"/>
    <w:rsid w:val="008E23CF"/>
    <w:rsid w:val="008E33A5"/>
    <w:rsid w:val="008E378B"/>
    <w:rsid w:val="008E3894"/>
    <w:rsid w:val="008E47C3"/>
    <w:rsid w:val="008E6042"/>
    <w:rsid w:val="008E631B"/>
    <w:rsid w:val="008E6FF1"/>
    <w:rsid w:val="008E7285"/>
    <w:rsid w:val="008F277D"/>
    <w:rsid w:val="008F37E8"/>
    <w:rsid w:val="008F3AF1"/>
    <w:rsid w:val="008F54D5"/>
    <w:rsid w:val="008F6534"/>
    <w:rsid w:val="008F76A4"/>
    <w:rsid w:val="008F76DA"/>
    <w:rsid w:val="0090020C"/>
    <w:rsid w:val="00902903"/>
    <w:rsid w:val="00902A14"/>
    <w:rsid w:val="00902B3F"/>
    <w:rsid w:val="00903140"/>
    <w:rsid w:val="00905E1F"/>
    <w:rsid w:val="00910362"/>
    <w:rsid w:val="00912CF5"/>
    <w:rsid w:val="009133E3"/>
    <w:rsid w:val="00913CDB"/>
    <w:rsid w:val="0091502A"/>
    <w:rsid w:val="0091511E"/>
    <w:rsid w:val="00915132"/>
    <w:rsid w:val="00915A7C"/>
    <w:rsid w:val="00916D7E"/>
    <w:rsid w:val="00916E92"/>
    <w:rsid w:val="0091788E"/>
    <w:rsid w:val="00917BC6"/>
    <w:rsid w:val="00920A0C"/>
    <w:rsid w:val="009221DD"/>
    <w:rsid w:val="00922D48"/>
    <w:rsid w:val="009231A6"/>
    <w:rsid w:val="00923F3B"/>
    <w:rsid w:val="009241F0"/>
    <w:rsid w:val="00924745"/>
    <w:rsid w:val="00924B59"/>
    <w:rsid w:val="00924F3B"/>
    <w:rsid w:val="0092562C"/>
    <w:rsid w:val="009256B0"/>
    <w:rsid w:val="00925BC4"/>
    <w:rsid w:val="00925E38"/>
    <w:rsid w:val="00926328"/>
    <w:rsid w:val="00927162"/>
    <w:rsid w:val="00927E1C"/>
    <w:rsid w:val="0093044E"/>
    <w:rsid w:val="00931CD3"/>
    <w:rsid w:val="00932AF1"/>
    <w:rsid w:val="00932AF3"/>
    <w:rsid w:val="00932DC4"/>
    <w:rsid w:val="00933438"/>
    <w:rsid w:val="0093345A"/>
    <w:rsid w:val="00934639"/>
    <w:rsid w:val="00934975"/>
    <w:rsid w:val="00934DD8"/>
    <w:rsid w:val="00934F60"/>
    <w:rsid w:val="0093520A"/>
    <w:rsid w:val="00935917"/>
    <w:rsid w:val="00936EC9"/>
    <w:rsid w:val="0093721C"/>
    <w:rsid w:val="00937489"/>
    <w:rsid w:val="00937AE6"/>
    <w:rsid w:val="009402B5"/>
    <w:rsid w:val="00941637"/>
    <w:rsid w:val="0094273B"/>
    <w:rsid w:val="009430F9"/>
    <w:rsid w:val="00943C86"/>
    <w:rsid w:val="00943DC2"/>
    <w:rsid w:val="00943FA1"/>
    <w:rsid w:val="00945963"/>
    <w:rsid w:val="00945FE7"/>
    <w:rsid w:val="00946378"/>
    <w:rsid w:val="0094780D"/>
    <w:rsid w:val="0095022E"/>
    <w:rsid w:val="00950469"/>
    <w:rsid w:val="009514F6"/>
    <w:rsid w:val="009516A5"/>
    <w:rsid w:val="009527F3"/>
    <w:rsid w:val="00952F3C"/>
    <w:rsid w:val="009531B4"/>
    <w:rsid w:val="009549F4"/>
    <w:rsid w:val="00955364"/>
    <w:rsid w:val="00956953"/>
    <w:rsid w:val="00956BA7"/>
    <w:rsid w:val="00956C62"/>
    <w:rsid w:val="00957EC2"/>
    <w:rsid w:val="009606D4"/>
    <w:rsid w:val="00960F9C"/>
    <w:rsid w:val="009626B3"/>
    <w:rsid w:val="00962893"/>
    <w:rsid w:val="00963432"/>
    <w:rsid w:val="00963E0D"/>
    <w:rsid w:val="009644F4"/>
    <w:rsid w:val="00965B51"/>
    <w:rsid w:val="00966588"/>
    <w:rsid w:val="00966ACE"/>
    <w:rsid w:val="00967BE5"/>
    <w:rsid w:val="00970454"/>
    <w:rsid w:val="0097056B"/>
    <w:rsid w:val="009706B9"/>
    <w:rsid w:val="009707B2"/>
    <w:rsid w:val="00973E94"/>
    <w:rsid w:val="0097434A"/>
    <w:rsid w:val="00975353"/>
    <w:rsid w:val="00975981"/>
    <w:rsid w:val="00975E06"/>
    <w:rsid w:val="009767B5"/>
    <w:rsid w:val="0098291B"/>
    <w:rsid w:val="00983B9E"/>
    <w:rsid w:val="00985306"/>
    <w:rsid w:val="0098552F"/>
    <w:rsid w:val="0098677A"/>
    <w:rsid w:val="00990316"/>
    <w:rsid w:val="00990A79"/>
    <w:rsid w:val="00990E9C"/>
    <w:rsid w:val="00991B88"/>
    <w:rsid w:val="00991DE0"/>
    <w:rsid w:val="00992066"/>
    <w:rsid w:val="00992823"/>
    <w:rsid w:val="00993BF4"/>
    <w:rsid w:val="00994382"/>
    <w:rsid w:val="0099579F"/>
    <w:rsid w:val="00996815"/>
    <w:rsid w:val="00996D69"/>
    <w:rsid w:val="009973F6"/>
    <w:rsid w:val="00997F0E"/>
    <w:rsid w:val="009A0BC6"/>
    <w:rsid w:val="009A107B"/>
    <w:rsid w:val="009A1A14"/>
    <w:rsid w:val="009A2266"/>
    <w:rsid w:val="009A4651"/>
    <w:rsid w:val="009A6BCE"/>
    <w:rsid w:val="009A6F5A"/>
    <w:rsid w:val="009A74E1"/>
    <w:rsid w:val="009B0846"/>
    <w:rsid w:val="009B1441"/>
    <w:rsid w:val="009B2203"/>
    <w:rsid w:val="009B2C75"/>
    <w:rsid w:val="009B3D35"/>
    <w:rsid w:val="009B3ECA"/>
    <w:rsid w:val="009B5133"/>
    <w:rsid w:val="009B54CF"/>
    <w:rsid w:val="009B66E4"/>
    <w:rsid w:val="009B6AD1"/>
    <w:rsid w:val="009B7368"/>
    <w:rsid w:val="009B75DA"/>
    <w:rsid w:val="009B775A"/>
    <w:rsid w:val="009B7F0B"/>
    <w:rsid w:val="009C44C2"/>
    <w:rsid w:val="009C4CD8"/>
    <w:rsid w:val="009C7011"/>
    <w:rsid w:val="009C7DED"/>
    <w:rsid w:val="009D3E45"/>
    <w:rsid w:val="009D5AE7"/>
    <w:rsid w:val="009E0A47"/>
    <w:rsid w:val="009E21B7"/>
    <w:rsid w:val="009E2959"/>
    <w:rsid w:val="009E3996"/>
    <w:rsid w:val="009E3FDA"/>
    <w:rsid w:val="009E54C4"/>
    <w:rsid w:val="009E5533"/>
    <w:rsid w:val="009E6572"/>
    <w:rsid w:val="009E7223"/>
    <w:rsid w:val="009F04CF"/>
    <w:rsid w:val="009F0E96"/>
    <w:rsid w:val="009F1095"/>
    <w:rsid w:val="009F110B"/>
    <w:rsid w:val="009F4339"/>
    <w:rsid w:val="009F4CB6"/>
    <w:rsid w:val="009F51EB"/>
    <w:rsid w:val="009F54C7"/>
    <w:rsid w:val="009F5C2E"/>
    <w:rsid w:val="009F5E09"/>
    <w:rsid w:val="009F6EC3"/>
    <w:rsid w:val="009F7FD9"/>
    <w:rsid w:val="00A0034F"/>
    <w:rsid w:val="00A00C38"/>
    <w:rsid w:val="00A0114C"/>
    <w:rsid w:val="00A02492"/>
    <w:rsid w:val="00A02798"/>
    <w:rsid w:val="00A02CF0"/>
    <w:rsid w:val="00A02E95"/>
    <w:rsid w:val="00A02FCD"/>
    <w:rsid w:val="00A03D91"/>
    <w:rsid w:val="00A06A55"/>
    <w:rsid w:val="00A072CD"/>
    <w:rsid w:val="00A07F4B"/>
    <w:rsid w:val="00A10221"/>
    <w:rsid w:val="00A120DD"/>
    <w:rsid w:val="00A12393"/>
    <w:rsid w:val="00A12CD3"/>
    <w:rsid w:val="00A142DC"/>
    <w:rsid w:val="00A162D5"/>
    <w:rsid w:val="00A16A94"/>
    <w:rsid w:val="00A20330"/>
    <w:rsid w:val="00A20879"/>
    <w:rsid w:val="00A21062"/>
    <w:rsid w:val="00A21F8C"/>
    <w:rsid w:val="00A23DB2"/>
    <w:rsid w:val="00A2451B"/>
    <w:rsid w:val="00A24685"/>
    <w:rsid w:val="00A24A18"/>
    <w:rsid w:val="00A2647D"/>
    <w:rsid w:val="00A264FD"/>
    <w:rsid w:val="00A26D8E"/>
    <w:rsid w:val="00A27DEA"/>
    <w:rsid w:val="00A3046A"/>
    <w:rsid w:val="00A31294"/>
    <w:rsid w:val="00A3135B"/>
    <w:rsid w:val="00A329E3"/>
    <w:rsid w:val="00A34019"/>
    <w:rsid w:val="00A342F6"/>
    <w:rsid w:val="00A35EB4"/>
    <w:rsid w:val="00A36997"/>
    <w:rsid w:val="00A3726A"/>
    <w:rsid w:val="00A42E8A"/>
    <w:rsid w:val="00A4317D"/>
    <w:rsid w:val="00A43D0D"/>
    <w:rsid w:val="00A448B9"/>
    <w:rsid w:val="00A45176"/>
    <w:rsid w:val="00A46A69"/>
    <w:rsid w:val="00A46A9B"/>
    <w:rsid w:val="00A470A0"/>
    <w:rsid w:val="00A509C0"/>
    <w:rsid w:val="00A5438B"/>
    <w:rsid w:val="00A55458"/>
    <w:rsid w:val="00A561D8"/>
    <w:rsid w:val="00A5654C"/>
    <w:rsid w:val="00A56FF4"/>
    <w:rsid w:val="00A57B2C"/>
    <w:rsid w:val="00A57FEE"/>
    <w:rsid w:val="00A60B35"/>
    <w:rsid w:val="00A61041"/>
    <w:rsid w:val="00A616F6"/>
    <w:rsid w:val="00A62132"/>
    <w:rsid w:val="00A62657"/>
    <w:rsid w:val="00A6270D"/>
    <w:rsid w:val="00A62C06"/>
    <w:rsid w:val="00A63042"/>
    <w:rsid w:val="00A631B9"/>
    <w:rsid w:val="00A632BF"/>
    <w:rsid w:val="00A63BCE"/>
    <w:rsid w:val="00A71021"/>
    <w:rsid w:val="00A721C6"/>
    <w:rsid w:val="00A72BE1"/>
    <w:rsid w:val="00A73147"/>
    <w:rsid w:val="00A735BD"/>
    <w:rsid w:val="00A74048"/>
    <w:rsid w:val="00A74297"/>
    <w:rsid w:val="00A779F2"/>
    <w:rsid w:val="00A804D5"/>
    <w:rsid w:val="00A81A1E"/>
    <w:rsid w:val="00A8282F"/>
    <w:rsid w:val="00A82A47"/>
    <w:rsid w:val="00A8434B"/>
    <w:rsid w:val="00A84EBD"/>
    <w:rsid w:val="00A85437"/>
    <w:rsid w:val="00A85C3C"/>
    <w:rsid w:val="00A86334"/>
    <w:rsid w:val="00A87CB5"/>
    <w:rsid w:val="00A90212"/>
    <w:rsid w:val="00A90A6A"/>
    <w:rsid w:val="00A90C30"/>
    <w:rsid w:val="00A9179A"/>
    <w:rsid w:val="00A92944"/>
    <w:rsid w:val="00A95449"/>
    <w:rsid w:val="00A96683"/>
    <w:rsid w:val="00A97143"/>
    <w:rsid w:val="00AA3B66"/>
    <w:rsid w:val="00AA4575"/>
    <w:rsid w:val="00AA52F2"/>
    <w:rsid w:val="00AA53A6"/>
    <w:rsid w:val="00AA59EF"/>
    <w:rsid w:val="00AA61B8"/>
    <w:rsid w:val="00AA68F9"/>
    <w:rsid w:val="00AB0EF2"/>
    <w:rsid w:val="00AB5C5A"/>
    <w:rsid w:val="00AB70E1"/>
    <w:rsid w:val="00AB71EC"/>
    <w:rsid w:val="00AB7BAE"/>
    <w:rsid w:val="00AC03A7"/>
    <w:rsid w:val="00AC07EF"/>
    <w:rsid w:val="00AC0AB4"/>
    <w:rsid w:val="00AC3E8B"/>
    <w:rsid w:val="00AC4100"/>
    <w:rsid w:val="00AC5BE5"/>
    <w:rsid w:val="00AC6424"/>
    <w:rsid w:val="00AC6589"/>
    <w:rsid w:val="00AC72C6"/>
    <w:rsid w:val="00AC73A6"/>
    <w:rsid w:val="00AD0859"/>
    <w:rsid w:val="00AD1255"/>
    <w:rsid w:val="00AD393A"/>
    <w:rsid w:val="00AD3D3D"/>
    <w:rsid w:val="00AD44ED"/>
    <w:rsid w:val="00AD7E02"/>
    <w:rsid w:val="00AE30E7"/>
    <w:rsid w:val="00AE33C3"/>
    <w:rsid w:val="00AE3447"/>
    <w:rsid w:val="00AE4A1D"/>
    <w:rsid w:val="00AE5683"/>
    <w:rsid w:val="00AE5689"/>
    <w:rsid w:val="00AE603D"/>
    <w:rsid w:val="00AE63FF"/>
    <w:rsid w:val="00AF1AAC"/>
    <w:rsid w:val="00AF5897"/>
    <w:rsid w:val="00AF5BCD"/>
    <w:rsid w:val="00AF707A"/>
    <w:rsid w:val="00B008C6"/>
    <w:rsid w:val="00B019F8"/>
    <w:rsid w:val="00B02CF7"/>
    <w:rsid w:val="00B03696"/>
    <w:rsid w:val="00B04881"/>
    <w:rsid w:val="00B05F72"/>
    <w:rsid w:val="00B0742D"/>
    <w:rsid w:val="00B07975"/>
    <w:rsid w:val="00B07E9C"/>
    <w:rsid w:val="00B10047"/>
    <w:rsid w:val="00B10572"/>
    <w:rsid w:val="00B11B3D"/>
    <w:rsid w:val="00B11EC8"/>
    <w:rsid w:val="00B1279E"/>
    <w:rsid w:val="00B13BB1"/>
    <w:rsid w:val="00B14077"/>
    <w:rsid w:val="00B1448D"/>
    <w:rsid w:val="00B144F1"/>
    <w:rsid w:val="00B14613"/>
    <w:rsid w:val="00B14BE8"/>
    <w:rsid w:val="00B14CA7"/>
    <w:rsid w:val="00B15F0F"/>
    <w:rsid w:val="00B165B5"/>
    <w:rsid w:val="00B16A28"/>
    <w:rsid w:val="00B16EFB"/>
    <w:rsid w:val="00B179FC"/>
    <w:rsid w:val="00B20931"/>
    <w:rsid w:val="00B21488"/>
    <w:rsid w:val="00B214B3"/>
    <w:rsid w:val="00B224CC"/>
    <w:rsid w:val="00B22C4B"/>
    <w:rsid w:val="00B23180"/>
    <w:rsid w:val="00B2333C"/>
    <w:rsid w:val="00B23710"/>
    <w:rsid w:val="00B23D5B"/>
    <w:rsid w:val="00B24D1A"/>
    <w:rsid w:val="00B26686"/>
    <w:rsid w:val="00B27463"/>
    <w:rsid w:val="00B276BE"/>
    <w:rsid w:val="00B27BC4"/>
    <w:rsid w:val="00B30AD8"/>
    <w:rsid w:val="00B326D1"/>
    <w:rsid w:val="00B32B3A"/>
    <w:rsid w:val="00B338A2"/>
    <w:rsid w:val="00B341B3"/>
    <w:rsid w:val="00B35ADD"/>
    <w:rsid w:val="00B36342"/>
    <w:rsid w:val="00B36346"/>
    <w:rsid w:val="00B40286"/>
    <w:rsid w:val="00B40CBC"/>
    <w:rsid w:val="00B43DDC"/>
    <w:rsid w:val="00B44C8A"/>
    <w:rsid w:val="00B4521E"/>
    <w:rsid w:val="00B461C3"/>
    <w:rsid w:val="00B47A09"/>
    <w:rsid w:val="00B5028B"/>
    <w:rsid w:val="00B50C0C"/>
    <w:rsid w:val="00B51467"/>
    <w:rsid w:val="00B604B6"/>
    <w:rsid w:val="00B60BA1"/>
    <w:rsid w:val="00B61006"/>
    <w:rsid w:val="00B61C03"/>
    <w:rsid w:val="00B624C0"/>
    <w:rsid w:val="00B6495E"/>
    <w:rsid w:val="00B64F1E"/>
    <w:rsid w:val="00B71413"/>
    <w:rsid w:val="00B7243C"/>
    <w:rsid w:val="00B72721"/>
    <w:rsid w:val="00B736D1"/>
    <w:rsid w:val="00B74BB3"/>
    <w:rsid w:val="00B7563D"/>
    <w:rsid w:val="00B76223"/>
    <w:rsid w:val="00B77234"/>
    <w:rsid w:val="00B777C0"/>
    <w:rsid w:val="00B779ED"/>
    <w:rsid w:val="00B77ADC"/>
    <w:rsid w:val="00B80FD9"/>
    <w:rsid w:val="00B834DC"/>
    <w:rsid w:val="00B837C3"/>
    <w:rsid w:val="00B83E66"/>
    <w:rsid w:val="00B84C1D"/>
    <w:rsid w:val="00B86DB2"/>
    <w:rsid w:val="00B905A7"/>
    <w:rsid w:val="00B90E53"/>
    <w:rsid w:val="00B91BA8"/>
    <w:rsid w:val="00B9229F"/>
    <w:rsid w:val="00B938B9"/>
    <w:rsid w:val="00B94BE8"/>
    <w:rsid w:val="00B95431"/>
    <w:rsid w:val="00B95718"/>
    <w:rsid w:val="00B962DF"/>
    <w:rsid w:val="00B97991"/>
    <w:rsid w:val="00BA073B"/>
    <w:rsid w:val="00BA07CA"/>
    <w:rsid w:val="00BA1BE9"/>
    <w:rsid w:val="00BA1C6D"/>
    <w:rsid w:val="00BA335C"/>
    <w:rsid w:val="00BA4F45"/>
    <w:rsid w:val="00BA5E32"/>
    <w:rsid w:val="00BB0752"/>
    <w:rsid w:val="00BB0EC2"/>
    <w:rsid w:val="00BB101F"/>
    <w:rsid w:val="00BB34B2"/>
    <w:rsid w:val="00BB41B0"/>
    <w:rsid w:val="00BB5031"/>
    <w:rsid w:val="00BB5356"/>
    <w:rsid w:val="00BB535B"/>
    <w:rsid w:val="00BB61F5"/>
    <w:rsid w:val="00BB6AE4"/>
    <w:rsid w:val="00BB76AA"/>
    <w:rsid w:val="00BC036C"/>
    <w:rsid w:val="00BC1D0A"/>
    <w:rsid w:val="00BC22AB"/>
    <w:rsid w:val="00BC232F"/>
    <w:rsid w:val="00BC4386"/>
    <w:rsid w:val="00BC4A45"/>
    <w:rsid w:val="00BC60B3"/>
    <w:rsid w:val="00BC6619"/>
    <w:rsid w:val="00BC773D"/>
    <w:rsid w:val="00BC7973"/>
    <w:rsid w:val="00BC7C55"/>
    <w:rsid w:val="00BD006D"/>
    <w:rsid w:val="00BD1DB7"/>
    <w:rsid w:val="00BD25F2"/>
    <w:rsid w:val="00BD2E78"/>
    <w:rsid w:val="00BD4C10"/>
    <w:rsid w:val="00BD4E69"/>
    <w:rsid w:val="00BD6439"/>
    <w:rsid w:val="00BD7632"/>
    <w:rsid w:val="00BD7E87"/>
    <w:rsid w:val="00BE0108"/>
    <w:rsid w:val="00BE47E5"/>
    <w:rsid w:val="00BE4BC6"/>
    <w:rsid w:val="00BE53FD"/>
    <w:rsid w:val="00BE7328"/>
    <w:rsid w:val="00BE7815"/>
    <w:rsid w:val="00BE7AC4"/>
    <w:rsid w:val="00BE7E77"/>
    <w:rsid w:val="00BF0D27"/>
    <w:rsid w:val="00BF1837"/>
    <w:rsid w:val="00BF1D95"/>
    <w:rsid w:val="00BF1FEF"/>
    <w:rsid w:val="00BF314C"/>
    <w:rsid w:val="00BF3BC1"/>
    <w:rsid w:val="00BF4186"/>
    <w:rsid w:val="00BF4B64"/>
    <w:rsid w:val="00BF66C6"/>
    <w:rsid w:val="00BF7BBC"/>
    <w:rsid w:val="00C0062E"/>
    <w:rsid w:val="00C059DE"/>
    <w:rsid w:val="00C068ED"/>
    <w:rsid w:val="00C06C53"/>
    <w:rsid w:val="00C107F3"/>
    <w:rsid w:val="00C10B99"/>
    <w:rsid w:val="00C1119A"/>
    <w:rsid w:val="00C11245"/>
    <w:rsid w:val="00C127C3"/>
    <w:rsid w:val="00C13F08"/>
    <w:rsid w:val="00C14F97"/>
    <w:rsid w:val="00C1509C"/>
    <w:rsid w:val="00C15E39"/>
    <w:rsid w:val="00C16374"/>
    <w:rsid w:val="00C17657"/>
    <w:rsid w:val="00C17676"/>
    <w:rsid w:val="00C17CE0"/>
    <w:rsid w:val="00C17F5F"/>
    <w:rsid w:val="00C20DB2"/>
    <w:rsid w:val="00C210A1"/>
    <w:rsid w:val="00C234E5"/>
    <w:rsid w:val="00C2397A"/>
    <w:rsid w:val="00C23D44"/>
    <w:rsid w:val="00C23EF9"/>
    <w:rsid w:val="00C244B3"/>
    <w:rsid w:val="00C24B7C"/>
    <w:rsid w:val="00C26799"/>
    <w:rsid w:val="00C26DE4"/>
    <w:rsid w:val="00C27CA4"/>
    <w:rsid w:val="00C27D44"/>
    <w:rsid w:val="00C30879"/>
    <w:rsid w:val="00C30A7D"/>
    <w:rsid w:val="00C32098"/>
    <w:rsid w:val="00C345E5"/>
    <w:rsid w:val="00C35A9E"/>
    <w:rsid w:val="00C36301"/>
    <w:rsid w:val="00C36FD0"/>
    <w:rsid w:val="00C37B0D"/>
    <w:rsid w:val="00C40E7F"/>
    <w:rsid w:val="00C41CD2"/>
    <w:rsid w:val="00C41F21"/>
    <w:rsid w:val="00C440CB"/>
    <w:rsid w:val="00C50329"/>
    <w:rsid w:val="00C50541"/>
    <w:rsid w:val="00C5440D"/>
    <w:rsid w:val="00C544BA"/>
    <w:rsid w:val="00C5461D"/>
    <w:rsid w:val="00C54F2D"/>
    <w:rsid w:val="00C552E9"/>
    <w:rsid w:val="00C557B4"/>
    <w:rsid w:val="00C56366"/>
    <w:rsid w:val="00C56A5F"/>
    <w:rsid w:val="00C5773F"/>
    <w:rsid w:val="00C57A44"/>
    <w:rsid w:val="00C6015F"/>
    <w:rsid w:val="00C6135D"/>
    <w:rsid w:val="00C61E3E"/>
    <w:rsid w:val="00C62203"/>
    <w:rsid w:val="00C625DB"/>
    <w:rsid w:val="00C63DA5"/>
    <w:rsid w:val="00C640F3"/>
    <w:rsid w:val="00C64D32"/>
    <w:rsid w:val="00C651EF"/>
    <w:rsid w:val="00C658B7"/>
    <w:rsid w:val="00C66532"/>
    <w:rsid w:val="00C705AE"/>
    <w:rsid w:val="00C72925"/>
    <w:rsid w:val="00C72ECA"/>
    <w:rsid w:val="00C7339F"/>
    <w:rsid w:val="00C734FE"/>
    <w:rsid w:val="00C7376C"/>
    <w:rsid w:val="00C76971"/>
    <w:rsid w:val="00C77633"/>
    <w:rsid w:val="00C809FA"/>
    <w:rsid w:val="00C80DDC"/>
    <w:rsid w:val="00C81104"/>
    <w:rsid w:val="00C8170B"/>
    <w:rsid w:val="00C81FA0"/>
    <w:rsid w:val="00C823B5"/>
    <w:rsid w:val="00C832E3"/>
    <w:rsid w:val="00C83C84"/>
    <w:rsid w:val="00C843F6"/>
    <w:rsid w:val="00C84A38"/>
    <w:rsid w:val="00C84B0B"/>
    <w:rsid w:val="00C85D89"/>
    <w:rsid w:val="00C86CE7"/>
    <w:rsid w:val="00C872FF"/>
    <w:rsid w:val="00C900CE"/>
    <w:rsid w:val="00C90DD5"/>
    <w:rsid w:val="00C92DFB"/>
    <w:rsid w:val="00C947E4"/>
    <w:rsid w:val="00C94ADA"/>
    <w:rsid w:val="00C95A8A"/>
    <w:rsid w:val="00C95AFE"/>
    <w:rsid w:val="00C95F7E"/>
    <w:rsid w:val="00C96B52"/>
    <w:rsid w:val="00C97443"/>
    <w:rsid w:val="00C97F9B"/>
    <w:rsid w:val="00CA07C7"/>
    <w:rsid w:val="00CA2B80"/>
    <w:rsid w:val="00CA37C0"/>
    <w:rsid w:val="00CA4A6A"/>
    <w:rsid w:val="00CB258B"/>
    <w:rsid w:val="00CB40D0"/>
    <w:rsid w:val="00CB417B"/>
    <w:rsid w:val="00CB4192"/>
    <w:rsid w:val="00CB4420"/>
    <w:rsid w:val="00CB490E"/>
    <w:rsid w:val="00CB654E"/>
    <w:rsid w:val="00CB6DB7"/>
    <w:rsid w:val="00CB73C9"/>
    <w:rsid w:val="00CB77CD"/>
    <w:rsid w:val="00CB7ACD"/>
    <w:rsid w:val="00CC1AEF"/>
    <w:rsid w:val="00CC264B"/>
    <w:rsid w:val="00CC5645"/>
    <w:rsid w:val="00CC5748"/>
    <w:rsid w:val="00CC5847"/>
    <w:rsid w:val="00CC5EB8"/>
    <w:rsid w:val="00CC750C"/>
    <w:rsid w:val="00CD0A87"/>
    <w:rsid w:val="00CD42E0"/>
    <w:rsid w:val="00CD46C0"/>
    <w:rsid w:val="00CD4D90"/>
    <w:rsid w:val="00CD5998"/>
    <w:rsid w:val="00CD5F54"/>
    <w:rsid w:val="00CD63A7"/>
    <w:rsid w:val="00CD6D4E"/>
    <w:rsid w:val="00CD7490"/>
    <w:rsid w:val="00CE20E3"/>
    <w:rsid w:val="00CE2147"/>
    <w:rsid w:val="00CE33E8"/>
    <w:rsid w:val="00CE43D6"/>
    <w:rsid w:val="00CE522C"/>
    <w:rsid w:val="00CE54CC"/>
    <w:rsid w:val="00CE5AA0"/>
    <w:rsid w:val="00CE5FA3"/>
    <w:rsid w:val="00CE66B9"/>
    <w:rsid w:val="00CE7CEC"/>
    <w:rsid w:val="00CE7FA5"/>
    <w:rsid w:val="00CF03DC"/>
    <w:rsid w:val="00CF04A0"/>
    <w:rsid w:val="00CF05CC"/>
    <w:rsid w:val="00CF0BAE"/>
    <w:rsid w:val="00CF12C2"/>
    <w:rsid w:val="00CF4711"/>
    <w:rsid w:val="00CF4CCE"/>
    <w:rsid w:val="00CF5342"/>
    <w:rsid w:val="00CF70AC"/>
    <w:rsid w:val="00D0080A"/>
    <w:rsid w:val="00D01AE7"/>
    <w:rsid w:val="00D02EE7"/>
    <w:rsid w:val="00D04485"/>
    <w:rsid w:val="00D06773"/>
    <w:rsid w:val="00D06891"/>
    <w:rsid w:val="00D07349"/>
    <w:rsid w:val="00D101B2"/>
    <w:rsid w:val="00D108BB"/>
    <w:rsid w:val="00D10B4B"/>
    <w:rsid w:val="00D12D75"/>
    <w:rsid w:val="00D16197"/>
    <w:rsid w:val="00D17233"/>
    <w:rsid w:val="00D1728C"/>
    <w:rsid w:val="00D17C61"/>
    <w:rsid w:val="00D2038F"/>
    <w:rsid w:val="00D21707"/>
    <w:rsid w:val="00D21E38"/>
    <w:rsid w:val="00D22790"/>
    <w:rsid w:val="00D244CD"/>
    <w:rsid w:val="00D26F95"/>
    <w:rsid w:val="00D27902"/>
    <w:rsid w:val="00D30821"/>
    <w:rsid w:val="00D30BB4"/>
    <w:rsid w:val="00D316E5"/>
    <w:rsid w:val="00D32155"/>
    <w:rsid w:val="00D32383"/>
    <w:rsid w:val="00D3403D"/>
    <w:rsid w:val="00D34141"/>
    <w:rsid w:val="00D34BA2"/>
    <w:rsid w:val="00D34FDE"/>
    <w:rsid w:val="00D3575C"/>
    <w:rsid w:val="00D3620E"/>
    <w:rsid w:val="00D401F3"/>
    <w:rsid w:val="00D4232F"/>
    <w:rsid w:val="00D431A6"/>
    <w:rsid w:val="00D442AC"/>
    <w:rsid w:val="00D44900"/>
    <w:rsid w:val="00D466BA"/>
    <w:rsid w:val="00D46CE0"/>
    <w:rsid w:val="00D47F13"/>
    <w:rsid w:val="00D50195"/>
    <w:rsid w:val="00D50807"/>
    <w:rsid w:val="00D5081D"/>
    <w:rsid w:val="00D50AAD"/>
    <w:rsid w:val="00D51722"/>
    <w:rsid w:val="00D520C8"/>
    <w:rsid w:val="00D52530"/>
    <w:rsid w:val="00D53452"/>
    <w:rsid w:val="00D54327"/>
    <w:rsid w:val="00D544E7"/>
    <w:rsid w:val="00D5585C"/>
    <w:rsid w:val="00D5659E"/>
    <w:rsid w:val="00D56A10"/>
    <w:rsid w:val="00D5779D"/>
    <w:rsid w:val="00D605A5"/>
    <w:rsid w:val="00D614ED"/>
    <w:rsid w:val="00D6291B"/>
    <w:rsid w:val="00D63121"/>
    <w:rsid w:val="00D63D99"/>
    <w:rsid w:val="00D64B72"/>
    <w:rsid w:val="00D65314"/>
    <w:rsid w:val="00D66932"/>
    <w:rsid w:val="00D67CC1"/>
    <w:rsid w:val="00D7060F"/>
    <w:rsid w:val="00D7076D"/>
    <w:rsid w:val="00D72D0E"/>
    <w:rsid w:val="00D731E1"/>
    <w:rsid w:val="00D748BB"/>
    <w:rsid w:val="00D74A09"/>
    <w:rsid w:val="00D754A6"/>
    <w:rsid w:val="00D7615F"/>
    <w:rsid w:val="00D8024F"/>
    <w:rsid w:val="00D8097D"/>
    <w:rsid w:val="00D811CA"/>
    <w:rsid w:val="00D826E1"/>
    <w:rsid w:val="00D82DEF"/>
    <w:rsid w:val="00D82F7B"/>
    <w:rsid w:val="00D8301F"/>
    <w:rsid w:val="00D83159"/>
    <w:rsid w:val="00D83873"/>
    <w:rsid w:val="00D838C9"/>
    <w:rsid w:val="00D84999"/>
    <w:rsid w:val="00D84D7E"/>
    <w:rsid w:val="00D84D9D"/>
    <w:rsid w:val="00D86434"/>
    <w:rsid w:val="00D8780D"/>
    <w:rsid w:val="00D91E59"/>
    <w:rsid w:val="00D93852"/>
    <w:rsid w:val="00D97DF0"/>
    <w:rsid w:val="00DA18C9"/>
    <w:rsid w:val="00DA1E95"/>
    <w:rsid w:val="00DA2593"/>
    <w:rsid w:val="00DA32EF"/>
    <w:rsid w:val="00DA3FC8"/>
    <w:rsid w:val="00DA412D"/>
    <w:rsid w:val="00DA5D0A"/>
    <w:rsid w:val="00DA741E"/>
    <w:rsid w:val="00DB1318"/>
    <w:rsid w:val="00DB1774"/>
    <w:rsid w:val="00DB3714"/>
    <w:rsid w:val="00DB556E"/>
    <w:rsid w:val="00DB65AA"/>
    <w:rsid w:val="00DB6ACE"/>
    <w:rsid w:val="00DB6F95"/>
    <w:rsid w:val="00DB70B1"/>
    <w:rsid w:val="00DB7FE0"/>
    <w:rsid w:val="00DC0250"/>
    <w:rsid w:val="00DC285D"/>
    <w:rsid w:val="00DC5F8A"/>
    <w:rsid w:val="00DC6FB0"/>
    <w:rsid w:val="00DC7CAF"/>
    <w:rsid w:val="00DD0E61"/>
    <w:rsid w:val="00DD1663"/>
    <w:rsid w:val="00DD194F"/>
    <w:rsid w:val="00DD2E13"/>
    <w:rsid w:val="00DD319E"/>
    <w:rsid w:val="00DD34F3"/>
    <w:rsid w:val="00DD61ED"/>
    <w:rsid w:val="00DD69B2"/>
    <w:rsid w:val="00DD7449"/>
    <w:rsid w:val="00DE0DC1"/>
    <w:rsid w:val="00DE0FD5"/>
    <w:rsid w:val="00DE1CDE"/>
    <w:rsid w:val="00DE2210"/>
    <w:rsid w:val="00DE285A"/>
    <w:rsid w:val="00DE3F11"/>
    <w:rsid w:val="00DE44F8"/>
    <w:rsid w:val="00DE47CE"/>
    <w:rsid w:val="00DE493F"/>
    <w:rsid w:val="00DE4B91"/>
    <w:rsid w:val="00DE53B2"/>
    <w:rsid w:val="00DF0A5B"/>
    <w:rsid w:val="00DF0A81"/>
    <w:rsid w:val="00DF0CE8"/>
    <w:rsid w:val="00DF15E6"/>
    <w:rsid w:val="00DF21EF"/>
    <w:rsid w:val="00DF224F"/>
    <w:rsid w:val="00DF24E4"/>
    <w:rsid w:val="00DF2700"/>
    <w:rsid w:val="00DF291A"/>
    <w:rsid w:val="00DF3175"/>
    <w:rsid w:val="00DF4260"/>
    <w:rsid w:val="00DF566F"/>
    <w:rsid w:val="00DF5746"/>
    <w:rsid w:val="00DF7CB1"/>
    <w:rsid w:val="00DF7DD5"/>
    <w:rsid w:val="00DF7F02"/>
    <w:rsid w:val="00E003D8"/>
    <w:rsid w:val="00E00E6F"/>
    <w:rsid w:val="00E01CE0"/>
    <w:rsid w:val="00E04ACD"/>
    <w:rsid w:val="00E05685"/>
    <w:rsid w:val="00E05D9A"/>
    <w:rsid w:val="00E067C6"/>
    <w:rsid w:val="00E1070B"/>
    <w:rsid w:val="00E11824"/>
    <w:rsid w:val="00E12CF4"/>
    <w:rsid w:val="00E14078"/>
    <w:rsid w:val="00E15624"/>
    <w:rsid w:val="00E1593F"/>
    <w:rsid w:val="00E166EB"/>
    <w:rsid w:val="00E2059A"/>
    <w:rsid w:val="00E20BB0"/>
    <w:rsid w:val="00E220C0"/>
    <w:rsid w:val="00E233CB"/>
    <w:rsid w:val="00E23663"/>
    <w:rsid w:val="00E2473F"/>
    <w:rsid w:val="00E261C3"/>
    <w:rsid w:val="00E319E1"/>
    <w:rsid w:val="00E31E52"/>
    <w:rsid w:val="00E32A51"/>
    <w:rsid w:val="00E32AD6"/>
    <w:rsid w:val="00E33E9A"/>
    <w:rsid w:val="00E34538"/>
    <w:rsid w:val="00E35088"/>
    <w:rsid w:val="00E35702"/>
    <w:rsid w:val="00E35E8B"/>
    <w:rsid w:val="00E37BD1"/>
    <w:rsid w:val="00E37C6E"/>
    <w:rsid w:val="00E40A8F"/>
    <w:rsid w:val="00E40D86"/>
    <w:rsid w:val="00E40DCA"/>
    <w:rsid w:val="00E43C30"/>
    <w:rsid w:val="00E449CC"/>
    <w:rsid w:val="00E450D4"/>
    <w:rsid w:val="00E4514E"/>
    <w:rsid w:val="00E46411"/>
    <w:rsid w:val="00E4698D"/>
    <w:rsid w:val="00E47067"/>
    <w:rsid w:val="00E50B14"/>
    <w:rsid w:val="00E510F3"/>
    <w:rsid w:val="00E51556"/>
    <w:rsid w:val="00E53C6F"/>
    <w:rsid w:val="00E55A05"/>
    <w:rsid w:val="00E55A5D"/>
    <w:rsid w:val="00E57890"/>
    <w:rsid w:val="00E608ED"/>
    <w:rsid w:val="00E609EA"/>
    <w:rsid w:val="00E61E94"/>
    <w:rsid w:val="00E62B01"/>
    <w:rsid w:val="00E62E5D"/>
    <w:rsid w:val="00E63469"/>
    <w:rsid w:val="00E635D2"/>
    <w:rsid w:val="00E63ECD"/>
    <w:rsid w:val="00E64239"/>
    <w:rsid w:val="00E65B1A"/>
    <w:rsid w:val="00E65F80"/>
    <w:rsid w:val="00E6722A"/>
    <w:rsid w:val="00E67CC2"/>
    <w:rsid w:val="00E70F86"/>
    <w:rsid w:val="00E71DDB"/>
    <w:rsid w:val="00E7222B"/>
    <w:rsid w:val="00E7291F"/>
    <w:rsid w:val="00E72B15"/>
    <w:rsid w:val="00E749F2"/>
    <w:rsid w:val="00E75EFB"/>
    <w:rsid w:val="00E76908"/>
    <w:rsid w:val="00E76AEA"/>
    <w:rsid w:val="00E77850"/>
    <w:rsid w:val="00E77C19"/>
    <w:rsid w:val="00E77F35"/>
    <w:rsid w:val="00E81565"/>
    <w:rsid w:val="00E817DF"/>
    <w:rsid w:val="00E81B84"/>
    <w:rsid w:val="00E82239"/>
    <w:rsid w:val="00E824BF"/>
    <w:rsid w:val="00E84ACD"/>
    <w:rsid w:val="00E85F9D"/>
    <w:rsid w:val="00E875DD"/>
    <w:rsid w:val="00E87C42"/>
    <w:rsid w:val="00E90797"/>
    <w:rsid w:val="00E914A0"/>
    <w:rsid w:val="00E931FD"/>
    <w:rsid w:val="00E94236"/>
    <w:rsid w:val="00E9551C"/>
    <w:rsid w:val="00E96114"/>
    <w:rsid w:val="00E9686C"/>
    <w:rsid w:val="00E96F4F"/>
    <w:rsid w:val="00EA1A9E"/>
    <w:rsid w:val="00EA3456"/>
    <w:rsid w:val="00EA6CEA"/>
    <w:rsid w:val="00EA6D5F"/>
    <w:rsid w:val="00EA6E5D"/>
    <w:rsid w:val="00EB01DB"/>
    <w:rsid w:val="00EB2887"/>
    <w:rsid w:val="00EB2BEE"/>
    <w:rsid w:val="00EB30BF"/>
    <w:rsid w:val="00EB3548"/>
    <w:rsid w:val="00EB38C6"/>
    <w:rsid w:val="00EB3B16"/>
    <w:rsid w:val="00EB586F"/>
    <w:rsid w:val="00EB5F66"/>
    <w:rsid w:val="00EB5FAA"/>
    <w:rsid w:val="00EB7A5E"/>
    <w:rsid w:val="00EC0AAE"/>
    <w:rsid w:val="00EC119D"/>
    <w:rsid w:val="00EC1AA9"/>
    <w:rsid w:val="00EC5DF9"/>
    <w:rsid w:val="00EC7B19"/>
    <w:rsid w:val="00ED0EDF"/>
    <w:rsid w:val="00ED0F4A"/>
    <w:rsid w:val="00ED1022"/>
    <w:rsid w:val="00ED19EF"/>
    <w:rsid w:val="00ED207A"/>
    <w:rsid w:val="00ED224A"/>
    <w:rsid w:val="00ED286C"/>
    <w:rsid w:val="00ED2BAE"/>
    <w:rsid w:val="00ED3305"/>
    <w:rsid w:val="00ED6B07"/>
    <w:rsid w:val="00ED72B0"/>
    <w:rsid w:val="00EE1148"/>
    <w:rsid w:val="00EE1F90"/>
    <w:rsid w:val="00EE2088"/>
    <w:rsid w:val="00EE2CAF"/>
    <w:rsid w:val="00EE4380"/>
    <w:rsid w:val="00EE4B8D"/>
    <w:rsid w:val="00EE534C"/>
    <w:rsid w:val="00EE5F57"/>
    <w:rsid w:val="00EF0BF6"/>
    <w:rsid w:val="00EF16B3"/>
    <w:rsid w:val="00EF3AFA"/>
    <w:rsid w:val="00EF49AB"/>
    <w:rsid w:val="00EF675F"/>
    <w:rsid w:val="00F00764"/>
    <w:rsid w:val="00F0077D"/>
    <w:rsid w:val="00F01AFB"/>
    <w:rsid w:val="00F01CCC"/>
    <w:rsid w:val="00F02D4C"/>
    <w:rsid w:val="00F0480B"/>
    <w:rsid w:val="00F053EE"/>
    <w:rsid w:val="00F056CD"/>
    <w:rsid w:val="00F071D3"/>
    <w:rsid w:val="00F07371"/>
    <w:rsid w:val="00F07F21"/>
    <w:rsid w:val="00F107F1"/>
    <w:rsid w:val="00F11B34"/>
    <w:rsid w:val="00F11C5F"/>
    <w:rsid w:val="00F11F24"/>
    <w:rsid w:val="00F127FE"/>
    <w:rsid w:val="00F13733"/>
    <w:rsid w:val="00F14EC1"/>
    <w:rsid w:val="00F14F13"/>
    <w:rsid w:val="00F16070"/>
    <w:rsid w:val="00F16449"/>
    <w:rsid w:val="00F17C6E"/>
    <w:rsid w:val="00F21573"/>
    <w:rsid w:val="00F22CC1"/>
    <w:rsid w:val="00F22FF8"/>
    <w:rsid w:val="00F239E2"/>
    <w:rsid w:val="00F23D03"/>
    <w:rsid w:val="00F23D5A"/>
    <w:rsid w:val="00F2624B"/>
    <w:rsid w:val="00F26BD5"/>
    <w:rsid w:val="00F26D30"/>
    <w:rsid w:val="00F26F54"/>
    <w:rsid w:val="00F27DC3"/>
    <w:rsid w:val="00F30B6D"/>
    <w:rsid w:val="00F31131"/>
    <w:rsid w:val="00F31601"/>
    <w:rsid w:val="00F325A4"/>
    <w:rsid w:val="00F33590"/>
    <w:rsid w:val="00F349F7"/>
    <w:rsid w:val="00F355FF"/>
    <w:rsid w:val="00F36758"/>
    <w:rsid w:val="00F37AB8"/>
    <w:rsid w:val="00F43E68"/>
    <w:rsid w:val="00F440D6"/>
    <w:rsid w:val="00F44493"/>
    <w:rsid w:val="00F4671E"/>
    <w:rsid w:val="00F46B07"/>
    <w:rsid w:val="00F476A2"/>
    <w:rsid w:val="00F5293D"/>
    <w:rsid w:val="00F53124"/>
    <w:rsid w:val="00F54F8B"/>
    <w:rsid w:val="00F55976"/>
    <w:rsid w:val="00F56F68"/>
    <w:rsid w:val="00F60EE0"/>
    <w:rsid w:val="00F63C4B"/>
    <w:rsid w:val="00F6469D"/>
    <w:rsid w:val="00F648D0"/>
    <w:rsid w:val="00F64CEB"/>
    <w:rsid w:val="00F652EC"/>
    <w:rsid w:val="00F703DC"/>
    <w:rsid w:val="00F7177B"/>
    <w:rsid w:val="00F71F75"/>
    <w:rsid w:val="00F72133"/>
    <w:rsid w:val="00F7246A"/>
    <w:rsid w:val="00F72FB7"/>
    <w:rsid w:val="00F7315F"/>
    <w:rsid w:val="00F7372E"/>
    <w:rsid w:val="00F756B5"/>
    <w:rsid w:val="00F75E71"/>
    <w:rsid w:val="00F75F0C"/>
    <w:rsid w:val="00F768E6"/>
    <w:rsid w:val="00F76961"/>
    <w:rsid w:val="00F76D6B"/>
    <w:rsid w:val="00F77CCD"/>
    <w:rsid w:val="00F82DFA"/>
    <w:rsid w:val="00F85743"/>
    <w:rsid w:val="00F859E5"/>
    <w:rsid w:val="00F92180"/>
    <w:rsid w:val="00F92ADD"/>
    <w:rsid w:val="00F92CF4"/>
    <w:rsid w:val="00F942BA"/>
    <w:rsid w:val="00F948F5"/>
    <w:rsid w:val="00F94E56"/>
    <w:rsid w:val="00F95B34"/>
    <w:rsid w:val="00F961B0"/>
    <w:rsid w:val="00F96C6A"/>
    <w:rsid w:val="00F979C4"/>
    <w:rsid w:val="00FA1B55"/>
    <w:rsid w:val="00FA1F77"/>
    <w:rsid w:val="00FA31ED"/>
    <w:rsid w:val="00FA522B"/>
    <w:rsid w:val="00FA5F5D"/>
    <w:rsid w:val="00FA711C"/>
    <w:rsid w:val="00FA7405"/>
    <w:rsid w:val="00FB0EF6"/>
    <w:rsid w:val="00FB1F26"/>
    <w:rsid w:val="00FB23AC"/>
    <w:rsid w:val="00FB3B00"/>
    <w:rsid w:val="00FB3E8A"/>
    <w:rsid w:val="00FB440F"/>
    <w:rsid w:val="00FB4930"/>
    <w:rsid w:val="00FB4BD6"/>
    <w:rsid w:val="00FB5A98"/>
    <w:rsid w:val="00FB5C0B"/>
    <w:rsid w:val="00FB5D35"/>
    <w:rsid w:val="00FB79B2"/>
    <w:rsid w:val="00FB7A7F"/>
    <w:rsid w:val="00FC0D51"/>
    <w:rsid w:val="00FC0E0A"/>
    <w:rsid w:val="00FC1673"/>
    <w:rsid w:val="00FC3CC7"/>
    <w:rsid w:val="00FC6B5A"/>
    <w:rsid w:val="00FC763A"/>
    <w:rsid w:val="00FD08EF"/>
    <w:rsid w:val="00FD19A5"/>
    <w:rsid w:val="00FD19FA"/>
    <w:rsid w:val="00FD1CA2"/>
    <w:rsid w:val="00FD37C4"/>
    <w:rsid w:val="00FD3ADE"/>
    <w:rsid w:val="00FD41FA"/>
    <w:rsid w:val="00FD7CAA"/>
    <w:rsid w:val="00FE081D"/>
    <w:rsid w:val="00FE146F"/>
    <w:rsid w:val="00FE1AD1"/>
    <w:rsid w:val="00FE289E"/>
    <w:rsid w:val="00FE2D0A"/>
    <w:rsid w:val="00FE55AB"/>
    <w:rsid w:val="00FE57C7"/>
    <w:rsid w:val="00FE59D9"/>
    <w:rsid w:val="00FE65C4"/>
    <w:rsid w:val="00FE68E0"/>
    <w:rsid w:val="00FE6A86"/>
    <w:rsid w:val="00FE70CD"/>
    <w:rsid w:val="00FE718D"/>
    <w:rsid w:val="00FE7C76"/>
    <w:rsid w:val="00FF0FD4"/>
    <w:rsid w:val="00FF5855"/>
    <w:rsid w:val="00FF5901"/>
    <w:rsid w:val="00FF5AE6"/>
    <w:rsid w:val="00FF5D04"/>
    <w:rsid w:val="00FF7C35"/>
    <w:rsid w:val="00FF7F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525F99E2"/>
  <w15:docId w15:val="{7D7CE02E-D451-4017-B9CD-5FC679463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3A1C"/>
    <w:pPr>
      <w:jc w:val="both"/>
    </w:pPr>
    <w:rPr>
      <w:sz w:val="24"/>
    </w:rPr>
  </w:style>
  <w:style w:type="paragraph" w:styleId="Titre1">
    <w:name w:val="heading 1"/>
    <w:basedOn w:val="Normal"/>
    <w:next w:val="Normal"/>
    <w:qFormat/>
    <w:rsid w:val="003274DB"/>
    <w:pPr>
      <w:keepNext/>
      <w:numPr>
        <w:numId w:val="1"/>
      </w:numPr>
      <w:spacing w:before="480" w:after="240"/>
      <w:outlineLvl w:val="0"/>
    </w:pPr>
    <w:rPr>
      <w:rFonts w:ascii="Arial" w:hAnsi="Arial"/>
      <w:b/>
      <w:color w:val="003B8E"/>
    </w:rPr>
  </w:style>
  <w:style w:type="paragraph" w:styleId="Titre2">
    <w:name w:val="heading 2"/>
    <w:basedOn w:val="Titre1"/>
    <w:next w:val="Normal"/>
    <w:link w:val="Titre2Car"/>
    <w:qFormat/>
    <w:rsid w:val="00065E47"/>
    <w:pPr>
      <w:numPr>
        <w:ilvl w:val="1"/>
      </w:numPr>
      <w:spacing w:before="360" w:after="120"/>
      <w:outlineLvl w:val="1"/>
    </w:pPr>
    <w:rPr>
      <w:b w:val="0"/>
      <w:color w:val="auto"/>
      <w:sz w:val="22"/>
    </w:rPr>
  </w:style>
  <w:style w:type="paragraph" w:styleId="Titre3">
    <w:name w:val="heading 3"/>
    <w:basedOn w:val="Titre2"/>
    <w:next w:val="Normal"/>
    <w:qFormat/>
    <w:rsid w:val="0061247F"/>
    <w:pPr>
      <w:numPr>
        <w:ilvl w:val="2"/>
      </w:numPr>
      <w:outlineLvl w:val="2"/>
    </w:pPr>
    <w:rPr>
      <w:b/>
      <w:sz w:val="24"/>
    </w:rPr>
  </w:style>
  <w:style w:type="paragraph" w:styleId="Titre4">
    <w:name w:val="heading 4"/>
    <w:basedOn w:val="Titre3"/>
    <w:next w:val="Normal"/>
    <w:qFormat/>
    <w:rsid w:val="0061247F"/>
    <w:pPr>
      <w:numPr>
        <w:ilvl w:val="3"/>
      </w:numPr>
      <w:spacing w:before="240"/>
      <w:outlineLvl w:val="3"/>
    </w:pPr>
    <w:rPr>
      <w:b w:val="0"/>
      <w:sz w:val="22"/>
    </w:rPr>
  </w:style>
  <w:style w:type="paragraph" w:styleId="Titre5">
    <w:name w:val="heading 5"/>
    <w:basedOn w:val="Titre4"/>
    <w:qFormat/>
    <w:rsid w:val="0061247F"/>
    <w:pPr>
      <w:numPr>
        <w:ilvl w:val="4"/>
      </w:numPr>
      <w:outlineLvl w:val="4"/>
    </w:pPr>
    <w:rPr>
      <w:rFonts w:ascii="Times New Roman" w:hAnsi="Times New Roman"/>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rsid w:val="0061247F"/>
    <w:rPr>
      <w:rFonts w:ascii="Times New Roman" w:hAnsi="Times New Roman"/>
      <w:position w:val="6"/>
      <w:sz w:val="12"/>
      <w:bdr w:val="none" w:sz="0" w:space="0" w:color="auto"/>
    </w:rPr>
  </w:style>
  <w:style w:type="paragraph" w:styleId="En-tte">
    <w:name w:val="header"/>
    <w:basedOn w:val="Normal"/>
    <w:link w:val="En-tteCar"/>
    <w:uiPriority w:val="99"/>
    <w:rsid w:val="0061247F"/>
    <w:pPr>
      <w:pBdr>
        <w:bottom w:val="single" w:sz="6" w:space="2" w:color="auto"/>
      </w:pBdr>
      <w:tabs>
        <w:tab w:val="right" w:pos="8222"/>
      </w:tabs>
    </w:pPr>
    <w:rPr>
      <w:sz w:val="18"/>
    </w:rPr>
  </w:style>
  <w:style w:type="paragraph" w:styleId="Notedebasdepage">
    <w:name w:val="footnote text"/>
    <w:aliases w:val="Note de bas de page Car Car Car Car Car Car Car Car Car Car Car,Note de bas de page Car Car Car,Note de bas de page Car Car Car Car Car Car Car Car,Note de bas de page3 Car,Note de bas de page3 Car Car,Footnote Text Char1,ft"/>
    <w:basedOn w:val="Normal"/>
    <w:link w:val="NotedebasdepageCar"/>
    <w:uiPriority w:val="99"/>
    <w:rsid w:val="0061247F"/>
    <w:pPr>
      <w:spacing w:before="40" w:after="40"/>
      <w:ind w:left="170" w:right="851" w:hanging="170"/>
    </w:pPr>
    <w:rPr>
      <w:sz w:val="16"/>
    </w:rPr>
  </w:style>
  <w:style w:type="paragraph" w:styleId="Pieddepage">
    <w:name w:val="footer"/>
    <w:basedOn w:val="Normal"/>
    <w:link w:val="PieddepageCar"/>
    <w:uiPriority w:val="99"/>
    <w:rsid w:val="0061247F"/>
    <w:pPr>
      <w:pBdr>
        <w:top w:val="single" w:sz="6" w:space="2" w:color="auto"/>
      </w:pBdr>
      <w:tabs>
        <w:tab w:val="right" w:pos="8222"/>
      </w:tabs>
    </w:pPr>
    <w:rPr>
      <w:rFonts w:ascii="Arial" w:hAnsi="Arial"/>
      <w:sz w:val="18"/>
    </w:rPr>
  </w:style>
  <w:style w:type="paragraph" w:styleId="TM1">
    <w:name w:val="toc 1"/>
    <w:basedOn w:val="Normal"/>
    <w:next w:val="Normal"/>
    <w:autoRedefine/>
    <w:uiPriority w:val="39"/>
    <w:rsid w:val="00F23D03"/>
    <w:pPr>
      <w:tabs>
        <w:tab w:val="right" w:leader="dot" w:pos="9628"/>
      </w:tabs>
      <w:spacing w:before="120"/>
      <w:ind w:left="992" w:hanging="992"/>
      <w:jc w:val="left"/>
    </w:pPr>
    <w:rPr>
      <w:rFonts w:ascii="Arial" w:hAnsi="Arial"/>
      <w:bCs/>
      <w:noProof/>
      <w:sz w:val="18"/>
    </w:rPr>
  </w:style>
  <w:style w:type="paragraph" w:styleId="TM2">
    <w:name w:val="toc 2"/>
    <w:basedOn w:val="Normal"/>
    <w:next w:val="Normal"/>
    <w:autoRedefine/>
    <w:rsid w:val="0061247F"/>
    <w:pPr>
      <w:spacing w:before="120"/>
      <w:ind w:left="240"/>
      <w:jc w:val="left"/>
    </w:pPr>
    <w:rPr>
      <w:rFonts w:ascii="Calibri" w:hAnsi="Calibri"/>
      <w:i/>
      <w:iCs/>
      <w:sz w:val="20"/>
    </w:rPr>
  </w:style>
  <w:style w:type="paragraph" w:styleId="TM3">
    <w:name w:val="toc 3"/>
    <w:basedOn w:val="Normal"/>
    <w:next w:val="Normal"/>
    <w:autoRedefine/>
    <w:uiPriority w:val="39"/>
    <w:rsid w:val="0061247F"/>
    <w:pPr>
      <w:ind w:left="480"/>
      <w:jc w:val="left"/>
    </w:pPr>
    <w:rPr>
      <w:rFonts w:ascii="Calibri" w:hAnsi="Calibri"/>
      <w:sz w:val="20"/>
    </w:rPr>
  </w:style>
  <w:style w:type="paragraph" w:styleId="TM4">
    <w:name w:val="toc 4"/>
    <w:basedOn w:val="Normal"/>
    <w:next w:val="Normal"/>
    <w:autoRedefine/>
    <w:semiHidden/>
    <w:rsid w:val="0061247F"/>
    <w:pPr>
      <w:ind w:left="720"/>
      <w:jc w:val="left"/>
    </w:pPr>
    <w:rPr>
      <w:rFonts w:ascii="Calibri" w:hAnsi="Calibri"/>
      <w:sz w:val="20"/>
    </w:rPr>
  </w:style>
  <w:style w:type="paragraph" w:styleId="TM5">
    <w:name w:val="toc 5"/>
    <w:basedOn w:val="Normal"/>
    <w:next w:val="Normal"/>
    <w:autoRedefine/>
    <w:semiHidden/>
    <w:rsid w:val="0061247F"/>
    <w:pPr>
      <w:ind w:left="960"/>
      <w:jc w:val="left"/>
    </w:pPr>
    <w:rPr>
      <w:rFonts w:ascii="Calibri" w:hAnsi="Calibri"/>
      <w:sz w:val="20"/>
    </w:rPr>
  </w:style>
  <w:style w:type="paragraph" w:styleId="Lgende">
    <w:name w:val="caption"/>
    <w:basedOn w:val="Normal"/>
    <w:next w:val="Normal"/>
    <w:qFormat/>
    <w:rsid w:val="0061247F"/>
    <w:rPr>
      <w:rFonts w:ascii="Arial" w:hAnsi="Arial"/>
      <w:b/>
      <w:sz w:val="20"/>
    </w:rPr>
  </w:style>
  <w:style w:type="paragraph" w:styleId="Titre">
    <w:name w:val="Title"/>
    <w:basedOn w:val="Normal"/>
    <w:next w:val="Normal"/>
    <w:link w:val="TitreCar"/>
    <w:autoRedefine/>
    <w:qFormat/>
    <w:rsid w:val="00D53452"/>
    <w:pPr>
      <w:pBdr>
        <w:bottom w:val="single" w:sz="8" w:space="4" w:color="4F81BD"/>
      </w:pBdr>
      <w:spacing w:after="300"/>
      <w:ind w:right="567"/>
      <w:contextualSpacing/>
    </w:pPr>
    <w:rPr>
      <w:rFonts w:ascii="Arial" w:hAnsi="Arial" w:cs="Arial"/>
      <w:color w:val="000000"/>
      <w:spacing w:val="5"/>
      <w:kern w:val="28"/>
      <w:sz w:val="28"/>
      <w:szCs w:val="28"/>
    </w:rPr>
  </w:style>
  <w:style w:type="character" w:customStyle="1" w:styleId="TitreCar">
    <w:name w:val="Titre Car"/>
    <w:basedOn w:val="Policepardfaut"/>
    <w:link w:val="Titre"/>
    <w:rsid w:val="00D53452"/>
    <w:rPr>
      <w:rFonts w:ascii="Arial" w:hAnsi="Arial" w:cs="Arial"/>
      <w:color w:val="000000"/>
      <w:spacing w:val="5"/>
      <w:kern w:val="28"/>
      <w:sz w:val="28"/>
      <w:szCs w:val="28"/>
    </w:rPr>
  </w:style>
  <w:style w:type="paragraph" w:customStyle="1" w:styleId="SGACP-sommaire">
    <w:name w:val="SGACP-sommaire"/>
    <w:basedOn w:val="Normal"/>
    <w:qFormat/>
    <w:rsid w:val="000845E4"/>
    <w:pPr>
      <w:tabs>
        <w:tab w:val="right" w:leader="dot" w:pos="9639"/>
      </w:tabs>
      <w:jc w:val="left"/>
    </w:pPr>
    <w:rPr>
      <w:rFonts w:ascii="Arial" w:hAnsi="Arial"/>
      <w:sz w:val="18"/>
    </w:rPr>
  </w:style>
  <w:style w:type="paragraph" w:styleId="Paragraphedeliste">
    <w:name w:val="List Paragraph"/>
    <w:basedOn w:val="Normal"/>
    <w:link w:val="ParagraphedelisteCar"/>
    <w:uiPriority w:val="34"/>
    <w:qFormat/>
    <w:rsid w:val="00463A1C"/>
    <w:pPr>
      <w:ind w:left="720"/>
      <w:contextualSpacing/>
    </w:pPr>
    <w:rPr>
      <w:sz w:val="22"/>
    </w:rPr>
  </w:style>
  <w:style w:type="character" w:styleId="Marquedecommentaire">
    <w:name w:val="annotation reference"/>
    <w:basedOn w:val="Policepardfaut"/>
    <w:uiPriority w:val="99"/>
    <w:rsid w:val="00463A1C"/>
    <w:rPr>
      <w:sz w:val="16"/>
      <w:szCs w:val="16"/>
    </w:rPr>
  </w:style>
  <w:style w:type="paragraph" w:styleId="Commentaire">
    <w:name w:val="annotation text"/>
    <w:basedOn w:val="Normal"/>
    <w:link w:val="CommentaireCar"/>
    <w:uiPriority w:val="99"/>
    <w:rsid w:val="00463A1C"/>
    <w:rPr>
      <w:sz w:val="20"/>
    </w:rPr>
  </w:style>
  <w:style w:type="character" w:customStyle="1" w:styleId="CommentaireCar">
    <w:name w:val="Commentaire Car"/>
    <w:basedOn w:val="Policepardfaut"/>
    <w:link w:val="Commentaire"/>
    <w:uiPriority w:val="99"/>
    <w:rsid w:val="00463A1C"/>
  </w:style>
  <w:style w:type="paragraph" w:styleId="Corpsdetexte">
    <w:name w:val="Body Text"/>
    <w:basedOn w:val="Normal"/>
    <w:link w:val="CorpsdetexteCar"/>
    <w:rsid w:val="00463A1C"/>
    <w:pPr>
      <w:spacing w:after="120"/>
    </w:pPr>
    <w:rPr>
      <w:i/>
    </w:rPr>
  </w:style>
  <w:style w:type="character" w:customStyle="1" w:styleId="CorpsdetexteCar">
    <w:name w:val="Corps de texte Car"/>
    <w:basedOn w:val="Policepardfaut"/>
    <w:link w:val="Corpsdetexte"/>
    <w:rsid w:val="00463A1C"/>
    <w:rPr>
      <w:i/>
      <w:sz w:val="24"/>
    </w:rPr>
  </w:style>
  <w:style w:type="paragraph" w:styleId="Corpsdetexte2">
    <w:name w:val="Body Text 2"/>
    <w:basedOn w:val="Normal"/>
    <w:link w:val="Corpsdetexte2Car"/>
    <w:rsid w:val="00463A1C"/>
    <w:pPr>
      <w:spacing w:after="120" w:line="480" w:lineRule="auto"/>
    </w:pPr>
  </w:style>
  <w:style w:type="character" w:customStyle="1" w:styleId="Corpsdetexte2Car">
    <w:name w:val="Corps de texte 2 Car"/>
    <w:basedOn w:val="Policepardfaut"/>
    <w:link w:val="Corpsdetexte2"/>
    <w:rsid w:val="00463A1C"/>
    <w:rPr>
      <w:sz w:val="24"/>
    </w:rPr>
  </w:style>
  <w:style w:type="character" w:customStyle="1" w:styleId="Titre2Car">
    <w:name w:val="Titre 2 Car"/>
    <w:basedOn w:val="Policepardfaut"/>
    <w:link w:val="Titre2"/>
    <w:rsid w:val="00065E47"/>
    <w:rPr>
      <w:rFonts w:ascii="Arial" w:hAnsi="Arial"/>
      <w:sz w:val="22"/>
    </w:rPr>
  </w:style>
  <w:style w:type="paragraph" w:customStyle="1" w:styleId="SGACP-titrederubriqueniveau1">
    <w:name w:val="SGACP-titre de rubrique niveau 1"/>
    <w:basedOn w:val="Normal"/>
    <w:next w:val="Normal"/>
    <w:qFormat/>
    <w:rsid w:val="000845E4"/>
    <w:pPr>
      <w:numPr>
        <w:numId w:val="2"/>
      </w:numPr>
      <w:jc w:val="left"/>
    </w:pPr>
    <w:rPr>
      <w:rFonts w:ascii="Arial" w:hAnsi="Arial"/>
      <w:b/>
    </w:rPr>
  </w:style>
  <w:style w:type="paragraph" w:styleId="Objetducommentaire">
    <w:name w:val="annotation subject"/>
    <w:basedOn w:val="Commentaire"/>
    <w:next w:val="Commentaire"/>
    <w:link w:val="ObjetducommentaireCar"/>
    <w:uiPriority w:val="99"/>
    <w:rsid w:val="00463A1C"/>
    <w:rPr>
      <w:b/>
      <w:bCs/>
    </w:rPr>
  </w:style>
  <w:style w:type="character" w:customStyle="1" w:styleId="ObjetducommentaireCar">
    <w:name w:val="Objet du commentaire Car"/>
    <w:basedOn w:val="CommentaireCar"/>
    <w:link w:val="Objetducommentaire"/>
    <w:uiPriority w:val="99"/>
    <w:rsid w:val="00463A1C"/>
    <w:rPr>
      <w:b/>
      <w:bCs/>
    </w:rPr>
  </w:style>
  <w:style w:type="paragraph" w:styleId="Rvision">
    <w:name w:val="Revision"/>
    <w:hidden/>
    <w:uiPriority w:val="99"/>
    <w:semiHidden/>
    <w:rsid w:val="00463A1C"/>
    <w:rPr>
      <w:sz w:val="24"/>
    </w:rPr>
  </w:style>
  <w:style w:type="paragraph" w:styleId="Textedebulles">
    <w:name w:val="Balloon Text"/>
    <w:basedOn w:val="Normal"/>
    <w:link w:val="TextedebullesCar"/>
    <w:uiPriority w:val="99"/>
    <w:rsid w:val="00463A1C"/>
    <w:rPr>
      <w:rFonts w:ascii="Tahoma" w:hAnsi="Tahoma" w:cs="Tahoma"/>
      <w:sz w:val="16"/>
      <w:szCs w:val="16"/>
    </w:rPr>
  </w:style>
  <w:style w:type="character" w:customStyle="1" w:styleId="TextedebullesCar">
    <w:name w:val="Texte de bulles Car"/>
    <w:basedOn w:val="Policepardfaut"/>
    <w:link w:val="Textedebulles"/>
    <w:uiPriority w:val="99"/>
    <w:rsid w:val="00463A1C"/>
    <w:rPr>
      <w:rFonts w:ascii="Tahoma" w:hAnsi="Tahoma" w:cs="Tahoma"/>
      <w:sz w:val="16"/>
      <w:szCs w:val="16"/>
    </w:rPr>
  </w:style>
  <w:style w:type="character" w:styleId="Numrodepage">
    <w:name w:val="page number"/>
    <w:basedOn w:val="Policepardfaut"/>
    <w:rsid w:val="00463A1C"/>
  </w:style>
  <w:style w:type="paragraph" w:styleId="Corpsdetexte3">
    <w:name w:val="Body Text 3"/>
    <w:basedOn w:val="Normal"/>
    <w:link w:val="Corpsdetexte3Car"/>
    <w:rsid w:val="00463A1C"/>
    <w:pPr>
      <w:spacing w:after="120"/>
    </w:pPr>
    <w:rPr>
      <w:sz w:val="16"/>
      <w:szCs w:val="16"/>
    </w:rPr>
  </w:style>
  <w:style w:type="character" w:customStyle="1" w:styleId="Corpsdetexte3Car">
    <w:name w:val="Corps de texte 3 Car"/>
    <w:basedOn w:val="Policepardfaut"/>
    <w:link w:val="Corpsdetexte3"/>
    <w:rsid w:val="00463A1C"/>
    <w:rPr>
      <w:sz w:val="16"/>
      <w:szCs w:val="16"/>
    </w:rPr>
  </w:style>
  <w:style w:type="paragraph" w:styleId="En-ttedetabledesmatires">
    <w:name w:val="TOC Heading"/>
    <w:basedOn w:val="Titre1"/>
    <w:next w:val="Normal"/>
    <w:uiPriority w:val="39"/>
    <w:semiHidden/>
    <w:unhideWhenUsed/>
    <w:qFormat/>
    <w:rsid w:val="00463A1C"/>
    <w:pPr>
      <w:keepLines/>
      <w:numPr>
        <w:numId w:val="0"/>
      </w:numPr>
      <w:spacing w:after="0" w:line="276" w:lineRule="auto"/>
      <w:outlineLvl w:val="9"/>
    </w:pPr>
    <w:rPr>
      <w:rFonts w:ascii="Cambria" w:hAnsi="Cambria"/>
      <w:bCs/>
      <w:color w:val="365F91"/>
      <w:sz w:val="28"/>
      <w:szCs w:val="28"/>
      <w:lang w:eastAsia="en-US"/>
    </w:rPr>
  </w:style>
  <w:style w:type="table" w:styleId="Grilledutableau">
    <w:name w:val="Table Grid"/>
    <w:basedOn w:val="TableauNormal"/>
    <w:rsid w:val="00463A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tedefin">
    <w:name w:val="endnote text"/>
    <w:basedOn w:val="Normal"/>
    <w:link w:val="NotedefinCar"/>
    <w:rsid w:val="00463A1C"/>
    <w:rPr>
      <w:sz w:val="20"/>
    </w:rPr>
  </w:style>
  <w:style w:type="character" w:customStyle="1" w:styleId="NotedefinCar">
    <w:name w:val="Note de fin Car"/>
    <w:basedOn w:val="Policepardfaut"/>
    <w:link w:val="Notedefin"/>
    <w:rsid w:val="00463A1C"/>
  </w:style>
  <w:style w:type="paragraph" w:styleId="Explorateurdedocuments">
    <w:name w:val="Document Map"/>
    <w:basedOn w:val="Normal"/>
    <w:link w:val="ExplorateurdedocumentsCar"/>
    <w:rsid w:val="00463A1C"/>
    <w:rPr>
      <w:rFonts w:ascii="Tahoma" w:hAnsi="Tahoma" w:cs="Tahoma"/>
      <w:sz w:val="16"/>
      <w:szCs w:val="16"/>
    </w:rPr>
  </w:style>
  <w:style w:type="character" w:customStyle="1" w:styleId="ExplorateurdedocumentsCar">
    <w:name w:val="Explorateur de documents Car"/>
    <w:basedOn w:val="Policepardfaut"/>
    <w:link w:val="Explorateurdedocuments"/>
    <w:rsid w:val="00463A1C"/>
    <w:rPr>
      <w:rFonts w:ascii="Tahoma" w:hAnsi="Tahoma" w:cs="Tahoma"/>
      <w:sz w:val="16"/>
      <w:szCs w:val="16"/>
    </w:rPr>
  </w:style>
  <w:style w:type="paragraph" w:customStyle="1" w:styleId="SGACP-date">
    <w:name w:val="SGACP-date"/>
    <w:basedOn w:val="Normal"/>
    <w:qFormat/>
    <w:rsid w:val="00463A1C"/>
    <w:pPr>
      <w:jc w:val="right"/>
    </w:pPr>
    <w:rPr>
      <w:rFonts w:ascii="Arial" w:hAnsi="Arial"/>
      <w:sz w:val="20"/>
    </w:rPr>
  </w:style>
  <w:style w:type="paragraph" w:customStyle="1" w:styleId="SGACP-titredocument">
    <w:name w:val="SGACP-titre document"/>
    <w:basedOn w:val="Normal"/>
    <w:qFormat/>
    <w:rsid w:val="00463A1C"/>
    <w:pPr>
      <w:jc w:val="center"/>
    </w:pPr>
    <w:rPr>
      <w:rFonts w:ascii="Arial" w:hAnsi="Arial"/>
      <w:b/>
      <w:sz w:val="32"/>
    </w:rPr>
  </w:style>
  <w:style w:type="paragraph" w:customStyle="1" w:styleId="SGACP-sous-titredocument">
    <w:name w:val="SGACP-sous-titre document"/>
    <w:basedOn w:val="Normal"/>
    <w:qFormat/>
    <w:rsid w:val="00463A1C"/>
    <w:pPr>
      <w:jc w:val="center"/>
    </w:pPr>
    <w:rPr>
      <w:rFonts w:ascii="Arial" w:hAnsi="Arial"/>
    </w:rPr>
  </w:style>
  <w:style w:type="paragraph" w:customStyle="1" w:styleId="SGACP-textecourant">
    <w:name w:val="SGACP-texte courant"/>
    <w:basedOn w:val="Normal"/>
    <w:qFormat/>
    <w:rsid w:val="000845E4"/>
    <w:rPr>
      <w:sz w:val="22"/>
    </w:rPr>
  </w:style>
  <w:style w:type="paragraph" w:customStyle="1" w:styleId="SGACP-sous-titrederubriquenivaeu2">
    <w:name w:val="SGACP-sous-titre de rubrique nivaeu 2"/>
    <w:basedOn w:val="Normal"/>
    <w:qFormat/>
    <w:rsid w:val="00254858"/>
    <w:pPr>
      <w:ind w:left="567" w:hanging="567"/>
      <w:jc w:val="left"/>
    </w:pPr>
    <w:rPr>
      <w:rFonts w:ascii="Arial" w:hAnsi="Arial"/>
      <w:sz w:val="22"/>
    </w:rPr>
  </w:style>
  <w:style w:type="paragraph" w:customStyle="1" w:styleId="SGACP-enumerationniveau1">
    <w:name w:val="SGACP-enumeration niveau 1"/>
    <w:basedOn w:val="Normal"/>
    <w:qFormat/>
    <w:rsid w:val="00902903"/>
    <w:pPr>
      <w:numPr>
        <w:numId w:val="3"/>
      </w:numPr>
      <w:spacing w:before="120"/>
    </w:pPr>
    <w:rPr>
      <w:sz w:val="22"/>
    </w:rPr>
  </w:style>
  <w:style w:type="paragraph" w:customStyle="1" w:styleId="SGACP-enumerationniveau2">
    <w:name w:val="SGACP-enumeration niveau 2"/>
    <w:basedOn w:val="Normal"/>
    <w:qFormat/>
    <w:rsid w:val="00462DED"/>
    <w:pPr>
      <w:numPr>
        <w:numId w:val="4"/>
      </w:numPr>
      <w:spacing w:before="60"/>
    </w:pPr>
    <w:rPr>
      <w:sz w:val="22"/>
    </w:rPr>
  </w:style>
  <w:style w:type="paragraph" w:customStyle="1" w:styleId="SGACP-enumerationniveau3">
    <w:name w:val="SGACP-enumeration niveau 3"/>
    <w:basedOn w:val="Normal"/>
    <w:qFormat/>
    <w:rsid w:val="003637E1"/>
    <w:pPr>
      <w:numPr>
        <w:numId w:val="5"/>
      </w:numPr>
      <w:spacing w:before="60"/>
      <w:ind w:left="993" w:hanging="284"/>
    </w:pPr>
    <w:rPr>
      <w:sz w:val="22"/>
    </w:rPr>
  </w:style>
  <w:style w:type="paragraph" w:customStyle="1" w:styleId="SGACP-sous-titrederubriqueniveau3">
    <w:name w:val="SGACP-sous-titre de rubrique niveau 3"/>
    <w:basedOn w:val="Normal"/>
    <w:qFormat/>
    <w:rsid w:val="00254858"/>
    <w:pPr>
      <w:tabs>
        <w:tab w:val="left" w:pos="709"/>
      </w:tabs>
      <w:ind w:left="709" w:hanging="709"/>
    </w:pPr>
    <w:rPr>
      <w:b/>
      <w:i/>
      <w:sz w:val="22"/>
    </w:rPr>
  </w:style>
  <w:style w:type="paragraph" w:customStyle="1" w:styleId="SGACP-notedebasdepages">
    <w:name w:val="SGACP-note de bas de pages"/>
    <w:basedOn w:val="Notedefin"/>
    <w:qFormat/>
    <w:rsid w:val="009A4651"/>
    <w:pPr>
      <w:ind w:left="397" w:hanging="397"/>
    </w:pPr>
    <w:rPr>
      <w:sz w:val="16"/>
      <w:szCs w:val="18"/>
    </w:rPr>
  </w:style>
  <w:style w:type="paragraph" w:customStyle="1" w:styleId="SGACP-numero-annexe">
    <w:name w:val="SGACP-numero-annexe"/>
    <w:basedOn w:val="Normal"/>
    <w:qFormat/>
    <w:rsid w:val="00992066"/>
    <w:pPr>
      <w:jc w:val="right"/>
    </w:pPr>
    <w:rPr>
      <w:rFonts w:ascii="Arial" w:hAnsi="Arial"/>
      <w:sz w:val="18"/>
    </w:rPr>
  </w:style>
  <w:style w:type="paragraph" w:customStyle="1" w:styleId="SGACP-annexe-titre">
    <w:name w:val="SGACP-annexe-titre"/>
    <w:basedOn w:val="Normal"/>
    <w:qFormat/>
    <w:rsid w:val="00992066"/>
    <w:pPr>
      <w:jc w:val="center"/>
    </w:pPr>
    <w:rPr>
      <w:rFonts w:ascii="Arial" w:hAnsi="Arial"/>
      <w:b/>
      <w:sz w:val="28"/>
    </w:rPr>
  </w:style>
  <w:style w:type="paragraph" w:styleId="TM6">
    <w:name w:val="toc 6"/>
    <w:basedOn w:val="Normal"/>
    <w:next w:val="Normal"/>
    <w:autoRedefine/>
    <w:rsid w:val="00862D96"/>
    <w:pPr>
      <w:ind w:left="1200"/>
      <w:jc w:val="left"/>
    </w:pPr>
    <w:rPr>
      <w:rFonts w:ascii="Calibri" w:hAnsi="Calibri"/>
      <w:sz w:val="20"/>
    </w:rPr>
  </w:style>
  <w:style w:type="paragraph" w:styleId="TM7">
    <w:name w:val="toc 7"/>
    <w:basedOn w:val="Normal"/>
    <w:next w:val="Normal"/>
    <w:autoRedefine/>
    <w:rsid w:val="00862D96"/>
    <w:pPr>
      <w:ind w:left="1440"/>
      <w:jc w:val="left"/>
    </w:pPr>
    <w:rPr>
      <w:rFonts w:ascii="Calibri" w:hAnsi="Calibri"/>
      <w:sz w:val="20"/>
    </w:rPr>
  </w:style>
  <w:style w:type="paragraph" w:styleId="TM8">
    <w:name w:val="toc 8"/>
    <w:basedOn w:val="Normal"/>
    <w:next w:val="Normal"/>
    <w:autoRedefine/>
    <w:rsid w:val="00862D96"/>
    <w:pPr>
      <w:ind w:left="1680"/>
      <w:jc w:val="left"/>
    </w:pPr>
    <w:rPr>
      <w:rFonts w:ascii="Calibri" w:hAnsi="Calibri"/>
      <w:sz w:val="20"/>
    </w:rPr>
  </w:style>
  <w:style w:type="paragraph" w:styleId="TM9">
    <w:name w:val="toc 9"/>
    <w:basedOn w:val="Normal"/>
    <w:next w:val="Normal"/>
    <w:autoRedefine/>
    <w:rsid w:val="00862D96"/>
    <w:pPr>
      <w:ind w:left="1920"/>
      <w:jc w:val="left"/>
    </w:pPr>
    <w:rPr>
      <w:rFonts w:ascii="Calibri" w:hAnsi="Calibri"/>
      <w:sz w:val="20"/>
    </w:rPr>
  </w:style>
  <w:style w:type="character" w:styleId="Lienhypertexte">
    <w:name w:val="Hyperlink"/>
    <w:basedOn w:val="Policepardfaut"/>
    <w:uiPriority w:val="99"/>
    <w:unhideWhenUsed/>
    <w:rsid w:val="00862D96"/>
    <w:rPr>
      <w:color w:val="0000FF"/>
      <w:u w:val="single"/>
    </w:rPr>
  </w:style>
  <w:style w:type="paragraph" w:customStyle="1" w:styleId="SGACP-enumerationniveau4">
    <w:name w:val="SGACP-enumeration niveau 4"/>
    <w:basedOn w:val="Normal"/>
    <w:next w:val="Normal"/>
    <w:qFormat/>
    <w:rsid w:val="0095022E"/>
    <w:pPr>
      <w:numPr>
        <w:numId w:val="6"/>
      </w:numPr>
    </w:pPr>
    <w:rPr>
      <w:b/>
      <w:i/>
      <w:color w:val="003B8E"/>
      <w:sz w:val="22"/>
    </w:rPr>
  </w:style>
  <w:style w:type="paragraph" w:customStyle="1" w:styleId="SGACP-en-tte">
    <w:name w:val="SGACP-en-tête"/>
    <w:basedOn w:val="En-tte"/>
    <w:qFormat/>
    <w:rsid w:val="00010F0F"/>
    <w:pPr>
      <w:jc w:val="right"/>
    </w:pPr>
    <w:rPr>
      <w:rFonts w:ascii="Arial" w:hAnsi="Arial"/>
      <w:b/>
      <w:i/>
    </w:rPr>
  </w:style>
  <w:style w:type="paragraph" w:customStyle="1" w:styleId="StyleSGACP-titrederubriqueniveau1CouleurpersonnaliseRVB">
    <w:name w:val="Style SGACP-titre de rubrique niveau 1 + Couleur personnalisée(RVB(..."/>
    <w:basedOn w:val="SGACP-titrederubriqueniveau1"/>
    <w:rsid w:val="007D7872"/>
    <w:rPr>
      <w:bCs/>
      <w:color w:val="003B8E"/>
    </w:rPr>
  </w:style>
  <w:style w:type="paragraph" w:customStyle="1" w:styleId="SGACP-numerotationpartie20">
    <w:name w:val="SGACP-numerotation partie20"/>
    <w:basedOn w:val="SGACP-enumerationniveau1"/>
    <w:qFormat/>
    <w:rsid w:val="00253611"/>
    <w:pPr>
      <w:numPr>
        <w:numId w:val="7"/>
      </w:numPr>
    </w:pPr>
  </w:style>
  <w:style w:type="paragraph" w:customStyle="1" w:styleId="SCAP-numerotationniveau2partie20">
    <w:name w:val="SCAP-numerotation niveau2 partie 20"/>
    <w:basedOn w:val="Normal"/>
    <w:qFormat/>
    <w:rsid w:val="009402B5"/>
    <w:pPr>
      <w:tabs>
        <w:tab w:val="left" w:pos="851"/>
      </w:tabs>
      <w:spacing w:before="120"/>
      <w:ind w:left="851" w:hanging="425"/>
    </w:pPr>
    <w:rPr>
      <w:sz w:val="22"/>
    </w:rPr>
  </w:style>
  <w:style w:type="character" w:customStyle="1" w:styleId="WW8Num2z0">
    <w:name w:val="WW8Num2z0"/>
    <w:rsid w:val="003D086F"/>
    <w:rPr>
      <w:rFonts w:ascii="Times New Roman" w:eastAsia="Times New Roman" w:hAnsi="Times New Roman" w:cs="Times New Roman"/>
    </w:rPr>
  </w:style>
  <w:style w:type="character" w:customStyle="1" w:styleId="WW8Num2z1">
    <w:name w:val="WW8Num2z1"/>
    <w:rsid w:val="003D086F"/>
    <w:rPr>
      <w:rFonts w:ascii="Courier New" w:hAnsi="Courier New" w:cs="Courier New"/>
    </w:rPr>
  </w:style>
  <w:style w:type="character" w:customStyle="1" w:styleId="WW8Num2z2">
    <w:name w:val="WW8Num2z2"/>
    <w:rsid w:val="003D086F"/>
    <w:rPr>
      <w:rFonts w:ascii="Wingdings" w:hAnsi="Wingdings"/>
    </w:rPr>
  </w:style>
  <w:style w:type="character" w:customStyle="1" w:styleId="WW8Num2z3">
    <w:name w:val="WW8Num2z3"/>
    <w:rsid w:val="003D086F"/>
    <w:rPr>
      <w:rFonts w:ascii="Symbol" w:hAnsi="Symbol"/>
    </w:rPr>
  </w:style>
  <w:style w:type="character" w:customStyle="1" w:styleId="WW8Num3z0">
    <w:name w:val="WW8Num3z0"/>
    <w:rsid w:val="003D086F"/>
    <w:rPr>
      <w:rFonts w:ascii="Wingdings" w:eastAsia="Times New Roman" w:hAnsi="Wingdings" w:cs="Times New Roman"/>
    </w:rPr>
  </w:style>
  <w:style w:type="character" w:customStyle="1" w:styleId="WW8Num3z1">
    <w:name w:val="WW8Num3z1"/>
    <w:rsid w:val="003D086F"/>
    <w:rPr>
      <w:rFonts w:ascii="Courier New" w:hAnsi="Courier New" w:cs="Courier New"/>
    </w:rPr>
  </w:style>
  <w:style w:type="character" w:customStyle="1" w:styleId="WW8Num3z2">
    <w:name w:val="WW8Num3z2"/>
    <w:rsid w:val="003D086F"/>
    <w:rPr>
      <w:rFonts w:ascii="Wingdings" w:hAnsi="Wingdings"/>
    </w:rPr>
  </w:style>
  <w:style w:type="character" w:customStyle="1" w:styleId="WW8Num3z3">
    <w:name w:val="WW8Num3z3"/>
    <w:rsid w:val="003D086F"/>
    <w:rPr>
      <w:rFonts w:ascii="Symbol" w:hAnsi="Symbol"/>
    </w:rPr>
  </w:style>
  <w:style w:type="character" w:customStyle="1" w:styleId="WW8Num4z0">
    <w:name w:val="WW8Num4z0"/>
    <w:rsid w:val="003D086F"/>
    <w:rPr>
      <w:rFonts w:ascii="Symbol" w:hAnsi="Symbol"/>
    </w:rPr>
  </w:style>
  <w:style w:type="character" w:customStyle="1" w:styleId="WW8Num4z1">
    <w:name w:val="WW8Num4z1"/>
    <w:rsid w:val="003D086F"/>
    <w:rPr>
      <w:rFonts w:ascii="Courier New" w:hAnsi="Courier New" w:cs="Courier New"/>
    </w:rPr>
  </w:style>
  <w:style w:type="character" w:customStyle="1" w:styleId="WW8Num4z2">
    <w:name w:val="WW8Num4z2"/>
    <w:rsid w:val="003D086F"/>
    <w:rPr>
      <w:rFonts w:ascii="Wingdings" w:hAnsi="Wingdings"/>
    </w:rPr>
  </w:style>
  <w:style w:type="character" w:customStyle="1" w:styleId="WW8Num5z0">
    <w:name w:val="WW8Num5z0"/>
    <w:rsid w:val="003D086F"/>
    <w:rPr>
      <w:rFonts w:ascii="Symbol" w:hAnsi="Symbol"/>
    </w:rPr>
  </w:style>
  <w:style w:type="character" w:customStyle="1" w:styleId="WW8Num6z0">
    <w:name w:val="WW8Num6z0"/>
    <w:rsid w:val="003D086F"/>
    <w:rPr>
      <w:rFonts w:ascii="Wingdings" w:hAnsi="Wingdings"/>
    </w:rPr>
  </w:style>
  <w:style w:type="character" w:customStyle="1" w:styleId="WW8Num6z1">
    <w:name w:val="WW8Num6z1"/>
    <w:rsid w:val="003D086F"/>
    <w:rPr>
      <w:rFonts w:ascii="Courier New" w:hAnsi="Courier New" w:cs="Courier New"/>
    </w:rPr>
  </w:style>
  <w:style w:type="character" w:customStyle="1" w:styleId="WW8Num6z3">
    <w:name w:val="WW8Num6z3"/>
    <w:rsid w:val="003D086F"/>
    <w:rPr>
      <w:rFonts w:ascii="Symbol" w:hAnsi="Symbol"/>
    </w:rPr>
  </w:style>
  <w:style w:type="character" w:customStyle="1" w:styleId="WW8Num7z0">
    <w:name w:val="WW8Num7z0"/>
    <w:rsid w:val="003D086F"/>
    <w:rPr>
      <w:rFonts w:ascii="Symbol" w:hAnsi="Symbol"/>
    </w:rPr>
  </w:style>
  <w:style w:type="character" w:customStyle="1" w:styleId="WW8Num8z0">
    <w:name w:val="WW8Num8z0"/>
    <w:rsid w:val="003D086F"/>
    <w:rPr>
      <w:rFonts w:ascii="Times New Roman" w:eastAsia="Times New Roman" w:hAnsi="Times New Roman" w:cs="Times New Roman"/>
    </w:rPr>
  </w:style>
  <w:style w:type="character" w:customStyle="1" w:styleId="WW8Num8z1">
    <w:name w:val="WW8Num8z1"/>
    <w:rsid w:val="003D086F"/>
    <w:rPr>
      <w:rFonts w:ascii="Courier New" w:hAnsi="Courier New" w:cs="Courier New"/>
    </w:rPr>
  </w:style>
  <w:style w:type="character" w:customStyle="1" w:styleId="WW8Num8z2">
    <w:name w:val="WW8Num8z2"/>
    <w:rsid w:val="003D086F"/>
    <w:rPr>
      <w:rFonts w:ascii="Wingdings" w:hAnsi="Wingdings"/>
    </w:rPr>
  </w:style>
  <w:style w:type="character" w:customStyle="1" w:styleId="WW8Num8z3">
    <w:name w:val="WW8Num8z3"/>
    <w:rsid w:val="003D086F"/>
    <w:rPr>
      <w:rFonts w:ascii="Symbol" w:hAnsi="Symbol"/>
    </w:rPr>
  </w:style>
  <w:style w:type="character" w:customStyle="1" w:styleId="WW8Num12z0">
    <w:name w:val="WW8Num12z0"/>
    <w:rsid w:val="003D086F"/>
    <w:rPr>
      <w:rFonts w:ascii="Times New (W1)" w:eastAsia="Times New Roman" w:hAnsi="Times New (W1)" w:cs="Times New (W1)"/>
    </w:rPr>
  </w:style>
  <w:style w:type="character" w:customStyle="1" w:styleId="WW8Num12z1">
    <w:name w:val="WW8Num12z1"/>
    <w:rsid w:val="003D086F"/>
    <w:rPr>
      <w:rFonts w:ascii="Courier New" w:hAnsi="Courier New" w:cs="Courier New"/>
    </w:rPr>
  </w:style>
  <w:style w:type="character" w:customStyle="1" w:styleId="WW8Num12z2">
    <w:name w:val="WW8Num12z2"/>
    <w:rsid w:val="003D086F"/>
    <w:rPr>
      <w:rFonts w:ascii="Wingdings" w:hAnsi="Wingdings"/>
    </w:rPr>
  </w:style>
  <w:style w:type="character" w:customStyle="1" w:styleId="WW8Num12z3">
    <w:name w:val="WW8Num12z3"/>
    <w:rsid w:val="003D086F"/>
    <w:rPr>
      <w:rFonts w:ascii="Symbol" w:hAnsi="Symbol"/>
    </w:rPr>
  </w:style>
  <w:style w:type="character" w:customStyle="1" w:styleId="WW8Num13z0">
    <w:name w:val="WW8Num13z0"/>
    <w:rsid w:val="003D086F"/>
    <w:rPr>
      <w:rFonts w:ascii="Symbol" w:hAnsi="Symbol"/>
    </w:rPr>
  </w:style>
  <w:style w:type="character" w:customStyle="1" w:styleId="WW8Num14z0">
    <w:name w:val="WW8Num14z0"/>
    <w:rsid w:val="003D086F"/>
    <w:rPr>
      <w:rFonts w:ascii="Symbol" w:hAnsi="Symbol"/>
    </w:rPr>
  </w:style>
  <w:style w:type="character" w:customStyle="1" w:styleId="WW8Num14z1">
    <w:name w:val="WW8Num14z1"/>
    <w:rsid w:val="003D086F"/>
    <w:rPr>
      <w:rFonts w:ascii="Courier New" w:hAnsi="Courier New" w:cs="Courier New"/>
    </w:rPr>
  </w:style>
  <w:style w:type="character" w:customStyle="1" w:styleId="WW8Num14z2">
    <w:name w:val="WW8Num14z2"/>
    <w:rsid w:val="003D086F"/>
    <w:rPr>
      <w:rFonts w:ascii="Wingdings" w:hAnsi="Wingdings"/>
    </w:rPr>
  </w:style>
  <w:style w:type="character" w:customStyle="1" w:styleId="WW8Num16z1">
    <w:name w:val="WW8Num16z1"/>
    <w:rsid w:val="003D086F"/>
    <w:rPr>
      <w:rFonts w:ascii="Courier New" w:hAnsi="Courier New" w:cs="Courier New"/>
    </w:rPr>
  </w:style>
  <w:style w:type="character" w:customStyle="1" w:styleId="WW8Num16z2">
    <w:name w:val="WW8Num16z2"/>
    <w:rsid w:val="003D086F"/>
    <w:rPr>
      <w:rFonts w:ascii="Wingdings" w:hAnsi="Wingdings"/>
    </w:rPr>
  </w:style>
  <w:style w:type="character" w:customStyle="1" w:styleId="WW8Num16z3">
    <w:name w:val="WW8Num16z3"/>
    <w:rsid w:val="003D086F"/>
    <w:rPr>
      <w:rFonts w:ascii="Symbol" w:hAnsi="Symbol"/>
    </w:rPr>
  </w:style>
  <w:style w:type="character" w:customStyle="1" w:styleId="WW8Num18z0">
    <w:name w:val="WW8Num18z0"/>
    <w:rsid w:val="003D086F"/>
    <w:rPr>
      <w:rFonts w:ascii="Helv" w:eastAsia="Helv" w:hAnsi="Helv" w:cs="Helv"/>
      <w:color w:val="auto"/>
    </w:rPr>
  </w:style>
  <w:style w:type="character" w:customStyle="1" w:styleId="WW8Num18z1">
    <w:name w:val="WW8Num18z1"/>
    <w:rsid w:val="003D086F"/>
    <w:rPr>
      <w:rFonts w:ascii="Courier New" w:hAnsi="Courier New" w:cs="Courier New"/>
    </w:rPr>
  </w:style>
  <w:style w:type="character" w:customStyle="1" w:styleId="WW8Num18z2">
    <w:name w:val="WW8Num18z2"/>
    <w:rsid w:val="003D086F"/>
    <w:rPr>
      <w:rFonts w:ascii="Wingdings" w:hAnsi="Wingdings"/>
    </w:rPr>
  </w:style>
  <w:style w:type="character" w:customStyle="1" w:styleId="WW8Num18z3">
    <w:name w:val="WW8Num18z3"/>
    <w:rsid w:val="003D086F"/>
    <w:rPr>
      <w:rFonts w:ascii="Symbol" w:hAnsi="Symbol"/>
    </w:rPr>
  </w:style>
  <w:style w:type="character" w:customStyle="1" w:styleId="WW8Num19z0">
    <w:name w:val="WW8Num19z0"/>
    <w:rsid w:val="003D086F"/>
    <w:rPr>
      <w:rFonts w:ascii="Symbol" w:hAnsi="Symbol"/>
    </w:rPr>
  </w:style>
  <w:style w:type="character" w:customStyle="1" w:styleId="WW8Num19z1">
    <w:name w:val="WW8Num19z1"/>
    <w:rsid w:val="003D086F"/>
    <w:rPr>
      <w:rFonts w:ascii="Courier New" w:hAnsi="Courier New" w:cs="Courier New"/>
    </w:rPr>
  </w:style>
  <w:style w:type="character" w:customStyle="1" w:styleId="WW8Num19z2">
    <w:name w:val="WW8Num19z2"/>
    <w:rsid w:val="003D086F"/>
    <w:rPr>
      <w:rFonts w:ascii="Wingdings" w:hAnsi="Wingdings"/>
    </w:rPr>
  </w:style>
  <w:style w:type="character" w:customStyle="1" w:styleId="Policepardfaut1">
    <w:name w:val="Police par défaut1"/>
    <w:rsid w:val="003D086F"/>
  </w:style>
  <w:style w:type="character" w:customStyle="1" w:styleId="Smbolodenotaalpie">
    <w:name w:val="Símbolo de nota al pie"/>
    <w:basedOn w:val="Policepardfaut1"/>
    <w:rsid w:val="003D086F"/>
    <w:rPr>
      <w:rFonts w:ascii="Times New Roman" w:hAnsi="Times New Roman"/>
      <w:position w:val="6"/>
      <w:sz w:val="12"/>
    </w:rPr>
  </w:style>
  <w:style w:type="character" w:styleId="Appeldenotedefin">
    <w:name w:val="endnote reference"/>
    <w:rsid w:val="003D086F"/>
    <w:rPr>
      <w:vertAlign w:val="superscript"/>
    </w:rPr>
  </w:style>
  <w:style w:type="character" w:customStyle="1" w:styleId="Smbolodenotafinal">
    <w:name w:val="Símbolo de nota final"/>
    <w:rsid w:val="003D086F"/>
  </w:style>
  <w:style w:type="paragraph" w:customStyle="1" w:styleId="Encabezado">
    <w:name w:val="Encabezado"/>
    <w:basedOn w:val="Normal"/>
    <w:next w:val="Corpsdetexte"/>
    <w:rsid w:val="003D086F"/>
    <w:pPr>
      <w:keepNext/>
      <w:suppressAutoHyphens/>
      <w:spacing w:before="240" w:after="120"/>
    </w:pPr>
    <w:rPr>
      <w:rFonts w:ascii="Arial" w:eastAsia="MS Mincho" w:hAnsi="Arial" w:cs="Tahoma"/>
      <w:sz w:val="28"/>
      <w:szCs w:val="28"/>
      <w:lang w:eastAsia="ar-SA"/>
    </w:rPr>
  </w:style>
  <w:style w:type="paragraph" w:styleId="Liste">
    <w:name w:val="List"/>
    <w:basedOn w:val="Corpsdetexte"/>
    <w:rsid w:val="003D086F"/>
    <w:pPr>
      <w:suppressAutoHyphens/>
    </w:pPr>
    <w:rPr>
      <w:rFonts w:cs="Tahoma"/>
      <w:lang w:eastAsia="ar-SA"/>
    </w:rPr>
  </w:style>
  <w:style w:type="paragraph" w:customStyle="1" w:styleId="Etiqueta">
    <w:name w:val="Etiqueta"/>
    <w:basedOn w:val="Normal"/>
    <w:rsid w:val="003D086F"/>
    <w:pPr>
      <w:suppressLineNumbers/>
      <w:suppressAutoHyphens/>
      <w:spacing w:before="120" w:after="120"/>
    </w:pPr>
    <w:rPr>
      <w:rFonts w:cs="Tahoma"/>
      <w:i/>
      <w:iCs/>
      <w:szCs w:val="24"/>
      <w:lang w:eastAsia="ar-SA"/>
    </w:rPr>
  </w:style>
  <w:style w:type="paragraph" w:customStyle="1" w:styleId="ndice">
    <w:name w:val="Índice"/>
    <w:basedOn w:val="Normal"/>
    <w:rsid w:val="003D086F"/>
    <w:pPr>
      <w:suppressLineNumbers/>
      <w:suppressAutoHyphens/>
    </w:pPr>
    <w:rPr>
      <w:rFonts w:cs="Tahoma"/>
      <w:sz w:val="22"/>
      <w:lang w:eastAsia="ar-SA"/>
    </w:rPr>
  </w:style>
  <w:style w:type="paragraph" w:customStyle="1" w:styleId="Lgende1">
    <w:name w:val="Légende1"/>
    <w:basedOn w:val="Normal"/>
    <w:next w:val="Normal"/>
    <w:rsid w:val="003D086F"/>
    <w:pPr>
      <w:suppressAutoHyphens/>
    </w:pPr>
    <w:rPr>
      <w:rFonts w:ascii="Arial" w:hAnsi="Arial"/>
      <w:b/>
      <w:sz w:val="20"/>
      <w:lang w:eastAsia="ar-SA"/>
    </w:rPr>
  </w:style>
  <w:style w:type="paragraph" w:styleId="Sous-titre">
    <w:name w:val="Subtitle"/>
    <w:basedOn w:val="Encabezado"/>
    <w:next w:val="Corpsdetexte"/>
    <w:link w:val="Sous-titreCar"/>
    <w:qFormat/>
    <w:rsid w:val="003D086F"/>
    <w:pPr>
      <w:jc w:val="center"/>
    </w:pPr>
    <w:rPr>
      <w:i/>
      <w:iCs/>
    </w:rPr>
  </w:style>
  <w:style w:type="character" w:customStyle="1" w:styleId="Sous-titreCar">
    <w:name w:val="Sous-titre Car"/>
    <w:basedOn w:val="Policepardfaut"/>
    <w:link w:val="Sous-titre"/>
    <w:rsid w:val="003D086F"/>
    <w:rPr>
      <w:rFonts w:ascii="Arial" w:eastAsia="MS Mincho" w:hAnsi="Arial" w:cs="Tahoma"/>
      <w:i/>
      <w:iCs/>
      <w:sz w:val="28"/>
      <w:szCs w:val="28"/>
      <w:lang w:eastAsia="ar-SA"/>
    </w:rPr>
  </w:style>
  <w:style w:type="paragraph" w:customStyle="1" w:styleId="Contenidodelmarco">
    <w:name w:val="Contenido del marco"/>
    <w:basedOn w:val="Corpsdetexte"/>
    <w:rsid w:val="003D086F"/>
    <w:pPr>
      <w:suppressAutoHyphens/>
    </w:pPr>
    <w:rPr>
      <w:lang w:eastAsia="ar-SA"/>
    </w:rPr>
  </w:style>
  <w:style w:type="paragraph" w:customStyle="1" w:styleId="Contenidodelatabla">
    <w:name w:val="Contenido de la tabla"/>
    <w:basedOn w:val="Normal"/>
    <w:rsid w:val="003D086F"/>
    <w:pPr>
      <w:suppressLineNumbers/>
      <w:suppressAutoHyphens/>
    </w:pPr>
    <w:rPr>
      <w:sz w:val="22"/>
      <w:lang w:eastAsia="ar-SA"/>
    </w:rPr>
  </w:style>
  <w:style w:type="paragraph" w:customStyle="1" w:styleId="Encabezadodelatabla">
    <w:name w:val="Encabezado de la tabla"/>
    <w:basedOn w:val="Contenidodelatabla"/>
    <w:rsid w:val="003D086F"/>
    <w:pPr>
      <w:jc w:val="center"/>
    </w:pPr>
    <w:rPr>
      <w:b/>
      <w:bCs/>
    </w:rPr>
  </w:style>
  <w:style w:type="character" w:styleId="Lienhypertextesuivivisit">
    <w:name w:val="FollowedHyperlink"/>
    <w:basedOn w:val="Policepardfaut"/>
    <w:uiPriority w:val="99"/>
    <w:unhideWhenUsed/>
    <w:rsid w:val="003D086F"/>
    <w:rPr>
      <w:color w:val="800080"/>
      <w:u w:val="single"/>
    </w:rPr>
  </w:style>
  <w:style w:type="character" w:styleId="lev">
    <w:name w:val="Strong"/>
    <w:basedOn w:val="Policepardfaut1"/>
    <w:uiPriority w:val="22"/>
    <w:qFormat/>
    <w:rsid w:val="003D086F"/>
    <w:rPr>
      <w:b/>
      <w:bCs/>
    </w:rPr>
  </w:style>
  <w:style w:type="paragraph" w:customStyle="1" w:styleId="Default">
    <w:name w:val="Default"/>
    <w:rsid w:val="003D086F"/>
    <w:pPr>
      <w:suppressAutoHyphens/>
      <w:autoSpaceDE w:val="0"/>
    </w:pPr>
    <w:rPr>
      <w:rFonts w:ascii="Garamond" w:eastAsia="Arial" w:hAnsi="Garamond" w:cs="Garamond"/>
      <w:color w:val="000000"/>
      <w:sz w:val="24"/>
      <w:szCs w:val="24"/>
      <w:lang w:eastAsia="ar-SA"/>
    </w:rPr>
  </w:style>
  <w:style w:type="character" w:customStyle="1" w:styleId="NotedebasdepageCar">
    <w:name w:val="Note de bas de page Car"/>
    <w:aliases w:val="Note de bas de page Car Car Car Car Car Car Car Car Car Car Car Car,Note de bas de page Car Car Car Car,Note de bas de page Car Car Car Car Car Car Car Car Car,Note de bas de page3 Car Car1,Note de bas de page3 Car Car Car,ft Car"/>
    <w:basedOn w:val="Policepardfaut"/>
    <w:link w:val="Notedebasdepage"/>
    <w:uiPriority w:val="99"/>
    <w:rsid w:val="003D086F"/>
    <w:rPr>
      <w:sz w:val="16"/>
    </w:rPr>
  </w:style>
  <w:style w:type="paragraph" w:customStyle="1" w:styleId="critres">
    <w:name w:val="critères"/>
    <w:basedOn w:val="Paragraphedeliste"/>
    <w:link w:val="critresCar"/>
    <w:qFormat/>
    <w:rsid w:val="003D086F"/>
    <w:pPr>
      <w:numPr>
        <w:numId w:val="8"/>
      </w:numPr>
      <w:tabs>
        <w:tab w:val="left" w:pos="720"/>
        <w:tab w:val="left" w:pos="951"/>
      </w:tabs>
      <w:suppressAutoHyphens/>
      <w:ind w:left="709" w:right="567"/>
      <w:contextualSpacing w:val="0"/>
    </w:pPr>
    <w:rPr>
      <w:b/>
      <w:sz w:val="24"/>
      <w:szCs w:val="24"/>
      <w:u w:val="single"/>
    </w:rPr>
  </w:style>
  <w:style w:type="character" w:customStyle="1" w:styleId="ParagraphedelisteCar">
    <w:name w:val="Paragraphe de liste Car"/>
    <w:basedOn w:val="Policepardfaut"/>
    <w:link w:val="Paragraphedeliste"/>
    <w:uiPriority w:val="34"/>
    <w:rsid w:val="003D086F"/>
    <w:rPr>
      <w:sz w:val="22"/>
    </w:rPr>
  </w:style>
  <w:style w:type="character" w:customStyle="1" w:styleId="critresCar">
    <w:name w:val="critères Car"/>
    <w:basedOn w:val="ParagraphedelisteCar"/>
    <w:link w:val="critres"/>
    <w:rsid w:val="003D086F"/>
    <w:rPr>
      <w:b/>
      <w:sz w:val="24"/>
      <w:szCs w:val="24"/>
      <w:u w:val="single"/>
    </w:rPr>
  </w:style>
  <w:style w:type="character" w:customStyle="1" w:styleId="En-tteCar">
    <w:name w:val="En-tête Car"/>
    <w:basedOn w:val="Policepardfaut"/>
    <w:link w:val="En-tte"/>
    <w:uiPriority w:val="99"/>
    <w:rsid w:val="009F110B"/>
    <w:rPr>
      <w:sz w:val="18"/>
    </w:rPr>
  </w:style>
  <w:style w:type="character" w:customStyle="1" w:styleId="PieddepageCar">
    <w:name w:val="Pied de page Car"/>
    <w:basedOn w:val="Policepardfaut"/>
    <w:link w:val="Pieddepage"/>
    <w:uiPriority w:val="99"/>
    <w:rsid w:val="009F110B"/>
    <w:rPr>
      <w:rFonts w:ascii="Arial" w:hAnsi="Arial"/>
      <w:sz w:val="18"/>
    </w:rPr>
  </w:style>
  <w:style w:type="paragraph" w:customStyle="1" w:styleId="StyleSGACP-titrederubriqueniveau1CouleurpersonnaliseRVB1">
    <w:name w:val="Style SGACP-titre de rubrique niveau 1 + Couleur personnalisée(RVB(...1"/>
    <w:basedOn w:val="SGACP-titrederubriqueniveau1"/>
    <w:rsid w:val="00902903"/>
    <w:rPr>
      <w:bCs/>
      <w:color w:val="003B8E"/>
    </w:rPr>
  </w:style>
  <w:style w:type="paragraph" w:customStyle="1" w:styleId="CM15">
    <w:name w:val="CM1+5"/>
    <w:basedOn w:val="Normal"/>
    <w:next w:val="Normal"/>
    <w:uiPriority w:val="99"/>
    <w:rsid w:val="0066143C"/>
    <w:pPr>
      <w:autoSpaceDE w:val="0"/>
      <w:autoSpaceDN w:val="0"/>
      <w:adjustRightInd w:val="0"/>
      <w:jc w:val="left"/>
    </w:pPr>
    <w:rPr>
      <w:rFonts w:ascii="EUAlbertina" w:eastAsiaTheme="minorHAnsi" w:hAnsi="EUAlbertina" w:cstheme="minorBidi"/>
      <w:szCs w:val="24"/>
      <w:lang w:eastAsia="en-US"/>
    </w:rPr>
  </w:style>
  <w:style w:type="paragraph" w:customStyle="1" w:styleId="CM45">
    <w:name w:val="CM4+5"/>
    <w:basedOn w:val="Normal"/>
    <w:next w:val="Normal"/>
    <w:uiPriority w:val="99"/>
    <w:rsid w:val="0066143C"/>
    <w:pPr>
      <w:autoSpaceDE w:val="0"/>
      <w:autoSpaceDN w:val="0"/>
      <w:adjustRightInd w:val="0"/>
      <w:jc w:val="left"/>
    </w:pPr>
    <w:rPr>
      <w:rFonts w:ascii="EUAlbertina" w:eastAsiaTheme="minorHAnsi" w:hAnsi="EUAlbertina" w:cstheme="minorBidi"/>
      <w:szCs w:val="24"/>
      <w:lang w:eastAsia="en-US"/>
    </w:rPr>
  </w:style>
  <w:style w:type="character" w:styleId="Accentuation">
    <w:name w:val="Emphasis"/>
    <w:basedOn w:val="Policepardfaut"/>
    <w:qFormat/>
    <w:rsid w:val="00244B74"/>
    <w:rPr>
      <w:i/>
      <w:iCs/>
    </w:rPr>
  </w:style>
  <w:style w:type="paragraph" w:styleId="Sansinterligne">
    <w:name w:val="No Spacing"/>
    <w:uiPriority w:val="1"/>
    <w:qFormat/>
    <w:rsid w:val="00F21573"/>
    <w:pPr>
      <w:jc w:val="both"/>
    </w:pPr>
    <w:rPr>
      <w:sz w:val="24"/>
    </w:rPr>
  </w:style>
  <w:style w:type="numbering" w:customStyle="1" w:styleId="Aucuneliste1">
    <w:name w:val="Aucune liste1"/>
    <w:next w:val="Aucuneliste"/>
    <w:uiPriority w:val="99"/>
    <w:semiHidden/>
    <w:unhideWhenUsed/>
    <w:rsid w:val="00313FFD"/>
  </w:style>
  <w:style w:type="table" w:customStyle="1" w:styleId="Grilledutableau1">
    <w:name w:val="Grille du tableau1"/>
    <w:basedOn w:val="TableauNormal"/>
    <w:next w:val="Grilledutableau"/>
    <w:uiPriority w:val="59"/>
    <w:rsid w:val="00313F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3">
    <w:name w:val="CM1+3"/>
    <w:basedOn w:val="Default"/>
    <w:next w:val="Default"/>
    <w:uiPriority w:val="99"/>
    <w:rsid w:val="00313FFD"/>
    <w:pPr>
      <w:suppressAutoHyphens w:val="0"/>
      <w:autoSpaceDN w:val="0"/>
      <w:adjustRightInd w:val="0"/>
    </w:pPr>
    <w:rPr>
      <w:rFonts w:ascii="EUAlbertina" w:eastAsia="Calibri" w:hAnsi="EUAlbertina" w:cs="Times New Roman"/>
      <w:color w:val="auto"/>
      <w:lang w:eastAsia="en-US"/>
    </w:rPr>
  </w:style>
  <w:style w:type="paragraph" w:customStyle="1" w:styleId="CM33">
    <w:name w:val="CM3+3"/>
    <w:basedOn w:val="Default"/>
    <w:next w:val="Default"/>
    <w:uiPriority w:val="99"/>
    <w:rsid w:val="00313FFD"/>
    <w:pPr>
      <w:suppressAutoHyphens w:val="0"/>
      <w:autoSpaceDN w:val="0"/>
      <w:adjustRightInd w:val="0"/>
    </w:pPr>
    <w:rPr>
      <w:rFonts w:ascii="EUAlbertina" w:eastAsia="Calibri" w:hAnsi="EUAlbertina" w:cs="Times New Roman"/>
      <w:color w:val="auto"/>
      <w:lang w:eastAsia="en-US"/>
    </w:rPr>
  </w:style>
  <w:style w:type="numbering" w:customStyle="1" w:styleId="Aucuneliste2">
    <w:name w:val="Aucune liste2"/>
    <w:next w:val="Aucuneliste"/>
    <w:uiPriority w:val="99"/>
    <w:semiHidden/>
    <w:unhideWhenUsed/>
    <w:rsid w:val="005A28EA"/>
  </w:style>
  <w:style w:type="table" w:customStyle="1" w:styleId="Grilledutableau2">
    <w:name w:val="Grille du tableau2"/>
    <w:basedOn w:val="TableauNormal"/>
    <w:next w:val="Grilledutableau"/>
    <w:uiPriority w:val="59"/>
    <w:rsid w:val="005A28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uiPriority w:val="59"/>
    <w:rsid w:val="005A28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F45C1"/>
    <w:pPr>
      <w:spacing w:before="100" w:beforeAutospacing="1" w:after="100" w:afterAutospacing="1"/>
      <w:jc w:val="left"/>
    </w:pPr>
    <w:rPr>
      <w:szCs w:val="24"/>
    </w:rPr>
  </w:style>
  <w:style w:type="character" w:customStyle="1" w:styleId="highlight">
    <w:name w:val="highlight"/>
    <w:basedOn w:val="Policepardfaut"/>
    <w:rsid w:val="00A90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35281">
      <w:bodyDiv w:val="1"/>
      <w:marLeft w:val="0"/>
      <w:marRight w:val="0"/>
      <w:marTop w:val="0"/>
      <w:marBottom w:val="0"/>
      <w:divBdr>
        <w:top w:val="none" w:sz="0" w:space="0" w:color="auto"/>
        <w:left w:val="none" w:sz="0" w:space="0" w:color="auto"/>
        <w:bottom w:val="none" w:sz="0" w:space="0" w:color="auto"/>
        <w:right w:val="none" w:sz="0" w:space="0" w:color="auto"/>
      </w:divBdr>
    </w:div>
    <w:div w:id="136381384">
      <w:bodyDiv w:val="1"/>
      <w:marLeft w:val="0"/>
      <w:marRight w:val="0"/>
      <w:marTop w:val="0"/>
      <w:marBottom w:val="0"/>
      <w:divBdr>
        <w:top w:val="none" w:sz="0" w:space="0" w:color="auto"/>
        <w:left w:val="none" w:sz="0" w:space="0" w:color="auto"/>
        <w:bottom w:val="none" w:sz="0" w:space="0" w:color="auto"/>
        <w:right w:val="none" w:sz="0" w:space="0" w:color="auto"/>
      </w:divBdr>
    </w:div>
    <w:div w:id="193273014">
      <w:bodyDiv w:val="1"/>
      <w:marLeft w:val="0"/>
      <w:marRight w:val="0"/>
      <w:marTop w:val="0"/>
      <w:marBottom w:val="0"/>
      <w:divBdr>
        <w:top w:val="none" w:sz="0" w:space="0" w:color="auto"/>
        <w:left w:val="none" w:sz="0" w:space="0" w:color="auto"/>
        <w:bottom w:val="none" w:sz="0" w:space="0" w:color="auto"/>
        <w:right w:val="none" w:sz="0" w:space="0" w:color="auto"/>
      </w:divBdr>
      <w:divsChild>
        <w:div w:id="2020083096">
          <w:marLeft w:val="0"/>
          <w:marRight w:val="0"/>
          <w:marTop w:val="0"/>
          <w:marBottom w:val="0"/>
          <w:divBdr>
            <w:top w:val="none" w:sz="0" w:space="0" w:color="auto"/>
            <w:left w:val="none" w:sz="0" w:space="0" w:color="auto"/>
            <w:bottom w:val="none" w:sz="0" w:space="0" w:color="auto"/>
            <w:right w:val="none" w:sz="0" w:space="0" w:color="auto"/>
          </w:divBdr>
        </w:div>
        <w:div w:id="529026707">
          <w:marLeft w:val="0"/>
          <w:marRight w:val="0"/>
          <w:marTop w:val="0"/>
          <w:marBottom w:val="0"/>
          <w:divBdr>
            <w:top w:val="none" w:sz="0" w:space="0" w:color="auto"/>
            <w:left w:val="none" w:sz="0" w:space="0" w:color="auto"/>
            <w:bottom w:val="none" w:sz="0" w:space="0" w:color="auto"/>
            <w:right w:val="none" w:sz="0" w:space="0" w:color="auto"/>
          </w:divBdr>
        </w:div>
        <w:div w:id="1787236893">
          <w:marLeft w:val="0"/>
          <w:marRight w:val="0"/>
          <w:marTop w:val="0"/>
          <w:marBottom w:val="0"/>
          <w:divBdr>
            <w:top w:val="none" w:sz="0" w:space="0" w:color="auto"/>
            <w:left w:val="none" w:sz="0" w:space="0" w:color="auto"/>
            <w:bottom w:val="none" w:sz="0" w:space="0" w:color="auto"/>
            <w:right w:val="none" w:sz="0" w:space="0" w:color="auto"/>
          </w:divBdr>
        </w:div>
        <w:div w:id="1576551894">
          <w:marLeft w:val="0"/>
          <w:marRight w:val="0"/>
          <w:marTop w:val="0"/>
          <w:marBottom w:val="0"/>
          <w:divBdr>
            <w:top w:val="none" w:sz="0" w:space="0" w:color="auto"/>
            <w:left w:val="none" w:sz="0" w:space="0" w:color="auto"/>
            <w:bottom w:val="none" w:sz="0" w:space="0" w:color="auto"/>
            <w:right w:val="none" w:sz="0" w:space="0" w:color="auto"/>
          </w:divBdr>
        </w:div>
        <w:div w:id="1077441458">
          <w:marLeft w:val="0"/>
          <w:marRight w:val="0"/>
          <w:marTop w:val="0"/>
          <w:marBottom w:val="0"/>
          <w:divBdr>
            <w:top w:val="none" w:sz="0" w:space="0" w:color="auto"/>
            <w:left w:val="none" w:sz="0" w:space="0" w:color="auto"/>
            <w:bottom w:val="none" w:sz="0" w:space="0" w:color="auto"/>
            <w:right w:val="none" w:sz="0" w:space="0" w:color="auto"/>
          </w:divBdr>
        </w:div>
      </w:divsChild>
    </w:div>
    <w:div w:id="326254091">
      <w:bodyDiv w:val="1"/>
      <w:marLeft w:val="0"/>
      <w:marRight w:val="0"/>
      <w:marTop w:val="0"/>
      <w:marBottom w:val="0"/>
      <w:divBdr>
        <w:top w:val="none" w:sz="0" w:space="0" w:color="auto"/>
        <w:left w:val="none" w:sz="0" w:space="0" w:color="auto"/>
        <w:bottom w:val="none" w:sz="0" w:space="0" w:color="auto"/>
        <w:right w:val="none" w:sz="0" w:space="0" w:color="auto"/>
      </w:divBdr>
    </w:div>
    <w:div w:id="328291833">
      <w:bodyDiv w:val="1"/>
      <w:marLeft w:val="0"/>
      <w:marRight w:val="0"/>
      <w:marTop w:val="0"/>
      <w:marBottom w:val="0"/>
      <w:divBdr>
        <w:top w:val="none" w:sz="0" w:space="0" w:color="auto"/>
        <w:left w:val="none" w:sz="0" w:space="0" w:color="auto"/>
        <w:bottom w:val="none" w:sz="0" w:space="0" w:color="auto"/>
        <w:right w:val="none" w:sz="0" w:space="0" w:color="auto"/>
      </w:divBdr>
    </w:div>
    <w:div w:id="390886021">
      <w:bodyDiv w:val="1"/>
      <w:marLeft w:val="0"/>
      <w:marRight w:val="0"/>
      <w:marTop w:val="0"/>
      <w:marBottom w:val="0"/>
      <w:divBdr>
        <w:top w:val="none" w:sz="0" w:space="0" w:color="auto"/>
        <w:left w:val="none" w:sz="0" w:space="0" w:color="auto"/>
        <w:bottom w:val="none" w:sz="0" w:space="0" w:color="auto"/>
        <w:right w:val="none" w:sz="0" w:space="0" w:color="auto"/>
      </w:divBdr>
    </w:div>
    <w:div w:id="440031325">
      <w:bodyDiv w:val="1"/>
      <w:marLeft w:val="0"/>
      <w:marRight w:val="0"/>
      <w:marTop w:val="0"/>
      <w:marBottom w:val="0"/>
      <w:divBdr>
        <w:top w:val="none" w:sz="0" w:space="0" w:color="auto"/>
        <w:left w:val="none" w:sz="0" w:space="0" w:color="auto"/>
        <w:bottom w:val="none" w:sz="0" w:space="0" w:color="auto"/>
        <w:right w:val="none" w:sz="0" w:space="0" w:color="auto"/>
      </w:divBdr>
    </w:div>
    <w:div w:id="450785475">
      <w:bodyDiv w:val="1"/>
      <w:marLeft w:val="0"/>
      <w:marRight w:val="0"/>
      <w:marTop w:val="0"/>
      <w:marBottom w:val="0"/>
      <w:divBdr>
        <w:top w:val="none" w:sz="0" w:space="0" w:color="auto"/>
        <w:left w:val="none" w:sz="0" w:space="0" w:color="auto"/>
        <w:bottom w:val="none" w:sz="0" w:space="0" w:color="auto"/>
        <w:right w:val="none" w:sz="0" w:space="0" w:color="auto"/>
      </w:divBdr>
    </w:div>
    <w:div w:id="489175055">
      <w:bodyDiv w:val="1"/>
      <w:marLeft w:val="0"/>
      <w:marRight w:val="0"/>
      <w:marTop w:val="0"/>
      <w:marBottom w:val="0"/>
      <w:divBdr>
        <w:top w:val="none" w:sz="0" w:space="0" w:color="auto"/>
        <w:left w:val="none" w:sz="0" w:space="0" w:color="auto"/>
        <w:bottom w:val="none" w:sz="0" w:space="0" w:color="auto"/>
        <w:right w:val="none" w:sz="0" w:space="0" w:color="auto"/>
      </w:divBdr>
    </w:div>
    <w:div w:id="612204364">
      <w:bodyDiv w:val="1"/>
      <w:marLeft w:val="0"/>
      <w:marRight w:val="0"/>
      <w:marTop w:val="0"/>
      <w:marBottom w:val="0"/>
      <w:divBdr>
        <w:top w:val="none" w:sz="0" w:space="0" w:color="auto"/>
        <w:left w:val="none" w:sz="0" w:space="0" w:color="auto"/>
        <w:bottom w:val="none" w:sz="0" w:space="0" w:color="auto"/>
        <w:right w:val="none" w:sz="0" w:space="0" w:color="auto"/>
      </w:divBdr>
    </w:div>
    <w:div w:id="638342233">
      <w:bodyDiv w:val="1"/>
      <w:marLeft w:val="0"/>
      <w:marRight w:val="0"/>
      <w:marTop w:val="0"/>
      <w:marBottom w:val="0"/>
      <w:divBdr>
        <w:top w:val="none" w:sz="0" w:space="0" w:color="auto"/>
        <w:left w:val="none" w:sz="0" w:space="0" w:color="auto"/>
        <w:bottom w:val="none" w:sz="0" w:space="0" w:color="auto"/>
        <w:right w:val="none" w:sz="0" w:space="0" w:color="auto"/>
      </w:divBdr>
    </w:div>
    <w:div w:id="641738172">
      <w:bodyDiv w:val="1"/>
      <w:marLeft w:val="0"/>
      <w:marRight w:val="0"/>
      <w:marTop w:val="0"/>
      <w:marBottom w:val="0"/>
      <w:divBdr>
        <w:top w:val="none" w:sz="0" w:space="0" w:color="auto"/>
        <w:left w:val="none" w:sz="0" w:space="0" w:color="auto"/>
        <w:bottom w:val="none" w:sz="0" w:space="0" w:color="auto"/>
        <w:right w:val="none" w:sz="0" w:space="0" w:color="auto"/>
      </w:divBdr>
    </w:div>
    <w:div w:id="660356012">
      <w:bodyDiv w:val="1"/>
      <w:marLeft w:val="0"/>
      <w:marRight w:val="0"/>
      <w:marTop w:val="0"/>
      <w:marBottom w:val="0"/>
      <w:divBdr>
        <w:top w:val="none" w:sz="0" w:space="0" w:color="auto"/>
        <w:left w:val="none" w:sz="0" w:space="0" w:color="auto"/>
        <w:bottom w:val="none" w:sz="0" w:space="0" w:color="auto"/>
        <w:right w:val="none" w:sz="0" w:space="0" w:color="auto"/>
      </w:divBdr>
    </w:div>
    <w:div w:id="735205770">
      <w:bodyDiv w:val="1"/>
      <w:marLeft w:val="0"/>
      <w:marRight w:val="0"/>
      <w:marTop w:val="0"/>
      <w:marBottom w:val="0"/>
      <w:divBdr>
        <w:top w:val="none" w:sz="0" w:space="0" w:color="auto"/>
        <w:left w:val="none" w:sz="0" w:space="0" w:color="auto"/>
        <w:bottom w:val="none" w:sz="0" w:space="0" w:color="auto"/>
        <w:right w:val="none" w:sz="0" w:space="0" w:color="auto"/>
      </w:divBdr>
    </w:div>
    <w:div w:id="772170961">
      <w:bodyDiv w:val="1"/>
      <w:marLeft w:val="0"/>
      <w:marRight w:val="0"/>
      <w:marTop w:val="0"/>
      <w:marBottom w:val="0"/>
      <w:divBdr>
        <w:top w:val="none" w:sz="0" w:space="0" w:color="auto"/>
        <w:left w:val="none" w:sz="0" w:space="0" w:color="auto"/>
        <w:bottom w:val="none" w:sz="0" w:space="0" w:color="auto"/>
        <w:right w:val="none" w:sz="0" w:space="0" w:color="auto"/>
      </w:divBdr>
    </w:div>
    <w:div w:id="911086839">
      <w:bodyDiv w:val="1"/>
      <w:marLeft w:val="0"/>
      <w:marRight w:val="0"/>
      <w:marTop w:val="0"/>
      <w:marBottom w:val="0"/>
      <w:divBdr>
        <w:top w:val="none" w:sz="0" w:space="0" w:color="auto"/>
        <w:left w:val="none" w:sz="0" w:space="0" w:color="auto"/>
        <w:bottom w:val="none" w:sz="0" w:space="0" w:color="auto"/>
        <w:right w:val="none" w:sz="0" w:space="0" w:color="auto"/>
      </w:divBdr>
    </w:div>
    <w:div w:id="1058894037">
      <w:bodyDiv w:val="1"/>
      <w:marLeft w:val="0"/>
      <w:marRight w:val="0"/>
      <w:marTop w:val="0"/>
      <w:marBottom w:val="0"/>
      <w:divBdr>
        <w:top w:val="none" w:sz="0" w:space="0" w:color="auto"/>
        <w:left w:val="none" w:sz="0" w:space="0" w:color="auto"/>
        <w:bottom w:val="none" w:sz="0" w:space="0" w:color="auto"/>
        <w:right w:val="none" w:sz="0" w:space="0" w:color="auto"/>
      </w:divBdr>
    </w:div>
    <w:div w:id="1064257015">
      <w:bodyDiv w:val="1"/>
      <w:marLeft w:val="0"/>
      <w:marRight w:val="0"/>
      <w:marTop w:val="0"/>
      <w:marBottom w:val="0"/>
      <w:divBdr>
        <w:top w:val="none" w:sz="0" w:space="0" w:color="auto"/>
        <w:left w:val="none" w:sz="0" w:space="0" w:color="auto"/>
        <w:bottom w:val="none" w:sz="0" w:space="0" w:color="auto"/>
        <w:right w:val="none" w:sz="0" w:space="0" w:color="auto"/>
      </w:divBdr>
    </w:div>
    <w:div w:id="1115518561">
      <w:bodyDiv w:val="1"/>
      <w:marLeft w:val="0"/>
      <w:marRight w:val="0"/>
      <w:marTop w:val="0"/>
      <w:marBottom w:val="0"/>
      <w:divBdr>
        <w:top w:val="none" w:sz="0" w:space="0" w:color="auto"/>
        <w:left w:val="none" w:sz="0" w:space="0" w:color="auto"/>
        <w:bottom w:val="none" w:sz="0" w:space="0" w:color="auto"/>
        <w:right w:val="none" w:sz="0" w:space="0" w:color="auto"/>
      </w:divBdr>
    </w:div>
    <w:div w:id="1131745484">
      <w:bodyDiv w:val="1"/>
      <w:marLeft w:val="0"/>
      <w:marRight w:val="0"/>
      <w:marTop w:val="0"/>
      <w:marBottom w:val="0"/>
      <w:divBdr>
        <w:top w:val="none" w:sz="0" w:space="0" w:color="auto"/>
        <w:left w:val="none" w:sz="0" w:space="0" w:color="auto"/>
        <w:bottom w:val="none" w:sz="0" w:space="0" w:color="auto"/>
        <w:right w:val="none" w:sz="0" w:space="0" w:color="auto"/>
      </w:divBdr>
    </w:div>
    <w:div w:id="1145197831">
      <w:bodyDiv w:val="1"/>
      <w:marLeft w:val="0"/>
      <w:marRight w:val="0"/>
      <w:marTop w:val="0"/>
      <w:marBottom w:val="0"/>
      <w:divBdr>
        <w:top w:val="none" w:sz="0" w:space="0" w:color="auto"/>
        <w:left w:val="none" w:sz="0" w:space="0" w:color="auto"/>
        <w:bottom w:val="none" w:sz="0" w:space="0" w:color="auto"/>
        <w:right w:val="none" w:sz="0" w:space="0" w:color="auto"/>
      </w:divBdr>
    </w:div>
    <w:div w:id="1169755803">
      <w:bodyDiv w:val="1"/>
      <w:marLeft w:val="0"/>
      <w:marRight w:val="0"/>
      <w:marTop w:val="0"/>
      <w:marBottom w:val="0"/>
      <w:divBdr>
        <w:top w:val="none" w:sz="0" w:space="0" w:color="auto"/>
        <w:left w:val="none" w:sz="0" w:space="0" w:color="auto"/>
        <w:bottom w:val="none" w:sz="0" w:space="0" w:color="auto"/>
        <w:right w:val="none" w:sz="0" w:space="0" w:color="auto"/>
      </w:divBdr>
    </w:div>
    <w:div w:id="1179806946">
      <w:bodyDiv w:val="1"/>
      <w:marLeft w:val="0"/>
      <w:marRight w:val="0"/>
      <w:marTop w:val="0"/>
      <w:marBottom w:val="0"/>
      <w:divBdr>
        <w:top w:val="none" w:sz="0" w:space="0" w:color="auto"/>
        <w:left w:val="none" w:sz="0" w:space="0" w:color="auto"/>
        <w:bottom w:val="none" w:sz="0" w:space="0" w:color="auto"/>
        <w:right w:val="none" w:sz="0" w:space="0" w:color="auto"/>
      </w:divBdr>
    </w:div>
    <w:div w:id="1242912155">
      <w:bodyDiv w:val="1"/>
      <w:marLeft w:val="0"/>
      <w:marRight w:val="0"/>
      <w:marTop w:val="0"/>
      <w:marBottom w:val="0"/>
      <w:divBdr>
        <w:top w:val="none" w:sz="0" w:space="0" w:color="auto"/>
        <w:left w:val="none" w:sz="0" w:space="0" w:color="auto"/>
        <w:bottom w:val="none" w:sz="0" w:space="0" w:color="auto"/>
        <w:right w:val="none" w:sz="0" w:space="0" w:color="auto"/>
      </w:divBdr>
    </w:div>
    <w:div w:id="1282765043">
      <w:bodyDiv w:val="1"/>
      <w:marLeft w:val="0"/>
      <w:marRight w:val="0"/>
      <w:marTop w:val="0"/>
      <w:marBottom w:val="0"/>
      <w:divBdr>
        <w:top w:val="none" w:sz="0" w:space="0" w:color="auto"/>
        <w:left w:val="none" w:sz="0" w:space="0" w:color="auto"/>
        <w:bottom w:val="none" w:sz="0" w:space="0" w:color="auto"/>
        <w:right w:val="none" w:sz="0" w:space="0" w:color="auto"/>
      </w:divBdr>
    </w:div>
    <w:div w:id="1322154370">
      <w:bodyDiv w:val="1"/>
      <w:marLeft w:val="0"/>
      <w:marRight w:val="0"/>
      <w:marTop w:val="0"/>
      <w:marBottom w:val="0"/>
      <w:divBdr>
        <w:top w:val="none" w:sz="0" w:space="0" w:color="auto"/>
        <w:left w:val="none" w:sz="0" w:space="0" w:color="auto"/>
        <w:bottom w:val="none" w:sz="0" w:space="0" w:color="auto"/>
        <w:right w:val="none" w:sz="0" w:space="0" w:color="auto"/>
      </w:divBdr>
    </w:div>
    <w:div w:id="1458992760">
      <w:bodyDiv w:val="1"/>
      <w:marLeft w:val="0"/>
      <w:marRight w:val="0"/>
      <w:marTop w:val="0"/>
      <w:marBottom w:val="0"/>
      <w:divBdr>
        <w:top w:val="none" w:sz="0" w:space="0" w:color="auto"/>
        <w:left w:val="none" w:sz="0" w:space="0" w:color="auto"/>
        <w:bottom w:val="none" w:sz="0" w:space="0" w:color="auto"/>
        <w:right w:val="none" w:sz="0" w:space="0" w:color="auto"/>
      </w:divBdr>
    </w:div>
    <w:div w:id="1491558146">
      <w:bodyDiv w:val="1"/>
      <w:marLeft w:val="0"/>
      <w:marRight w:val="0"/>
      <w:marTop w:val="0"/>
      <w:marBottom w:val="0"/>
      <w:divBdr>
        <w:top w:val="none" w:sz="0" w:space="0" w:color="auto"/>
        <w:left w:val="none" w:sz="0" w:space="0" w:color="auto"/>
        <w:bottom w:val="none" w:sz="0" w:space="0" w:color="auto"/>
        <w:right w:val="none" w:sz="0" w:space="0" w:color="auto"/>
      </w:divBdr>
    </w:div>
    <w:div w:id="1602184892">
      <w:bodyDiv w:val="1"/>
      <w:marLeft w:val="0"/>
      <w:marRight w:val="0"/>
      <w:marTop w:val="0"/>
      <w:marBottom w:val="0"/>
      <w:divBdr>
        <w:top w:val="none" w:sz="0" w:space="0" w:color="auto"/>
        <w:left w:val="none" w:sz="0" w:space="0" w:color="auto"/>
        <w:bottom w:val="none" w:sz="0" w:space="0" w:color="auto"/>
        <w:right w:val="none" w:sz="0" w:space="0" w:color="auto"/>
      </w:divBdr>
    </w:div>
    <w:div w:id="1668485238">
      <w:bodyDiv w:val="1"/>
      <w:marLeft w:val="0"/>
      <w:marRight w:val="0"/>
      <w:marTop w:val="0"/>
      <w:marBottom w:val="0"/>
      <w:divBdr>
        <w:top w:val="none" w:sz="0" w:space="0" w:color="auto"/>
        <w:left w:val="none" w:sz="0" w:space="0" w:color="auto"/>
        <w:bottom w:val="none" w:sz="0" w:space="0" w:color="auto"/>
        <w:right w:val="none" w:sz="0" w:space="0" w:color="auto"/>
      </w:divBdr>
    </w:div>
    <w:div w:id="1715932940">
      <w:bodyDiv w:val="1"/>
      <w:marLeft w:val="0"/>
      <w:marRight w:val="0"/>
      <w:marTop w:val="0"/>
      <w:marBottom w:val="0"/>
      <w:divBdr>
        <w:top w:val="none" w:sz="0" w:space="0" w:color="auto"/>
        <w:left w:val="none" w:sz="0" w:space="0" w:color="auto"/>
        <w:bottom w:val="none" w:sz="0" w:space="0" w:color="auto"/>
        <w:right w:val="none" w:sz="0" w:space="0" w:color="auto"/>
      </w:divBdr>
    </w:div>
    <w:div w:id="1716999495">
      <w:bodyDiv w:val="1"/>
      <w:marLeft w:val="0"/>
      <w:marRight w:val="0"/>
      <w:marTop w:val="0"/>
      <w:marBottom w:val="0"/>
      <w:divBdr>
        <w:top w:val="none" w:sz="0" w:space="0" w:color="auto"/>
        <w:left w:val="none" w:sz="0" w:space="0" w:color="auto"/>
        <w:bottom w:val="none" w:sz="0" w:space="0" w:color="auto"/>
        <w:right w:val="none" w:sz="0" w:space="0" w:color="auto"/>
      </w:divBdr>
    </w:div>
    <w:div w:id="1718118845">
      <w:bodyDiv w:val="1"/>
      <w:marLeft w:val="0"/>
      <w:marRight w:val="0"/>
      <w:marTop w:val="0"/>
      <w:marBottom w:val="0"/>
      <w:divBdr>
        <w:top w:val="none" w:sz="0" w:space="0" w:color="auto"/>
        <w:left w:val="none" w:sz="0" w:space="0" w:color="auto"/>
        <w:bottom w:val="none" w:sz="0" w:space="0" w:color="auto"/>
        <w:right w:val="none" w:sz="0" w:space="0" w:color="auto"/>
      </w:divBdr>
    </w:div>
    <w:div w:id="1820267035">
      <w:bodyDiv w:val="1"/>
      <w:marLeft w:val="0"/>
      <w:marRight w:val="0"/>
      <w:marTop w:val="0"/>
      <w:marBottom w:val="0"/>
      <w:divBdr>
        <w:top w:val="none" w:sz="0" w:space="0" w:color="auto"/>
        <w:left w:val="none" w:sz="0" w:space="0" w:color="auto"/>
        <w:bottom w:val="none" w:sz="0" w:space="0" w:color="auto"/>
        <w:right w:val="none" w:sz="0" w:space="0" w:color="auto"/>
      </w:divBdr>
    </w:div>
    <w:div w:id="1871916008">
      <w:bodyDiv w:val="1"/>
      <w:marLeft w:val="0"/>
      <w:marRight w:val="0"/>
      <w:marTop w:val="0"/>
      <w:marBottom w:val="0"/>
      <w:divBdr>
        <w:top w:val="none" w:sz="0" w:space="0" w:color="auto"/>
        <w:left w:val="none" w:sz="0" w:space="0" w:color="auto"/>
        <w:bottom w:val="none" w:sz="0" w:space="0" w:color="auto"/>
        <w:right w:val="none" w:sz="0" w:space="0" w:color="auto"/>
      </w:divBdr>
    </w:div>
    <w:div w:id="1911842049">
      <w:bodyDiv w:val="1"/>
      <w:marLeft w:val="0"/>
      <w:marRight w:val="0"/>
      <w:marTop w:val="0"/>
      <w:marBottom w:val="0"/>
      <w:divBdr>
        <w:top w:val="none" w:sz="0" w:space="0" w:color="auto"/>
        <w:left w:val="none" w:sz="0" w:space="0" w:color="auto"/>
        <w:bottom w:val="none" w:sz="0" w:space="0" w:color="auto"/>
        <w:right w:val="none" w:sz="0" w:space="0" w:color="auto"/>
      </w:divBdr>
    </w:div>
    <w:div w:id="1941640307">
      <w:bodyDiv w:val="1"/>
      <w:marLeft w:val="0"/>
      <w:marRight w:val="0"/>
      <w:marTop w:val="0"/>
      <w:marBottom w:val="0"/>
      <w:divBdr>
        <w:top w:val="none" w:sz="0" w:space="0" w:color="auto"/>
        <w:left w:val="none" w:sz="0" w:space="0" w:color="auto"/>
        <w:bottom w:val="none" w:sz="0" w:space="0" w:color="auto"/>
        <w:right w:val="none" w:sz="0" w:space="0" w:color="auto"/>
      </w:divBdr>
    </w:div>
    <w:div w:id="1962372118">
      <w:bodyDiv w:val="1"/>
      <w:marLeft w:val="0"/>
      <w:marRight w:val="0"/>
      <w:marTop w:val="0"/>
      <w:marBottom w:val="0"/>
      <w:divBdr>
        <w:top w:val="none" w:sz="0" w:space="0" w:color="auto"/>
        <w:left w:val="none" w:sz="0" w:space="0" w:color="auto"/>
        <w:bottom w:val="none" w:sz="0" w:space="0" w:color="auto"/>
        <w:right w:val="none" w:sz="0" w:space="0" w:color="auto"/>
      </w:divBdr>
    </w:div>
    <w:div w:id="2021345152">
      <w:bodyDiv w:val="1"/>
      <w:marLeft w:val="0"/>
      <w:marRight w:val="0"/>
      <w:marTop w:val="0"/>
      <w:marBottom w:val="0"/>
      <w:divBdr>
        <w:top w:val="none" w:sz="0" w:space="0" w:color="auto"/>
        <w:left w:val="none" w:sz="0" w:space="0" w:color="auto"/>
        <w:bottom w:val="none" w:sz="0" w:space="0" w:color="auto"/>
        <w:right w:val="none" w:sz="0" w:space="0" w:color="auto"/>
      </w:divBdr>
    </w:div>
    <w:div w:id="2084912162">
      <w:bodyDiv w:val="1"/>
      <w:marLeft w:val="0"/>
      <w:marRight w:val="0"/>
      <w:marTop w:val="0"/>
      <w:marBottom w:val="0"/>
      <w:divBdr>
        <w:top w:val="none" w:sz="0" w:space="0" w:color="auto"/>
        <w:left w:val="none" w:sz="0" w:space="0" w:color="auto"/>
        <w:bottom w:val="none" w:sz="0" w:space="0" w:color="auto"/>
        <w:right w:val="none" w:sz="0" w:space="0" w:color="auto"/>
      </w:divBdr>
    </w:div>
    <w:div w:id="2090732006">
      <w:bodyDiv w:val="1"/>
      <w:marLeft w:val="0"/>
      <w:marRight w:val="0"/>
      <w:marTop w:val="0"/>
      <w:marBottom w:val="0"/>
      <w:divBdr>
        <w:top w:val="none" w:sz="0" w:space="0" w:color="auto"/>
        <w:left w:val="none" w:sz="0" w:space="0" w:color="auto"/>
        <w:bottom w:val="none" w:sz="0" w:space="0" w:color="auto"/>
        <w:right w:val="none" w:sz="0" w:space="0" w:color="auto"/>
      </w:divBdr>
    </w:div>
    <w:div w:id="214561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www.banque-france.fr/fr/publications-et-statistiques/outils-statistiques/espace-declarants/collectes-statistiques/fraude"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s://www.banque-france.fr/fr/publications-et-statistiques/outils-statistiques/espace-declarants/collectes-statistiques/fraud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banque-france.fr/fr/publications-et-statistiques/outils-statistiques/espace-declarants/collectes-statistiques/fraude"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banque-france.fr/fr/publications-et-statistiques/outils-statistiques/espace-declarants/collectes-statistiques/fraud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banque-france.fr/fr/publications-et-statistiques/outils-statistiques/espace-declarants/collectes-statistiques/fraud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acpr.banque-france.fr/fr/professionnels/lacpr-vous-accompagne/banque/faire-mes-reportings/faire-mon-reporting-prudentiel" TargetMode="External"/><Relationship Id="rId2" Type="http://schemas.openxmlformats.org/officeDocument/2006/relationships/hyperlink" Target="https://acpr.banque-france.fr/fr/professionnels/lacpr-vous-accompagne/banque/faire-mes-reportings/faire-mon-reporting-prudentiel" TargetMode="External"/><Relationship Id="rId1" Type="http://schemas.openxmlformats.org/officeDocument/2006/relationships/hyperlink" Target="https://www.eba.europa.eu/sites/default/files/2025-04/fb22982a-d69d-42cc-9d62-1023497ad58a/Guidelines%20on%20the%20management%20of%20ESG%20risks%20%28EBA%20GL%202025%2001%29_FR_COR.pdf" TargetMode="External"/><Relationship Id="rId4" Type="http://schemas.openxmlformats.org/officeDocument/2006/relationships/hyperlink" Target="https://www.banque-france.fr/stabilite-financiere/securite-des-moyens-de-paiement-scripturaux/collectes-statistiques-reglementaires-espace-declarant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D2A98BB25FC49BF7EDFDD2A854314" ma:contentTypeVersion="3" ma:contentTypeDescription="Crée un document." ma:contentTypeScope="" ma:versionID="a6fba4cc3f1e707715c41bf73d01ac25">
  <xsd:schema xmlns:xsd="http://www.w3.org/2001/XMLSchema" xmlns:p="http://schemas.microsoft.com/office/2006/metadata/properties" xmlns:ns1="http://schemas.microsoft.com/sharepoint/v3" xmlns:ns2="f687ba61-5d74-4821-b051-a88d64463277" xmlns:ns3="http://schemas.microsoft.com/sharepoint/v3/fields" xmlns:ns4="2d6d596d-baa2-4a59-b963-2d68b4aba2c0" targetNamespace="http://schemas.microsoft.com/office/2006/metadata/properties" ma:root="true" ma:fieldsID="8f079f36fcec19b7de796be2f5658abd" ns1:_="" ns2:_="" ns3:_="" ns4:_="">
    <xsd:import namespace="http://schemas.microsoft.com/sharepoint/v3"/>
    <xsd:import namespace="f687ba61-5d74-4821-b051-a88d64463277"/>
    <xsd:import namespace="http://schemas.microsoft.com/sharepoint/v3/fields"/>
    <xsd:import namespace="2d6d596d-baa2-4a59-b963-2d68b4aba2c0"/>
    <xsd:element name="properties">
      <xsd:complexType>
        <xsd:sequence>
          <xsd:element name="documentManagement">
            <xsd:complexType>
              <xsd:all>
                <xsd:element ref="ns2:Description" minOccurs="0"/>
                <xsd:element ref="ns1:BDFTheme" minOccurs="0"/>
                <xsd:element ref="ns1:BDFCategorie" minOccurs="0"/>
                <xsd:element ref="ns3:_DCDateModified" minOccurs="0"/>
                <xsd:element ref="ns4:Statut" minOccurs="0"/>
                <xsd:element ref="ns3:BDFNouvelleFenetr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BDFTheme" ma:index="9" nillable="true" ma:displayName="Thème" ma:format="Dropdown" ma:internalName="BDFTheme">
      <xsd:simpleType>
        <xsd:restriction base="dms:Choice">
          <xsd:enumeration value="-"/>
          <xsd:enumeration value="Information"/>
          <xsd:enumeration value="Note des méthodes"/>
          <xsd:enumeration value="Courrier-type"/>
        </xsd:restriction>
      </xsd:simpleType>
    </xsd:element>
    <xsd:element name="BDFCategorie" ma:index="10" nillable="true" ma:displayName="Catégorie" ma:format="Dropdown" ma:internalName="BDFCategorie">
      <xsd:simpleType>
        <xsd:restriction base="dms:Choice">
          <xsd:enumeration value="-"/>
        </xsd:restriction>
      </xsd:simpleType>
    </xsd:element>
  </xsd:schema>
  <xsd:schema xmlns:xsd="http://www.w3.org/2001/XMLSchema" xmlns:dms="http://schemas.microsoft.com/office/2006/documentManagement/types" targetNamespace="f687ba61-5d74-4821-b051-a88d64463277" elementFormDefault="qualified">
    <xsd:import namespace="http://schemas.microsoft.com/office/2006/documentManagement/types"/>
    <xsd:element name="Description" ma:index="8" nillable="true" ma:displayName="Description" ma:internalName="Description" ma:readOnly="false">
      <xsd:simpleType>
        <xsd:restriction base="dms:Note"/>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DCDateModified" ma:index="11" nillable="true" ma:displayName="Date de modification" ma:description="Date à laquelle la ressource a été modifiée pour la dernière fois" ma:format="DateTime" ma:internalName="_DCDateModified">
      <xsd:simpleType>
        <xsd:restriction base="dms:DateTime"/>
      </xsd:simpleType>
    </xsd:element>
    <xsd:element name="BDFNouvelleFenetre" ma:index="13" nillable="true" ma:displayName="Ouvrir le lien dans une nouvelle fenêtre" ma:internalName="BDFNouvelleFenetre">
      <xsd:simpleType>
        <xsd:restriction base="dms:Boolean"/>
      </xsd:simpleType>
    </xsd:element>
  </xsd:schema>
  <xsd:schema xmlns:xsd="http://www.w3.org/2001/XMLSchema" xmlns:dms="http://schemas.microsoft.com/office/2006/documentManagement/types" targetNamespace="2d6d596d-baa2-4a59-b963-2d68b4aba2c0" elementFormDefault="qualified">
    <xsd:import namespace="http://schemas.microsoft.com/office/2006/documentManagement/types"/>
    <xsd:element name="Statut" ma:index="12" nillable="true" ma:displayName="Statut" ma:list="{641d8864-1ac6-4fb0-a5e5-84ccd87f5946}" ma:internalName="Statut"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documentManagement>
    <_DCDateModified xmlns="http://schemas.microsoft.com/sharepoint/v3/fields" xsi:nil="true"/>
    <BDFTheme xmlns="http://schemas.microsoft.com/sharepoint/v3">Information</BDFTheme>
    <Statut xmlns="2d6d596d-baa2-4a59-b963-2d68b4aba2c0">2</Statut>
    <BDFNouvelleFenetre xmlns="http://schemas.microsoft.com/sharepoint/v3/fields" xsi:nil="true"/>
    <Description xmlns="f687ba61-5d74-4821-b051-a88d64463277" xsi:nil="true"/>
    <BDFCategorie xmlns="http://schemas.microsoft.com/sharepoint/v3" xsi:nil="true"/>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B1857631-FE26-47E3-B84A-6F6D89EB2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87ba61-5d74-4821-b051-a88d64463277"/>
    <ds:schemaRef ds:uri="http://schemas.microsoft.com/sharepoint/v3/fields"/>
    <ds:schemaRef ds:uri="2d6d596d-baa2-4a59-b963-2d68b4aba2c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B86610E-7BD6-432F-BA60-89180D0DE88F}">
  <ds:schemaRefs>
    <ds:schemaRef ds:uri="http://schemas.microsoft.com/sharepoint/v3/contenttype/forms"/>
  </ds:schemaRefs>
</ds:datastoreItem>
</file>

<file path=customXml/itemProps3.xml><?xml version="1.0" encoding="utf-8"?>
<ds:datastoreItem xmlns:ds="http://schemas.openxmlformats.org/officeDocument/2006/customXml" ds:itemID="{D362BDB6-B600-4503-9EA0-C72CF06DF0CB}">
  <ds:schemaRefs>
    <ds:schemaRef ds:uri="http://schemas.openxmlformats.org/officeDocument/2006/bibliography"/>
  </ds:schemaRefs>
</ds:datastoreItem>
</file>

<file path=customXml/itemProps4.xml><?xml version="1.0" encoding="utf-8"?>
<ds:datastoreItem xmlns:ds="http://schemas.openxmlformats.org/officeDocument/2006/customXml" ds:itemID="{76D9D9CE-129F-4BD2-A5B7-A4347192E605}">
  <ds:schemaRefs>
    <ds:schemaRef ds:uri="http://schemas.openxmlformats.org/officeDocument/2006/bibliography"/>
  </ds:schemaRefs>
</ds:datastoreItem>
</file>

<file path=customXml/itemProps5.xml><?xml version="1.0" encoding="utf-8"?>
<ds:datastoreItem xmlns:ds="http://schemas.openxmlformats.org/officeDocument/2006/customXml" ds:itemID="{710813B7-79B6-41E8-88E9-C4C601DB798A}">
  <ds:schemaRefs>
    <ds:schemaRef ds:uri="http://purl.org/dc/elements/1.1/"/>
    <ds:schemaRef ds:uri="http://schemas.microsoft.com/office/2006/metadata/properties"/>
    <ds:schemaRef ds:uri="http://schemas.microsoft.com/sharepoint/v3"/>
    <ds:schemaRef ds:uri="2d6d596d-baa2-4a59-b963-2d68b4aba2c0"/>
    <ds:schemaRef ds:uri="http://schemas.microsoft.com/office/2006/documentManagement/types"/>
    <ds:schemaRef ds:uri="http://schemas.microsoft.com/sharepoint/v3/fields"/>
    <ds:schemaRef ds:uri="http://schemas.openxmlformats.org/package/2006/metadata/core-properties"/>
    <ds:schemaRef ds:uri="http://purl.org/dc/dcmitype/"/>
    <ds:schemaRef ds:uri="f687ba61-5d74-4821-b051-a88d64463277"/>
    <ds:schemaRef ds:uri="http://www.w3.org/XML/1998/namespace"/>
    <ds:schemaRef ds:uri="http://purl.org/dc/terms/"/>
  </ds:schemaRefs>
</ds:datastoreItem>
</file>

<file path=customXml/itemProps6.xml><?xml version="1.0" encoding="utf-8"?>
<ds:datastoreItem xmlns:ds="http://schemas.openxmlformats.org/officeDocument/2006/customXml" ds:itemID="{BBEB54EE-A2C1-4E09-9598-CECB4DD5339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91</Pages>
  <Words>30881</Words>
  <Characters>169850</Characters>
  <Application>Microsoft Office Word</Application>
  <DocSecurity>0</DocSecurity>
  <Lines>1415</Lines>
  <Paragraphs>400</Paragraphs>
  <ScaleCrop>false</ScaleCrop>
  <HeadingPairs>
    <vt:vector size="2" baseType="variant">
      <vt:variant>
        <vt:lpstr>Titre</vt:lpstr>
      </vt:variant>
      <vt:variant>
        <vt:i4>1</vt:i4>
      </vt:variant>
    </vt:vector>
  </HeadingPairs>
  <TitlesOfParts>
    <vt:vector size="1" baseType="lpstr">
      <vt:lpstr>Rapport sur le contrôle interne 2024 - Version ECSFEI</vt:lpstr>
    </vt:vector>
  </TitlesOfParts>
  <Company>Banque de France</Company>
  <LinksUpToDate>false</LinksUpToDate>
  <CharactersWithSpaces>200331</CharactersWithSpaces>
  <SharedDoc>false</SharedDoc>
  <HLinks>
    <vt:vector size="156" baseType="variant">
      <vt:variant>
        <vt:i4>1179698</vt:i4>
      </vt:variant>
      <vt:variant>
        <vt:i4>288</vt:i4>
      </vt:variant>
      <vt:variant>
        <vt:i4>0</vt:i4>
      </vt:variant>
      <vt:variant>
        <vt:i4>5</vt:i4>
      </vt:variant>
      <vt:variant>
        <vt:lpwstr/>
      </vt:variant>
      <vt:variant>
        <vt:lpwstr>_Toc244938705</vt:lpwstr>
      </vt:variant>
      <vt:variant>
        <vt:i4>1769523</vt:i4>
      </vt:variant>
      <vt:variant>
        <vt:i4>285</vt:i4>
      </vt:variant>
      <vt:variant>
        <vt:i4>0</vt:i4>
      </vt:variant>
      <vt:variant>
        <vt:i4>5</vt:i4>
      </vt:variant>
      <vt:variant>
        <vt:lpwstr/>
      </vt:variant>
      <vt:variant>
        <vt:lpwstr>_Toc244938696</vt:lpwstr>
      </vt:variant>
      <vt:variant>
        <vt:i4>1769523</vt:i4>
      </vt:variant>
      <vt:variant>
        <vt:i4>282</vt:i4>
      </vt:variant>
      <vt:variant>
        <vt:i4>0</vt:i4>
      </vt:variant>
      <vt:variant>
        <vt:i4>5</vt:i4>
      </vt:variant>
      <vt:variant>
        <vt:lpwstr/>
      </vt:variant>
      <vt:variant>
        <vt:lpwstr>_Toc244938695</vt:lpwstr>
      </vt:variant>
      <vt:variant>
        <vt:i4>1769523</vt:i4>
      </vt:variant>
      <vt:variant>
        <vt:i4>279</vt:i4>
      </vt:variant>
      <vt:variant>
        <vt:i4>0</vt:i4>
      </vt:variant>
      <vt:variant>
        <vt:i4>5</vt:i4>
      </vt:variant>
      <vt:variant>
        <vt:lpwstr/>
      </vt:variant>
      <vt:variant>
        <vt:lpwstr>_Toc244938694</vt:lpwstr>
      </vt:variant>
      <vt:variant>
        <vt:i4>1769523</vt:i4>
      </vt:variant>
      <vt:variant>
        <vt:i4>276</vt:i4>
      </vt:variant>
      <vt:variant>
        <vt:i4>0</vt:i4>
      </vt:variant>
      <vt:variant>
        <vt:i4>5</vt:i4>
      </vt:variant>
      <vt:variant>
        <vt:lpwstr/>
      </vt:variant>
      <vt:variant>
        <vt:lpwstr>_Toc244938692</vt:lpwstr>
      </vt:variant>
      <vt:variant>
        <vt:i4>1441845</vt:i4>
      </vt:variant>
      <vt:variant>
        <vt:i4>122</vt:i4>
      </vt:variant>
      <vt:variant>
        <vt:i4>0</vt:i4>
      </vt:variant>
      <vt:variant>
        <vt:i4>5</vt:i4>
      </vt:variant>
      <vt:variant>
        <vt:lpwstr/>
      </vt:variant>
      <vt:variant>
        <vt:lpwstr>_Toc336948439</vt:lpwstr>
      </vt:variant>
      <vt:variant>
        <vt:i4>1441845</vt:i4>
      </vt:variant>
      <vt:variant>
        <vt:i4>116</vt:i4>
      </vt:variant>
      <vt:variant>
        <vt:i4>0</vt:i4>
      </vt:variant>
      <vt:variant>
        <vt:i4>5</vt:i4>
      </vt:variant>
      <vt:variant>
        <vt:lpwstr/>
      </vt:variant>
      <vt:variant>
        <vt:lpwstr>_Toc336948438</vt:lpwstr>
      </vt:variant>
      <vt:variant>
        <vt:i4>1441845</vt:i4>
      </vt:variant>
      <vt:variant>
        <vt:i4>110</vt:i4>
      </vt:variant>
      <vt:variant>
        <vt:i4>0</vt:i4>
      </vt:variant>
      <vt:variant>
        <vt:i4>5</vt:i4>
      </vt:variant>
      <vt:variant>
        <vt:lpwstr/>
      </vt:variant>
      <vt:variant>
        <vt:lpwstr>_Toc336948437</vt:lpwstr>
      </vt:variant>
      <vt:variant>
        <vt:i4>1441845</vt:i4>
      </vt:variant>
      <vt:variant>
        <vt:i4>104</vt:i4>
      </vt:variant>
      <vt:variant>
        <vt:i4>0</vt:i4>
      </vt:variant>
      <vt:variant>
        <vt:i4>5</vt:i4>
      </vt:variant>
      <vt:variant>
        <vt:lpwstr/>
      </vt:variant>
      <vt:variant>
        <vt:lpwstr>_Toc336948436</vt:lpwstr>
      </vt:variant>
      <vt:variant>
        <vt:i4>1441845</vt:i4>
      </vt:variant>
      <vt:variant>
        <vt:i4>98</vt:i4>
      </vt:variant>
      <vt:variant>
        <vt:i4>0</vt:i4>
      </vt:variant>
      <vt:variant>
        <vt:i4>5</vt:i4>
      </vt:variant>
      <vt:variant>
        <vt:lpwstr/>
      </vt:variant>
      <vt:variant>
        <vt:lpwstr>_Toc336948435</vt:lpwstr>
      </vt:variant>
      <vt:variant>
        <vt:i4>1441845</vt:i4>
      </vt:variant>
      <vt:variant>
        <vt:i4>92</vt:i4>
      </vt:variant>
      <vt:variant>
        <vt:i4>0</vt:i4>
      </vt:variant>
      <vt:variant>
        <vt:i4>5</vt:i4>
      </vt:variant>
      <vt:variant>
        <vt:lpwstr/>
      </vt:variant>
      <vt:variant>
        <vt:lpwstr>_Toc336948434</vt:lpwstr>
      </vt:variant>
      <vt:variant>
        <vt:i4>1441845</vt:i4>
      </vt:variant>
      <vt:variant>
        <vt:i4>86</vt:i4>
      </vt:variant>
      <vt:variant>
        <vt:i4>0</vt:i4>
      </vt:variant>
      <vt:variant>
        <vt:i4>5</vt:i4>
      </vt:variant>
      <vt:variant>
        <vt:lpwstr/>
      </vt:variant>
      <vt:variant>
        <vt:lpwstr>_Toc336948433</vt:lpwstr>
      </vt:variant>
      <vt:variant>
        <vt:i4>1441845</vt:i4>
      </vt:variant>
      <vt:variant>
        <vt:i4>80</vt:i4>
      </vt:variant>
      <vt:variant>
        <vt:i4>0</vt:i4>
      </vt:variant>
      <vt:variant>
        <vt:i4>5</vt:i4>
      </vt:variant>
      <vt:variant>
        <vt:lpwstr/>
      </vt:variant>
      <vt:variant>
        <vt:lpwstr>_Toc336948432</vt:lpwstr>
      </vt:variant>
      <vt:variant>
        <vt:i4>1441845</vt:i4>
      </vt:variant>
      <vt:variant>
        <vt:i4>74</vt:i4>
      </vt:variant>
      <vt:variant>
        <vt:i4>0</vt:i4>
      </vt:variant>
      <vt:variant>
        <vt:i4>5</vt:i4>
      </vt:variant>
      <vt:variant>
        <vt:lpwstr/>
      </vt:variant>
      <vt:variant>
        <vt:lpwstr>_Toc336948431</vt:lpwstr>
      </vt:variant>
      <vt:variant>
        <vt:i4>1441845</vt:i4>
      </vt:variant>
      <vt:variant>
        <vt:i4>68</vt:i4>
      </vt:variant>
      <vt:variant>
        <vt:i4>0</vt:i4>
      </vt:variant>
      <vt:variant>
        <vt:i4>5</vt:i4>
      </vt:variant>
      <vt:variant>
        <vt:lpwstr/>
      </vt:variant>
      <vt:variant>
        <vt:lpwstr>_Toc336948430</vt:lpwstr>
      </vt:variant>
      <vt:variant>
        <vt:i4>1507381</vt:i4>
      </vt:variant>
      <vt:variant>
        <vt:i4>62</vt:i4>
      </vt:variant>
      <vt:variant>
        <vt:i4>0</vt:i4>
      </vt:variant>
      <vt:variant>
        <vt:i4>5</vt:i4>
      </vt:variant>
      <vt:variant>
        <vt:lpwstr/>
      </vt:variant>
      <vt:variant>
        <vt:lpwstr>_Toc336948429</vt:lpwstr>
      </vt:variant>
      <vt:variant>
        <vt:i4>1507381</vt:i4>
      </vt:variant>
      <vt:variant>
        <vt:i4>56</vt:i4>
      </vt:variant>
      <vt:variant>
        <vt:i4>0</vt:i4>
      </vt:variant>
      <vt:variant>
        <vt:i4>5</vt:i4>
      </vt:variant>
      <vt:variant>
        <vt:lpwstr/>
      </vt:variant>
      <vt:variant>
        <vt:lpwstr>_Toc336948428</vt:lpwstr>
      </vt:variant>
      <vt:variant>
        <vt:i4>1507381</vt:i4>
      </vt:variant>
      <vt:variant>
        <vt:i4>50</vt:i4>
      </vt:variant>
      <vt:variant>
        <vt:i4>0</vt:i4>
      </vt:variant>
      <vt:variant>
        <vt:i4>5</vt:i4>
      </vt:variant>
      <vt:variant>
        <vt:lpwstr/>
      </vt:variant>
      <vt:variant>
        <vt:lpwstr>_Toc336948427</vt:lpwstr>
      </vt:variant>
      <vt:variant>
        <vt:i4>1507381</vt:i4>
      </vt:variant>
      <vt:variant>
        <vt:i4>44</vt:i4>
      </vt:variant>
      <vt:variant>
        <vt:i4>0</vt:i4>
      </vt:variant>
      <vt:variant>
        <vt:i4>5</vt:i4>
      </vt:variant>
      <vt:variant>
        <vt:lpwstr/>
      </vt:variant>
      <vt:variant>
        <vt:lpwstr>_Toc336948426</vt:lpwstr>
      </vt:variant>
      <vt:variant>
        <vt:i4>1507381</vt:i4>
      </vt:variant>
      <vt:variant>
        <vt:i4>38</vt:i4>
      </vt:variant>
      <vt:variant>
        <vt:i4>0</vt:i4>
      </vt:variant>
      <vt:variant>
        <vt:i4>5</vt:i4>
      </vt:variant>
      <vt:variant>
        <vt:lpwstr/>
      </vt:variant>
      <vt:variant>
        <vt:lpwstr>_Toc336948425</vt:lpwstr>
      </vt:variant>
      <vt:variant>
        <vt:i4>1507381</vt:i4>
      </vt:variant>
      <vt:variant>
        <vt:i4>32</vt:i4>
      </vt:variant>
      <vt:variant>
        <vt:i4>0</vt:i4>
      </vt:variant>
      <vt:variant>
        <vt:i4>5</vt:i4>
      </vt:variant>
      <vt:variant>
        <vt:lpwstr/>
      </vt:variant>
      <vt:variant>
        <vt:lpwstr>_Toc336948424</vt:lpwstr>
      </vt:variant>
      <vt:variant>
        <vt:i4>1507381</vt:i4>
      </vt:variant>
      <vt:variant>
        <vt:i4>26</vt:i4>
      </vt:variant>
      <vt:variant>
        <vt:i4>0</vt:i4>
      </vt:variant>
      <vt:variant>
        <vt:i4>5</vt:i4>
      </vt:variant>
      <vt:variant>
        <vt:lpwstr/>
      </vt:variant>
      <vt:variant>
        <vt:lpwstr>_Toc336948423</vt:lpwstr>
      </vt:variant>
      <vt:variant>
        <vt:i4>1507381</vt:i4>
      </vt:variant>
      <vt:variant>
        <vt:i4>20</vt:i4>
      </vt:variant>
      <vt:variant>
        <vt:i4>0</vt:i4>
      </vt:variant>
      <vt:variant>
        <vt:i4>5</vt:i4>
      </vt:variant>
      <vt:variant>
        <vt:lpwstr/>
      </vt:variant>
      <vt:variant>
        <vt:lpwstr>_Toc336948422</vt:lpwstr>
      </vt:variant>
      <vt:variant>
        <vt:i4>1507381</vt:i4>
      </vt:variant>
      <vt:variant>
        <vt:i4>14</vt:i4>
      </vt:variant>
      <vt:variant>
        <vt:i4>0</vt:i4>
      </vt:variant>
      <vt:variant>
        <vt:i4>5</vt:i4>
      </vt:variant>
      <vt:variant>
        <vt:lpwstr/>
      </vt:variant>
      <vt:variant>
        <vt:lpwstr>_Toc336948421</vt:lpwstr>
      </vt:variant>
      <vt:variant>
        <vt:i4>1507381</vt:i4>
      </vt:variant>
      <vt:variant>
        <vt:i4>8</vt:i4>
      </vt:variant>
      <vt:variant>
        <vt:i4>0</vt:i4>
      </vt:variant>
      <vt:variant>
        <vt:i4>5</vt:i4>
      </vt:variant>
      <vt:variant>
        <vt:lpwstr/>
      </vt:variant>
      <vt:variant>
        <vt:lpwstr>_Toc336948420</vt:lpwstr>
      </vt:variant>
      <vt:variant>
        <vt:i4>1310773</vt:i4>
      </vt:variant>
      <vt:variant>
        <vt:i4>2</vt:i4>
      </vt:variant>
      <vt:variant>
        <vt:i4>0</vt:i4>
      </vt:variant>
      <vt:variant>
        <vt:i4>5</vt:i4>
      </vt:variant>
      <vt:variant>
        <vt:lpwstr/>
      </vt:variant>
      <vt:variant>
        <vt:lpwstr>_Toc336948419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sur le contrôle interne 2025 - Version ECSFEI</dc:title>
  <dc:creator>SGACPR</dc:creator>
  <cp:lastModifiedBy>SQM</cp:lastModifiedBy>
  <cp:revision>3</cp:revision>
  <cp:lastPrinted>2019-04-02T15:16:00Z</cp:lastPrinted>
  <dcterms:created xsi:type="dcterms:W3CDTF">2025-07-09T11:53:00Z</dcterms:created>
  <dcterms:modified xsi:type="dcterms:W3CDTF">2025-07-10T15:46:00Z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MSIP_Label_c08f1332-2cfb-404a-934f-6a2bfd1bd80c_Enabled">
    <vt:lpwstr>true</vt:lpwstr>
  </property>
  <property fmtid="{D5CDD505-2E9C-101B-9397-08002B2CF9AE}" pid="4" name="MSIP_Label_c08f1332-2cfb-404a-934f-6a2bfd1bd80c_SetDate">
    <vt:lpwstr>2025-06-24T12:14:23Z</vt:lpwstr>
  </property>
  <property fmtid="{D5CDD505-2E9C-101B-9397-08002B2CF9AE}" pid="5" name="MSIP_Label_c08f1332-2cfb-404a-934f-6a2bfd1bd80c_Method">
    <vt:lpwstr>Privileged</vt:lpwstr>
  </property>
  <property fmtid="{D5CDD505-2E9C-101B-9397-08002B2CF9AE}" pid="6" name="MSIP_Label_c08f1332-2cfb-404a-934f-6a2bfd1bd80c_Name">
    <vt:lpwstr>BDF-PUBLIC-Sans-Marquage</vt:lpwstr>
  </property>
  <property fmtid="{D5CDD505-2E9C-101B-9397-08002B2CF9AE}" pid="7" name="MSIP_Label_c08f1332-2cfb-404a-934f-6a2bfd1bd80c_SiteId">
    <vt:lpwstr>e6599448-62a0-418e-8930-d00d8d5682c2</vt:lpwstr>
  </property>
  <property fmtid="{D5CDD505-2E9C-101B-9397-08002B2CF9AE}" pid="8" name="MSIP_Label_c08f1332-2cfb-404a-934f-6a2bfd1bd80c_ActionId">
    <vt:lpwstr>a86f4dd8-50f6-4424-b9e0-32f6bdb1cd90</vt:lpwstr>
  </property>
  <property fmtid="{D5CDD505-2E9C-101B-9397-08002B2CF9AE}" pid="9" name="MSIP_Label_c08f1332-2cfb-404a-934f-6a2bfd1bd80c_ContentBits">
    <vt:lpwstr>0</vt:lpwstr>
  </property>
</Properties>
</file>