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50C" w:rsidRPr="00293BCE" w:rsidRDefault="00BA5A98" w:rsidP="004B18F7">
      <w:pPr>
        <w:pStyle w:val="Titre1"/>
        <w:spacing w:before="66"/>
        <w:jc w:val="right"/>
        <w:rPr>
          <w:b w:val="0"/>
          <w:i/>
          <w:lang w:val="fr-FR"/>
        </w:rPr>
      </w:pPr>
      <w:bookmarkStart w:id="0" w:name="Instruction-2016-I-06-de-l-acpr-annexe-1"/>
      <w:bookmarkEnd w:id="0"/>
      <w:r w:rsidRPr="00293BCE">
        <w:rPr>
          <w:b w:val="0"/>
          <w:i/>
          <w:lang w:val="fr-FR"/>
        </w:rPr>
        <w:t xml:space="preserve">Annexe 1 </w:t>
      </w:r>
      <w:r w:rsidR="00293BCE" w:rsidRPr="00293BCE">
        <w:rPr>
          <w:b w:val="0"/>
          <w:i/>
          <w:lang w:val="fr-FR"/>
        </w:rPr>
        <w:t>de</w:t>
      </w:r>
      <w:r w:rsidR="00ED79E7">
        <w:rPr>
          <w:b w:val="0"/>
          <w:i/>
          <w:lang w:val="fr-FR"/>
        </w:rPr>
        <w:t xml:space="preserve"> l’I</w:t>
      </w:r>
      <w:r w:rsidRPr="00293BCE">
        <w:rPr>
          <w:b w:val="0"/>
          <w:i/>
          <w:lang w:val="fr-FR"/>
        </w:rPr>
        <w:t>nstruction n°</w:t>
      </w:r>
      <w:r w:rsidR="00907D56" w:rsidRPr="00293BCE">
        <w:rPr>
          <w:b w:val="0"/>
          <w:i/>
          <w:lang w:val="fr-FR"/>
        </w:rPr>
        <w:t> </w:t>
      </w:r>
      <w:r w:rsidR="00293BCE" w:rsidRPr="00293BCE">
        <w:rPr>
          <w:b w:val="0"/>
          <w:i/>
          <w:lang w:val="fr-FR"/>
        </w:rPr>
        <w:t>2016-I-06</w:t>
      </w:r>
      <w:r w:rsidR="004B18F7">
        <w:rPr>
          <w:b w:val="0"/>
          <w:i/>
          <w:lang w:val="fr-FR"/>
        </w:rPr>
        <w:t xml:space="preserve"> modifiée</w:t>
      </w:r>
    </w:p>
    <w:p w:rsidR="00F8250C" w:rsidRPr="00283C10" w:rsidRDefault="00F8250C" w:rsidP="00BE7283">
      <w:pPr>
        <w:pStyle w:val="Corpsdetexte"/>
        <w:rPr>
          <w:b/>
          <w:sz w:val="26"/>
          <w:lang w:val="fr-FR"/>
        </w:rPr>
      </w:pPr>
    </w:p>
    <w:p w:rsidR="00F8250C" w:rsidRPr="00283C10" w:rsidRDefault="00F8250C" w:rsidP="00BE7283">
      <w:pPr>
        <w:pStyle w:val="Corpsdetexte"/>
        <w:rPr>
          <w:b/>
          <w:sz w:val="26"/>
          <w:lang w:val="fr-FR"/>
        </w:rPr>
      </w:pPr>
    </w:p>
    <w:p w:rsidR="00BE7283" w:rsidRDefault="00BA5A98" w:rsidP="00BE7283">
      <w:pPr>
        <w:ind w:left="2442" w:hanging="965"/>
        <w:rPr>
          <w:b/>
          <w:sz w:val="24"/>
          <w:lang w:val="fr-FR"/>
        </w:rPr>
      </w:pPr>
      <w:r w:rsidRPr="00283C10">
        <w:rPr>
          <w:b/>
          <w:sz w:val="24"/>
          <w:lang w:val="fr-FR"/>
        </w:rPr>
        <w:t>COMPOSITION DU DOSSIER RELATIF À LA CONCLUSION</w:t>
      </w:r>
    </w:p>
    <w:p w:rsidR="00F8250C" w:rsidRPr="00283C10" w:rsidRDefault="00BA5A98" w:rsidP="00BE7283">
      <w:pPr>
        <w:ind w:left="2442" w:hanging="965"/>
        <w:rPr>
          <w:b/>
          <w:sz w:val="24"/>
          <w:lang w:val="fr-FR"/>
        </w:rPr>
      </w:pPr>
      <w:r w:rsidRPr="00283C10">
        <w:rPr>
          <w:b/>
          <w:sz w:val="24"/>
          <w:lang w:val="fr-FR"/>
        </w:rPr>
        <w:t xml:space="preserve"> OU UN AVENANT A UNE CONVENTION DE SUBSTITUTION</w:t>
      </w:r>
    </w:p>
    <w:p w:rsidR="00F8250C" w:rsidRPr="00283C10" w:rsidRDefault="00F8250C" w:rsidP="00DA55DA">
      <w:pPr>
        <w:pStyle w:val="Corpsdetexte"/>
        <w:jc w:val="both"/>
        <w:rPr>
          <w:b/>
          <w:sz w:val="26"/>
          <w:lang w:val="fr-FR"/>
        </w:rPr>
      </w:pPr>
    </w:p>
    <w:p w:rsidR="00F8250C" w:rsidRPr="00283C10" w:rsidRDefault="00F8250C" w:rsidP="00DA55DA">
      <w:pPr>
        <w:pStyle w:val="Corpsdetexte"/>
        <w:spacing w:before="11"/>
        <w:jc w:val="both"/>
        <w:rPr>
          <w:b/>
          <w:sz w:val="21"/>
          <w:lang w:val="fr-FR"/>
        </w:rPr>
      </w:pPr>
    </w:p>
    <w:p w:rsidR="00F8250C" w:rsidRPr="00F41242" w:rsidRDefault="00AB5270" w:rsidP="00DA55DA">
      <w:pPr>
        <w:ind w:left="538"/>
        <w:jc w:val="both"/>
        <w:rPr>
          <w:b/>
          <w:sz w:val="24"/>
          <w:lang w:val="fr-FR"/>
        </w:rPr>
      </w:pPr>
      <w:r w:rsidRPr="00283C10">
        <w:rPr>
          <w:b/>
          <w:sz w:val="24"/>
          <w:lang w:val="fr-FR"/>
        </w:rPr>
        <w:t>L</w:t>
      </w:r>
      <w:r>
        <w:rPr>
          <w:b/>
          <w:sz w:val="24"/>
          <w:lang w:val="fr-FR"/>
        </w:rPr>
        <w:t xml:space="preserve">es </w:t>
      </w:r>
      <w:r w:rsidRPr="00283C10">
        <w:rPr>
          <w:b/>
          <w:sz w:val="24"/>
          <w:lang w:val="fr-FR"/>
        </w:rPr>
        <w:t>article</w:t>
      </w:r>
      <w:r>
        <w:rPr>
          <w:b/>
          <w:sz w:val="24"/>
          <w:lang w:val="fr-FR"/>
        </w:rPr>
        <w:t>s</w:t>
      </w:r>
      <w:r w:rsidRPr="00283C10">
        <w:rPr>
          <w:b/>
          <w:sz w:val="24"/>
          <w:lang w:val="fr-FR"/>
        </w:rPr>
        <w:t xml:space="preserve"> </w:t>
      </w:r>
      <w:r w:rsidR="00BA5A98" w:rsidRPr="00283C10">
        <w:rPr>
          <w:b/>
          <w:sz w:val="24"/>
          <w:lang w:val="fr-FR"/>
        </w:rPr>
        <w:t>L.</w:t>
      </w:r>
      <w:r w:rsidR="00BD1D6F">
        <w:rPr>
          <w:b/>
          <w:sz w:val="24"/>
          <w:lang w:val="fr-FR"/>
        </w:rPr>
        <w:t> </w:t>
      </w:r>
      <w:r w:rsidR="00BA5A98" w:rsidRPr="00283C10">
        <w:rPr>
          <w:b/>
          <w:sz w:val="24"/>
          <w:lang w:val="fr-FR"/>
        </w:rPr>
        <w:t xml:space="preserve">211-5 </w:t>
      </w:r>
      <w:r>
        <w:rPr>
          <w:b/>
          <w:sz w:val="24"/>
          <w:lang w:val="fr-FR"/>
        </w:rPr>
        <w:t xml:space="preserve">et R. 211-24 </w:t>
      </w:r>
      <w:r w:rsidR="00BA5A98" w:rsidRPr="00283C10">
        <w:rPr>
          <w:b/>
          <w:sz w:val="24"/>
          <w:lang w:val="fr-FR"/>
        </w:rPr>
        <w:t>du Code de la mutualité prévoi</w:t>
      </w:r>
      <w:r w:rsidR="00172E9F">
        <w:rPr>
          <w:b/>
          <w:sz w:val="24"/>
          <w:lang w:val="fr-FR"/>
        </w:rPr>
        <w:t>en</w:t>
      </w:r>
      <w:r w:rsidR="00BA5A98" w:rsidRPr="00283C10">
        <w:rPr>
          <w:b/>
          <w:sz w:val="24"/>
          <w:lang w:val="fr-FR"/>
        </w:rPr>
        <w:t xml:space="preserve">t que les organismes qui ont le projet de se substituer à d'autres ne peuvent conclure une telle convention qu'après avoir informé de ce projet </w:t>
      </w:r>
      <w:bookmarkStart w:id="1" w:name="_GoBack"/>
      <w:bookmarkEnd w:id="1"/>
      <w:r w:rsidR="00BA5A98" w:rsidRPr="00283C10">
        <w:rPr>
          <w:b/>
          <w:sz w:val="24"/>
          <w:lang w:val="fr-FR"/>
        </w:rPr>
        <w:t xml:space="preserve">l'Autorité de contrôle prudentiel et de résolution. En outre, cet article prévoit que toute </w:t>
      </w:r>
      <w:r w:rsidR="00D94791">
        <w:rPr>
          <w:b/>
          <w:sz w:val="24"/>
          <w:lang w:val="fr-FR"/>
        </w:rPr>
        <w:t xml:space="preserve">conclusion, </w:t>
      </w:r>
      <w:r w:rsidR="00BA5A98" w:rsidRPr="00283C10">
        <w:rPr>
          <w:b/>
          <w:sz w:val="24"/>
          <w:lang w:val="fr-FR"/>
        </w:rPr>
        <w:t>modification ou résiliation de la convention de substitution est soumise à l’autorisation préalable de l’Autorité de contrôle prudentiel et de résolution. Le dossier de conclusion ou de modification d’une convention de substitution doit être transmis à l’ACPR trois mois</w:t>
      </w:r>
      <w:r w:rsidR="00F41242">
        <w:rPr>
          <w:rStyle w:val="Appelnotedebasdep"/>
          <w:b/>
          <w:sz w:val="24"/>
          <w:lang w:val="fr-FR"/>
        </w:rPr>
        <w:footnoteReference w:id="1"/>
      </w:r>
      <w:r w:rsidR="00BA5A98" w:rsidRPr="00283C10">
        <w:rPr>
          <w:b/>
          <w:position w:val="6"/>
          <w:sz w:val="16"/>
          <w:lang w:val="fr-FR"/>
        </w:rPr>
        <w:t xml:space="preserve"> </w:t>
      </w:r>
      <w:r w:rsidR="00BA5A98" w:rsidRPr="00283C10">
        <w:rPr>
          <w:b/>
          <w:sz w:val="24"/>
          <w:lang w:val="fr-FR"/>
        </w:rPr>
        <w:t xml:space="preserve">avant la date prévue d’entrée en vigueur. </w:t>
      </w:r>
      <w:r w:rsidR="00BA5A98" w:rsidRPr="00F41242">
        <w:rPr>
          <w:b/>
          <w:sz w:val="24"/>
          <w:lang w:val="fr-FR"/>
        </w:rPr>
        <w:t>Ce dossier est composé des pièces suivantes :</w:t>
      </w:r>
    </w:p>
    <w:p w:rsidR="00F8250C" w:rsidRPr="00F41242" w:rsidRDefault="00F8250C" w:rsidP="00DA55DA">
      <w:pPr>
        <w:pStyle w:val="Corpsdetexte"/>
        <w:spacing w:before="7"/>
        <w:jc w:val="both"/>
        <w:rPr>
          <w:b/>
          <w:sz w:val="23"/>
          <w:lang w:val="fr-FR"/>
        </w:rPr>
      </w:pPr>
    </w:p>
    <w:p w:rsidR="00F8250C" w:rsidRPr="00283C10" w:rsidRDefault="00BA5A98" w:rsidP="00DA55DA">
      <w:pPr>
        <w:pStyle w:val="Paragraphedeliste"/>
        <w:numPr>
          <w:ilvl w:val="0"/>
          <w:numId w:val="1"/>
        </w:numPr>
        <w:tabs>
          <w:tab w:val="left" w:pos="823"/>
        </w:tabs>
        <w:spacing w:before="1"/>
        <w:rPr>
          <w:sz w:val="24"/>
          <w:lang w:val="fr-FR"/>
        </w:rPr>
      </w:pPr>
      <w:r w:rsidRPr="00283C10">
        <w:rPr>
          <w:sz w:val="24"/>
          <w:lang w:val="fr-FR"/>
        </w:rPr>
        <w:t xml:space="preserve">La copie des décisions relatives aux agréments de la </w:t>
      </w:r>
      <w:r w:rsidR="003A7D46">
        <w:rPr>
          <w:sz w:val="24"/>
          <w:lang w:val="fr-FR"/>
        </w:rPr>
        <w:t xml:space="preserve">mutuelle ou union </w:t>
      </w:r>
      <w:proofErr w:type="spellStart"/>
      <w:r w:rsidRPr="00283C10">
        <w:rPr>
          <w:sz w:val="24"/>
          <w:lang w:val="fr-FR"/>
        </w:rPr>
        <w:t>substituante</w:t>
      </w:r>
      <w:proofErr w:type="spellEnd"/>
      <w:r w:rsidRPr="00283C10">
        <w:rPr>
          <w:spacing w:val="2"/>
          <w:sz w:val="24"/>
          <w:lang w:val="fr-FR"/>
        </w:rPr>
        <w:t xml:space="preserve"> </w:t>
      </w:r>
      <w:r w:rsidRPr="00283C10">
        <w:rPr>
          <w:sz w:val="24"/>
          <w:lang w:val="fr-FR"/>
        </w:rPr>
        <w:t>;</w:t>
      </w:r>
    </w:p>
    <w:p w:rsidR="00F8250C" w:rsidRPr="00283C10" w:rsidRDefault="00F8250C" w:rsidP="00DA55DA">
      <w:pPr>
        <w:pStyle w:val="Corpsdetexte"/>
        <w:spacing w:before="11"/>
        <w:jc w:val="both"/>
        <w:rPr>
          <w:sz w:val="23"/>
          <w:lang w:val="fr-FR"/>
        </w:rPr>
      </w:pPr>
    </w:p>
    <w:p w:rsidR="00BD1D6F" w:rsidRPr="00D94791" w:rsidRDefault="00BD1D6F" w:rsidP="00DA55DA">
      <w:pPr>
        <w:pStyle w:val="Paragraphedeliste"/>
        <w:numPr>
          <w:ilvl w:val="0"/>
          <w:numId w:val="1"/>
        </w:numPr>
        <w:tabs>
          <w:tab w:val="left" w:pos="808"/>
        </w:tabs>
        <w:rPr>
          <w:sz w:val="24"/>
          <w:lang w:val="fr-FR"/>
        </w:rPr>
      </w:pPr>
    </w:p>
    <w:p w:rsidR="00BD1D6F" w:rsidRPr="00D94791" w:rsidRDefault="00BD1D6F" w:rsidP="00DA55DA">
      <w:pPr>
        <w:pStyle w:val="Paragraphedeliste"/>
        <w:rPr>
          <w:spacing w:val="-3"/>
          <w:sz w:val="24"/>
          <w:lang w:val="fr-FR"/>
        </w:rPr>
      </w:pPr>
    </w:p>
    <w:p w:rsidR="00283C10" w:rsidRDefault="00BD1D6F" w:rsidP="00DA55DA">
      <w:pPr>
        <w:pStyle w:val="Paragraphedeliste"/>
        <w:tabs>
          <w:tab w:val="left" w:pos="1418"/>
        </w:tabs>
        <w:ind w:left="822" w:firstLine="0"/>
        <w:rPr>
          <w:sz w:val="24"/>
          <w:lang w:val="fr-FR"/>
        </w:rPr>
      </w:pPr>
      <w:r>
        <w:rPr>
          <w:spacing w:val="-3"/>
          <w:sz w:val="24"/>
          <w:lang w:val="fr-FR"/>
        </w:rPr>
        <w:t xml:space="preserve">a) </w:t>
      </w:r>
      <w:r w:rsidR="00BA5A98" w:rsidRPr="00283C10">
        <w:rPr>
          <w:spacing w:val="-3"/>
          <w:sz w:val="24"/>
          <w:lang w:val="fr-FR"/>
        </w:rPr>
        <w:t xml:space="preserve">La </w:t>
      </w:r>
      <w:r w:rsidR="00BA5A98" w:rsidRPr="00283C10">
        <w:rPr>
          <w:sz w:val="24"/>
          <w:lang w:val="fr-FR"/>
        </w:rPr>
        <w:t xml:space="preserve">copie des statuts et des règlements détaillant les prestations garanties par la mutuelle ou l'union </w:t>
      </w:r>
      <w:proofErr w:type="spellStart"/>
      <w:r w:rsidR="00BA5A98" w:rsidRPr="00283C10">
        <w:rPr>
          <w:sz w:val="24"/>
          <w:lang w:val="fr-FR"/>
        </w:rPr>
        <w:t>substituante</w:t>
      </w:r>
      <w:proofErr w:type="spellEnd"/>
      <w:r w:rsidR="009E66E8">
        <w:rPr>
          <w:sz w:val="24"/>
          <w:lang w:val="fr-FR"/>
        </w:rPr>
        <w:t> ;</w:t>
      </w:r>
    </w:p>
    <w:p w:rsidR="009E66E8" w:rsidRDefault="00BD1D6F" w:rsidP="00DA55DA">
      <w:pPr>
        <w:pStyle w:val="Corpsdetexte"/>
        <w:ind w:left="1418"/>
        <w:jc w:val="both"/>
        <w:rPr>
          <w:lang w:val="fr-FR"/>
        </w:rPr>
      </w:pPr>
      <w:r>
        <w:rPr>
          <w:lang w:val="fr-FR"/>
        </w:rPr>
        <w:t xml:space="preserve">b) </w:t>
      </w:r>
      <w:r w:rsidR="00186CEF">
        <w:rPr>
          <w:lang w:val="fr-FR"/>
        </w:rPr>
        <w:t>La copie d</w:t>
      </w:r>
      <w:r w:rsidR="00BA5A98" w:rsidRPr="00283C10">
        <w:rPr>
          <w:lang w:val="fr-FR"/>
        </w:rPr>
        <w:t>es statuts de la mutuelle substituée</w:t>
      </w:r>
      <w:r w:rsidR="00283C10" w:rsidRPr="00283C10">
        <w:rPr>
          <w:lang w:val="fr-FR"/>
        </w:rPr>
        <w:t xml:space="preserve"> comportant une disposition organisant la substitution </w:t>
      </w:r>
      <w:r w:rsidR="00283C10" w:rsidRPr="00186CEF">
        <w:rPr>
          <w:lang w:val="fr-FR"/>
        </w:rPr>
        <w:t xml:space="preserve">et conférant à la mutuelle ou union </w:t>
      </w:r>
      <w:proofErr w:type="spellStart"/>
      <w:r w:rsidR="00283C10" w:rsidRPr="00186CEF">
        <w:rPr>
          <w:lang w:val="fr-FR"/>
        </w:rPr>
        <w:t>substituante</w:t>
      </w:r>
      <w:proofErr w:type="spellEnd"/>
      <w:r w:rsidR="00283C10" w:rsidRPr="00186CEF">
        <w:rPr>
          <w:lang w:val="fr-FR"/>
        </w:rPr>
        <w:t xml:space="preserve"> des pouvoirs de contrôle conformément à l’article L.</w:t>
      </w:r>
      <w:r w:rsidR="003A0497">
        <w:rPr>
          <w:lang w:val="fr-FR"/>
        </w:rPr>
        <w:t> </w:t>
      </w:r>
      <w:r w:rsidR="00283C10" w:rsidRPr="00186CEF">
        <w:rPr>
          <w:lang w:val="fr-FR"/>
        </w:rPr>
        <w:t>211-5</w:t>
      </w:r>
      <w:r w:rsidR="003A0497">
        <w:rPr>
          <w:lang w:val="fr-FR"/>
        </w:rPr>
        <w:t>,</w:t>
      </w:r>
      <w:r w:rsidR="00283C10" w:rsidRPr="00186CEF">
        <w:rPr>
          <w:lang w:val="fr-FR"/>
        </w:rPr>
        <w:t>II du code de la mutualité </w:t>
      </w:r>
      <w:r w:rsidR="00186CEF">
        <w:rPr>
          <w:lang w:val="fr-FR"/>
        </w:rPr>
        <w:t xml:space="preserve">ainsi que </w:t>
      </w:r>
      <w:r w:rsidR="003A0497">
        <w:rPr>
          <w:lang w:val="fr-FR"/>
        </w:rPr>
        <w:t>d</w:t>
      </w:r>
      <w:r w:rsidR="00186CEF">
        <w:rPr>
          <w:lang w:val="fr-FR"/>
        </w:rPr>
        <w:t xml:space="preserve">es règlements, bulletins d'adhésion, </w:t>
      </w:r>
      <w:r w:rsidR="00186CEF" w:rsidRPr="00186CEF">
        <w:rPr>
          <w:lang w:val="fr-FR"/>
        </w:rPr>
        <w:t>contrats collectifs et notices d'information cont</w:t>
      </w:r>
      <w:r w:rsidR="00186CEF">
        <w:rPr>
          <w:lang w:val="fr-FR"/>
        </w:rPr>
        <w:t>enan</w:t>
      </w:r>
      <w:r w:rsidR="00186CEF" w:rsidRPr="00186CEF">
        <w:rPr>
          <w:lang w:val="fr-FR"/>
        </w:rPr>
        <w:t xml:space="preserve">t en caractères très apparents la désignation et l'adresse de la mutuelle ou de l'union </w:t>
      </w:r>
      <w:proofErr w:type="spellStart"/>
      <w:r w:rsidR="00186CEF" w:rsidRPr="00186CEF">
        <w:rPr>
          <w:lang w:val="fr-FR"/>
        </w:rPr>
        <w:t>substituante</w:t>
      </w:r>
      <w:proofErr w:type="spellEnd"/>
      <w:r w:rsidR="00186CEF">
        <w:rPr>
          <w:lang w:val="fr-FR"/>
        </w:rPr>
        <w:t xml:space="preserve"> conformément à l’article R.</w:t>
      </w:r>
      <w:r w:rsidR="005A7AD1">
        <w:rPr>
          <w:lang w:val="fr-FR"/>
        </w:rPr>
        <w:t> </w:t>
      </w:r>
      <w:r w:rsidR="00186CEF">
        <w:rPr>
          <w:lang w:val="fr-FR"/>
        </w:rPr>
        <w:t>211-27 du code de la mutualité</w:t>
      </w:r>
      <w:r w:rsidR="009E66E8">
        <w:rPr>
          <w:lang w:val="fr-FR"/>
        </w:rPr>
        <w:t>.</w:t>
      </w:r>
    </w:p>
    <w:p w:rsidR="00F8250C" w:rsidRPr="00283C10" w:rsidRDefault="00F8250C" w:rsidP="00DA55DA">
      <w:pPr>
        <w:pStyle w:val="Corpsdetexte"/>
        <w:jc w:val="both"/>
        <w:rPr>
          <w:lang w:val="fr-FR"/>
        </w:rPr>
      </w:pPr>
    </w:p>
    <w:p w:rsidR="00F8250C" w:rsidRPr="00283C10" w:rsidRDefault="00BA5A98" w:rsidP="00DA55DA">
      <w:pPr>
        <w:pStyle w:val="Paragraphedeliste"/>
        <w:numPr>
          <w:ilvl w:val="0"/>
          <w:numId w:val="1"/>
        </w:numPr>
        <w:tabs>
          <w:tab w:val="left" w:pos="813"/>
        </w:tabs>
        <w:rPr>
          <w:sz w:val="24"/>
          <w:lang w:val="fr-FR"/>
        </w:rPr>
      </w:pPr>
      <w:r w:rsidRPr="00283C10">
        <w:rPr>
          <w:sz w:val="24"/>
          <w:lang w:val="fr-FR"/>
        </w:rPr>
        <w:t xml:space="preserve">Le projet de convention de substitution, le ou les avenants à la convention de substitution, </w:t>
      </w:r>
      <w:r w:rsidR="00186CEF">
        <w:rPr>
          <w:sz w:val="24"/>
          <w:lang w:val="fr-FR"/>
        </w:rPr>
        <w:t>répondant aux nouvelles dispositions des articles L</w:t>
      </w:r>
      <w:r w:rsidR="00C85A85">
        <w:rPr>
          <w:sz w:val="24"/>
          <w:lang w:val="fr-FR"/>
        </w:rPr>
        <w:t>. </w:t>
      </w:r>
      <w:r w:rsidR="00186CEF">
        <w:rPr>
          <w:sz w:val="24"/>
          <w:lang w:val="fr-FR"/>
        </w:rPr>
        <w:t>211-5 et R</w:t>
      </w:r>
      <w:r w:rsidR="00C85A85">
        <w:rPr>
          <w:sz w:val="24"/>
          <w:lang w:val="fr-FR"/>
        </w:rPr>
        <w:t>. </w:t>
      </w:r>
      <w:r w:rsidR="00186CEF">
        <w:rPr>
          <w:sz w:val="24"/>
          <w:lang w:val="fr-FR"/>
        </w:rPr>
        <w:t>211-21 et suivant</w:t>
      </w:r>
      <w:r w:rsidR="00C85A85">
        <w:rPr>
          <w:sz w:val="24"/>
          <w:lang w:val="fr-FR"/>
        </w:rPr>
        <w:t>s</w:t>
      </w:r>
      <w:r w:rsidR="00186CEF">
        <w:rPr>
          <w:sz w:val="24"/>
          <w:lang w:val="fr-FR"/>
        </w:rPr>
        <w:t xml:space="preserve"> du code de la mutualité et introduisant notamment la caution solidaire</w:t>
      </w:r>
      <w:r w:rsidR="00833B27">
        <w:rPr>
          <w:sz w:val="24"/>
          <w:lang w:val="fr-FR"/>
        </w:rPr>
        <w:t>,</w:t>
      </w:r>
      <w:r w:rsidR="00994FCC">
        <w:rPr>
          <w:sz w:val="24"/>
          <w:lang w:val="fr-FR"/>
        </w:rPr>
        <w:t xml:space="preserve"> le périmètre et les modalités des pouvoirs de contrôle de la </w:t>
      </w:r>
      <w:proofErr w:type="spellStart"/>
      <w:r w:rsidR="00994FCC">
        <w:rPr>
          <w:sz w:val="24"/>
          <w:lang w:val="fr-FR"/>
        </w:rPr>
        <w:t>substituante</w:t>
      </w:r>
      <w:proofErr w:type="spellEnd"/>
      <w:r w:rsidR="00186CEF">
        <w:rPr>
          <w:sz w:val="24"/>
          <w:lang w:val="fr-FR"/>
        </w:rPr>
        <w:t xml:space="preserve"> ainsi que </w:t>
      </w:r>
      <w:r w:rsidRPr="00283C10">
        <w:rPr>
          <w:sz w:val="24"/>
          <w:lang w:val="fr-FR"/>
        </w:rPr>
        <w:t>la convention de substitution en vigueur</w:t>
      </w:r>
      <w:r w:rsidRPr="00283C10">
        <w:rPr>
          <w:spacing w:val="-2"/>
          <w:sz w:val="24"/>
          <w:lang w:val="fr-FR"/>
        </w:rPr>
        <w:t xml:space="preserve"> </w:t>
      </w:r>
      <w:r w:rsidR="004C1991">
        <w:rPr>
          <w:spacing w:val="-2"/>
          <w:sz w:val="24"/>
          <w:lang w:val="fr-FR"/>
        </w:rPr>
        <w:t>le cas échéant</w:t>
      </w:r>
      <w:r w:rsidRPr="00283C10">
        <w:rPr>
          <w:sz w:val="24"/>
          <w:lang w:val="fr-FR"/>
        </w:rPr>
        <w:t>;</w:t>
      </w:r>
    </w:p>
    <w:p w:rsidR="00F8250C" w:rsidRPr="00283C10" w:rsidRDefault="00F8250C" w:rsidP="00DA55DA">
      <w:pPr>
        <w:pStyle w:val="Corpsdetexte"/>
        <w:spacing w:before="1"/>
        <w:jc w:val="both"/>
        <w:rPr>
          <w:lang w:val="fr-FR"/>
        </w:rPr>
      </w:pPr>
    </w:p>
    <w:p w:rsidR="00F8250C" w:rsidRPr="00283C10" w:rsidRDefault="00BA5A98" w:rsidP="00DA55DA">
      <w:pPr>
        <w:pStyle w:val="Paragraphedeliste"/>
        <w:numPr>
          <w:ilvl w:val="0"/>
          <w:numId w:val="1"/>
        </w:numPr>
        <w:tabs>
          <w:tab w:val="left" w:pos="801"/>
        </w:tabs>
        <w:ind w:left="800" w:hanging="262"/>
        <w:rPr>
          <w:sz w:val="24"/>
          <w:lang w:val="fr-FR"/>
        </w:rPr>
      </w:pPr>
      <w:r w:rsidRPr="00283C10">
        <w:rPr>
          <w:sz w:val="24"/>
          <w:lang w:val="fr-FR"/>
        </w:rPr>
        <w:t>Le nom et l'adresse du siège social de l'organisme substitué</w:t>
      </w:r>
      <w:r w:rsidRPr="00283C10">
        <w:rPr>
          <w:spacing w:val="-3"/>
          <w:sz w:val="24"/>
          <w:lang w:val="fr-FR"/>
        </w:rPr>
        <w:t xml:space="preserve"> </w:t>
      </w:r>
      <w:r w:rsidRPr="00283C10">
        <w:rPr>
          <w:sz w:val="24"/>
          <w:lang w:val="fr-FR"/>
        </w:rPr>
        <w:t>;</w:t>
      </w:r>
    </w:p>
    <w:p w:rsidR="00F8250C" w:rsidRPr="00283C10" w:rsidRDefault="00F8250C" w:rsidP="00DA55DA">
      <w:pPr>
        <w:pStyle w:val="Corpsdetexte"/>
        <w:jc w:val="both"/>
        <w:rPr>
          <w:lang w:val="fr-FR"/>
        </w:rPr>
      </w:pPr>
    </w:p>
    <w:p w:rsidR="00F8250C" w:rsidRPr="00283C10" w:rsidRDefault="00BA5A98" w:rsidP="00DA55DA">
      <w:pPr>
        <w:pStyle w:val="Paragraphedeliste"/>
        <w:numPr>
          <w:ilvl w:val="0"/>
          <w:numId w:val="1"/>
        </w:numPr>
        <w:tabs>
          <w:tab w:val="left" w:pos="808"/>
        </w:tabs>
        <w:rPr>
          <w:sz w:val="24"/>
          <w:lang w:val="fr-FR"/>
        </w:rPr>
      </w:pPr>
      <w:r w:rsidRPr="00283C10">
        <w:rPr>
          <w:sz w:val="24"/>
          <w:lang w:val="fr-FR"/>
        </w:rPr>
        <w:t>Les décisions des assemblées générales des deux organismes autorisant la conclusion ou la modification de la convention;</w:t>
      </w:r>
    </w:p>
    <w:p w:rsidR="00F8250C" w:rsidRPr="00283C10" w:rsidRDefault="00F8250C" w:rsidP="00DA55DA">
      <w:pPr>
        <w:pStyle w:val="Corpsdetexte"/>
        <w:jc w:val="both"/>
        <w:rPr>
          <w:lang w:val="fr-FR"/>
        </w:rPr>
      </w:pPr>
    </w:p>
    <w:p w:rsidR="00F8250C" w:rsidRPr="00283C10" w:rsidRDefault="00BA5A98" w:rsidP="00DA55DA">
      <w:pPr>
        <w:pStyle w:val="Paragraphedeliste"/>
        <w:numPr>
          <w:ilvl w:val="0"/>
          <w:numId w:val="1"/>
        </w:numPr>
        <w:tabs>
          <w:tab w:val="left" w:pos="823"/>
        </w:tabs>
        <w:rPr>
          <w:sz w:val="24"/>
          <w:lang w:val="fr-FR"/>
        </w:rPr>
      </w:pPr>
      <w:r w:rsidRPr="00283C10">
        <w:rPr>
          <w:sz w:val="24"/>
          <w:lang w:val="fr-FR"/>
        </w:rPr>
        <w:t>Pour les deux organismes et pour le dernier exercice clos, les comptes de résultats et les bilans sociaux, ainsi que les montants et les bénéficiaires des engagements donnés hors bilan et</w:t>
      </w:r>
      <w:r w:rsidR="00101836">
        <w:rPr>
          <w:sz w:val="24"/>
          <w:lang w:val="fr-FR"/>
        </w:rPr>
        <w:t>,</w:t>
      </w:r>
      <w:r w:rsidRPr="00283C10">
        <w:rPr>
          <w:sz w:val="24"/>
          <w:lang w:val="fr-FR"/>
        </w:rPr>
        <w:t xml:space="preserve"> le cas échéant</w:t>
      </w:r>
      <w:r w:rsidR="00101836">
        <w:rPr>
          <w:sz w:val="24"/>
          <w:lang w:val="fr-FR"/>
        </w:rPr>
        <w:t>,</w:t>
      </w:r>
      <w:r w:rsidRPr="00283C10">
        <w:rPr>
          <w:sz w:val="24"/>
          <w:lang w:val="fr-FR"/>
        </w:rPr>
        <w:t xml:space="preserve"> les comptes de résultats et bilans combinés</w:t>
      </w:r>
      <w:r w:rsidRPr="00283C10">
        <w:rPr>
          <w:spacing w:val="-3"/>
          <w:sz w:val="24"/>
          <w:lang w:val="fr-FR"/>
        </w:rPr>
        <w:t xml:space="preserve"> </w:t>
      </w:r>
      <w:r w:rsidRPr="00283C10">
        <w:rPr>
          <w:sz w:val="24"/>
          <w:lang w:val="fr-FR"/>
        </w:rPr>
        <w:t>;</w:t>
      </w:r>
    </w:p>
    <w:p w:rsidR="00F8250C" w:rsidRPr="00994FCC" w:rsidRDefault="00F8250C" w:rsidP="00DA55DA">
      <w:pPr>
        <w:pStyle w:val="Corpsdetexte"/>
        <w:jc w:val="both"/>
        <w:rPr>
          <w:lang w:val="fr-FR"/>
        </w:rPr>
      </w:pPr>
    </w:p>
    <w:p w:rsidR="00D94791" w:rsidRDefault="003A7D46" w:rsidP="00DA55DA">
      <w:pPr>
        <w:pStyle w:val="Paragraphedeliste"/>
        <w:numPr>
          <w:ilvl w:val="0"/>
          <w:numId w:val="1"/>
        </w:numPr>
        <w:tabs>
          <w:tab w:val="left" w:pos="837"/>
        </w:tabs>
        <w:rPr>
          <w:sz w:val="24"/>
          <w:lang w:val="fr-FR"/>
        </w:rPr>
      </w:pPr>
      <w:r>
        <w:rPr>
          <w:sz w:val="24"/>
          <w:lang w:val="fr-FR"/>
        </w:rPr>
        <w:t xml:space="preserve">Pour la mutuelle ou union substituée, pour le dernier exercice clos, </w:t>
      </w:r>
    </w:p>
    <w:p w:rsidR="00D94791" w:rsidRPr="005F594F" w:rsidRDefault="00D94791" w:rsidP="00DA55DA">
      <w:pPr>
        <w:pStyle w:val="Paragraphedeliste"/>
        <w:rPr>
          <w:sz w:val="24"/>
          <w:lang w:val="fr-FR"/>
        </w:rPr>
      </w:pPr>
    </w:p>
    <w:p w:rsidR="003A7D46" w:rsidRDefault="00D94791" w:rsidP="00DA55DA">
      <w:pPr>
        <w:pStyle w:val="Paragraphedeliste"/>
        <w:tabs>
          <w:tab w:val="left" w:pos="837"/>
        </w:tabs>
        <w:ind w:left="822" w:firstLine="0"/>
        <w:rPr>
          <w:sz w:val="24"/>
          <w:lang w:val="fr-FR"/>
        </w:rPr>
      </w:pPr>
      <w:r>
        <w:rPr>
          <w:sz w:val="24"/>
          <w:lang w:val="fr-FR"/>
        </w:rPr>
        <w:t xml:space="preserve">- </w:t>
      </w:r>
      <w:r w:rsidR="003A7D46">
        <w:rPr>
          <w:sz w:val="24"/>
          <w:lang w:val="fr-FR"/>
        </w:rPr>
        <w:t xml:space="preserve">si elle </w:t>
      </w:r>
      <w:r>
        <w:rPr>
          <w:sz w:val="24"/>
          <w:lang w:val="fr-FR"/>
        </w:rPr>
        <w:t>n’</w:t>
      </w:r>
      <w:r w:rsidR="003A7D46">
        <w:rPr>
          <w:sz w:val="24"/>
          <w:lang w:val="fr-FR"/>
        </w:rPr>
        <w:t xml:space="preserve">était </w:t>
      </w:r>
      <w:r>
        <w:rPr>
          <w:sz w:val="24"/>
          <w:lang w:val="fr-FR"/>
        </w:rPr>
        <w:t xml:space="preserve">pas </w:t>
      </w:r>
      <w:r w:rsidR="003A7D46">
        <w:rPr>
          <w:sz w:val="24"/>
          <w:lang w:val="fr-FR"/>
        </w:rPr>
        <w:t xml:space="preserve">soumise au régime Solvabilité </w:t>
      </w:r>
      <w:r w:rsidR="003A7D46">
        <w:rPr>
          <w:spacing w:val="-3"/>
          <w:sz w:val="24"/>
          <w:lang w:val="fr-FR"/>
        </w:rPr>
        <w:t>I</w:t>
      </w:r>
      <w:r>
        <w:rPr>
          <w:spacing w:val="-3"/>
          <w:sz w:val="24"/>
          <w:lang w:val="fr-FR"/>
        </w:rPr>
        <w:t>I</w:t>
      </w:r>
      <w:r w:rsidR="003A7D46">
        <w:rPr>
          <w:spacing w:val="-3"/>
          <w:sz w:val="24"/>
          <w:lang w:val="fr-FR"/>
        </w:rPr>
        <w:t xml:space="preserve">, </w:t>
      </w:r>
      <w:r w:rsidR="003A7D46">
        <w:rPr>
          <w:sz w:val="24"/>
          <w:lang w:val="fr-FR"/>
        </w:rPr>
        <w:t xml:space="preserve">le montant de l’exigence marge </w:t>
      </w:r>
      <w:r w:rsidR="003A7D46">
        <w:rPr>
          <w:sz w:val="24"/>
          <w:lang w:val="fr-FR"/>
        </w:rPr>
        <w:lastRenderedPageBreak/>
        <w:t>de solvabilité et le détail de son calcul, le montant des fonds propres éligibles ainsi que le détail de leur composition et le taux de couverture de l’exigence de marge de solvabilité et du fonds minimum de garantie</w:t>
      </w:r>
      <w:r w:rsidR="003A7D46">
        <w:rPr>
          <w:spacing w:val="-10"/>
          <w:sz w:val="24"/>
          <w:lang w:val="fr-FR"/>
        </w:rPr>
        <w:t xml:space="preserve"> </w:t>
      </w:r>
      <w:r w:rsidR="003A7D46">
        <w:rPr>
          <w:sz w:val="24"/>
          <w:lang w:val="fr-FR"/>
        </w:rPr>
        <w:t>;</w:t>
      </w:r>
    </w:p>
    <w:p w:rsidR="00BE7283" w:rsidRDefault="00BE7283" w:rsidP="00DA55DA">
      <w:pPr>
        <w:pStyle w:val="Paragraphedeliste"/>
        <w:tabs>
          <w:tab w:val="left" w:pos="837"/>
        </w:tabs>
        <w:ind w:left="822" w:firstLine="0"/>
        <w:rPr>
          <w:sz w:val="24"/>
          <w:lang w:val="fr-FR"/>
        </w:rPr>
      </w:pPr>
    </w:p>
    <w:p w:rsidR="00D94791" w:rsidRDefault="00BE7283" w:rsidP="00DA55DA">
      <w:pPr>
        <w:pStyle w:val="Paragraphedeliste"/>
        <w:tabs>
          <w:tab w:val="left" w:pos="837"/>
        </w:tabs>
        <w:ind w:left="822" w:firstLine="0"/>
        <w:rPr>
          <w:sz w:val="24"/>
          <w:lang w:val="fr-FR"/>
        </w:rPr>
      </w:pPr>
      <w:r>
        <w:rPr>
          <w:sz w:val="24"/>
          <w:lang w:val="fr-FR"/>
        </w:rPr>
        <w:t>-</w:t>
      </w:r>
      <w:r w:rsidR="00D94791">
        <w:rPr>
          <w:sz w:val="24"/>
          <w:lang w:val="fr-FR"/>
        </w:rPr>
        <w:t xml:space="preserve"> si elle était soumise au régime Solvabilité II, le </w:t>
      </w:r>
      <w:r w:rsidR="00D94791" w:rsidRPr="00283C10">
        <w:rPr>
          <w:sz w:val="24"/>
          <w:lang w:val="fr-FR"/>
        </w:rPr>
        <w:t>montant du capital de solvabilité requis et le détail des principaux éléments constitutifs de celui-ci</w:t>
      </w:r>
      <w:r w:rsidR="00D94791">
        <w:rPr>
          <w:sz w:val="24"/>
          <w:lang w:val="fr-FR"/>
        </w:rPr>
        <w:t xml:space="preserve"> ; </w:t>
      </w:r>
      <w:r w:rsidR="00D94791" w:rsidRPr="00283C10">
        <w:rPr>
          <w:sz w:val="24"/>
          <w:lang w:val="fr-FR"/>
        </w:rPr>
        <w:t>le montant du minimum de capital de solvabilité requis</w:t>
      </w:r>
      <w:r w:rsidR="00D94791">
        <w:rPr>
          <w:sz w:val="24"/>
          <w:lang w:val="fr-FR"/>
        </w:rPr>
        <w:t xml:space="preserve"> ; </w:t>
      </w:r>
      <w:r w:rsidR="00D94791" w:rsidRPr="00283C10">
        <w:rPr>
          <w:sz w:val="24"/>
          <w:lang w:val="fr-FR"/>
        </w:rPr>
        <w:t>le montant des fonds propres prudentiels éligibles en couverture du capital de solvabilité requis et du minimum de capital de solvabilité requis ainsi que le détail de leur composition</w:t>
      </w:r>
      <w:r w:rsidR="00D94791">
        <w:rPr>
          <w:sz w:val="24"/>
          <w:lang w:val="fr-FR"/>
        </w:rPr>
        <w:t xml:space="preserve"> ; </w:t>
      </w:r>
      <w:r w:rsidR="00D94791" w:rsidRPr="00283C10">
        <w:rPr>
          <w:sz w:val="24"/>
          <w:lang w:val="fr-FR"/>
        </w:rPr>
        <w:t>les taux de couverture du capital de solvabilité requis et du minimum de capital de solvabilité</w:t>
      </w:r>
      <w:r w:rsidR="00D94791" w:rsidRPr="00283C10">
        <w:rPr>
          <w:spacing w:val="-3"/>
          <w:sz w:val="24"/>
          <w:lang w:val="fr-FR"/>
        </w:rPr>
        <w:t xml:space="preserve"> </w:t>
      </w:r>
      <w:r w:rsidR="00D94791" w:rsidRPr="00283C10">
        <w:rPr>
          <w:sz w:val="24"/>
          <w:lang w:val="fr-FR"/>
        </w:rPr>
        <w:t>requis.</w:t>
      </w:r>
    </w:p>
    <w:p w:rsidR="003A7D46" w:rsidRPr="003A7D46" w:rsidRDefault="003A7D46" w:rsidP="00DA55DA">
      <w:pPr>
        <w:pStyle w:val="Paragraphedeliste"/>
        <w:rPr>
          <w:sz w:val="24"/>
          <w:lang w:val="fr-FR"/>
        </w:rPr>
      </w:pPr>
    </w:p>
    <w:p w:rsidR="003A7D46" w:rsidRDefault="003A7D46" w:rsidP="00DA55DA">
      <w:pPr>
        <w:pStyle w:val="Paragraphedeliste"/>
        <w:tabs>
          <w:tab w:val="left" w:pos="837"/>
        </w:tabs>
        <w:ind w:left="822" w:firstLine="0"/>
        <w:rPr>
          <w:sz w:val="24"/>
          <w:lang w:val="fr-FR"/>
        </w:rPr>
      </w:pPr>
    </w:p>
    <w:p w:rsidR="00F8250C" w:rsidRPr="00283C10" w:rsidRDefault="00BA5A98" w:rsidP="00DA55DA">
      <w:pPr>
        <w:pStyle w:val="Paragraphedeliste"/>
        <w:numPr>
          <w:ilvl w:val="0"/>
          <w:numId w:val="1"/>
        </w:numPr>
        <w:tabs>
          <w:tab w:val="left" w:pos="820"/>
        </w:tabs>
        <w:spacing w:before="1"/>
        <w:rPr>
          <w:sz w:val="24"/>
          <w:lang w:val="fr-FR"/>
        </w:rPr>
      </w:pPr>
      <w:r w:rsidRPr="00283C10">
        <w:rPr>
          <w:sz w:val="24"/>
          <w:lang w:val="fr-FR"/>
        </w:rPr>
        <w:t xml:space="preserve">Pour </w:t>
      </w:r>
      <w:r w:rsidR="00994FCC">
        <w:rPr>
          <w:sz w:val="24"/>
          <w:lang w:val="fr-FR"/>
        </w:rPr>
        <w:t xml:space="preserve">la </w:t>
      </w:r>
      <w:r w:rsidR="004C1991">
        <w:rPr>
          <w:sz w:val="24"/>
          <w:lang w:val="fr-FR"/>
        </w:rPr>
        <w:t xml:space="preserve">mutuelle ou union </w:t>
      </w:r>
      <w:proofErr w:type="spellStart"/>
      <w:r w:rsidR="00994FCC">
        <w:rPr>
          <w:sz w:val="24"/>
          <w:lang w:val="fr-FR"/>
        </w:rPr>
        <w:t>substituante</w:t>
      </w:r>
      <w:proofErr w:type="spellEnd"/>
      <w:r w:rsidR="00F41242">
        <w:rPr>
          <w:sz w:val="24"/>
          <w:lang w:val="fr-FR"/>
        </w:rPr>
        <w:t>, pour le dernier exercice clos</w:t>
      </w:r>
      <w:r w:rsidRPr="00283C10">
        <w:rPr>
          <w:spacing w:val="-3"/>
          <w:sz w:val="24"/>
          <w:lang w:val="fr-FR"/>
        </w:rPr>
        <w:t xml:space="preserve"> </w:t>
      </w:r>
      <w:r w:rsidRPr="00283C10">
        <w:rPr>
          <w:sz w:val="24"/>
          <w:lang w:val="fr-FR"/>
        </w:rPr>
        <w:t>:</w:t>
      </w:r>
    </w:p>
    <w:p w:rsidR="00F8250C" w:rsidRPr="00283C10" w:rsidRDefault="00F8250C" w:rsidP="00DA55DA">
      <w:pPr>
        <w:pStyle w:val="Corpsdetexte"/>
        <w:spacing w:before="11"/>
        <w:jc w:val="both"/>
        <w:rPr>
          <w:sz w:val="23"/>
          <w:lang w:val="fr-FR"/>
        </w:rPr>
      </w:pPr>
    </w:p>
    <w:p w:rsidR="00F8250C" w:rsidRPr="00283C10" w:rsidRDefault="004C1991" w:rsidP="00DA55DA">
      <w:pPr>
        <w:pStyle w:val="Paragraphedeliste"/>
        <w:numPr>
          <w:ilvl w:val="1"/>
          <w:numId w:val="1"/>
        </w:numPr>
        <w:tabs>
          <w:tab w:val="left" w:pos="1982"/>
        </w:tabs>
        <w:ind w:hanging="427"/>
        <w:rPr>
          <w:sz w:val="24"/>
          <w:lang w:val="fr-FR"/>
        </w:rPr>
      </w:pPr>
      <w:r>
        <w:rPr>
          <w:sz w:val="24"/>
          <w:lang w:val="fr-FR"/>
        </w:rPr>
        <w:t>son</w:t>
      </w:r>
      <w:r w:rsidR="00BA5A98" w:rsidRPr="00283C10">
        <w:rPr>
          <w:sz w:val="24"/>
          <w:lang w:val="fr-FR"/>
        </w:rPr>
        <w:t xml:space="preserve"> bilan prudentiel</w:t>
      </w:r>
      <w:r>
        <w:rPr>
          <w:sz w:val="24"/>
          <w:lang w:val="fr-FR"/>
        </w:rPr>
        <w:t xml:space="preserve"> individuel</w:t>
      </w:r>
      <w:r w:rsidR="00BA5A98" w:rsidRPr="00283C10">
        <w:rPr>
          <w:sz w:val="24"/>
          <w:lang w:val="fr-FR"/>
        </w:rPr>
        <w:t xml:space="preserve"> et, le cas échéant, </w:t>
      </w:r>
      <w:r>
        <w:rPr>
          <w:sz w:val="24"/>
          <w:lang w:val="fr-FR"/>
        </w:rPr>
        <w:t>son bilan</w:t>
      </w:r>
      <w:r w:rsidR="00BA5A98" w:rsidRPr="00283C10">
        <w:rPr>
          <w:sz w:val="24"/>
          <w:lang w:val="fr-FR"/>
        </w:rPr>
        <w:t xml:space="preserve"> prudentiel combiné</w:t>
      </w:r>
      <w:r w:rsidR="00BA5A98" w:rsidRPr="00283C10">
        <w:rPr>
          <w:spacing w:val="-1"/>
          <w:sz w:val="24"/>
          <w:lang w:val="fr-FR"/>
        </w:rPr>
        <w:t xml:space="preserve"> </w:t>
      </w:r>
      <w:r w:rsidR="00BA5A98" w:rsidRPr="00283C10">
        <w:rPr>
          <w:sz w:val="24"/>
          <w:lang w:val="fr-FR"/>
        </w:rPr>
        <w:t>;</w:t>
      </w:r>
    </w:p>
    <w:p w:rsidR="00F8250C" w:rsidRPr="00283C10" w:rsidRDefault="00F8250C" w:rsidP="00DA55DA">
      <w:pPr>
        <w:pStyle w:val="Corpsdetexte"/>
        <w:jc w:val="both"/>
        <w:rPr>
          <w:lang w:val="fr-FR"/>
        </w:rPr>
      </w:pPr>
    </w:p>
    <w:p w:rsidR="00F8250C" w:rsidRPr="00283C10" w:rsidRDefault="00BA5A98" w:rsidP="00DA55DA">
      <w:pPr>
        <w:pStyle w:val="Paragraphedeliste"/>
        <w:numPr>
          <w:ilvl w:val="1"/>
          <w:numId w:val="1"/>
        </w:numPr>
        <w:tabs>
          <w:tab w:val="left" w:pos="1948"/>
        </w:tabs>
        <w:ind w:hanging="427"/>
        <w:rPr>
          <w:sz w:val="24"/>
          <w:lang w:val="fr-FR"/>
        </w:rPr>
      </w:pPr>
      <w:r w:rsidRPr="00283C10">
        <w:rPr>
          <w:sz w:val="24"/>
          <w:lang w:val="fr-FR"/>
        </w:rPr>
        <w:t>le montant du capital de solvabilité requis et le détail des principaux éléments constitutifs de celui-ci</w:t>
      </w:r>
      <w:r w:rsidRPr="00283C10">
        <w:rPr>
          <w:spacing w:val="-1"/>
          <w:sz w:val="24"/>
          <w:lang w:val="fr-FR"/>
        </w:rPr>
        <w:t xml:space="preserve"> </w:t>
      </w:r>
      <w:r w:rsidRPr="00283C10">
        <w:rPr>
          <w:sz w:val="24"/>
          <w:lang w:val="fr-FR"/>
        </w:rPr>
        <w:t>;</w:t>
      </w:r>
    </w:p>
    <w:p w:rsidR="00F8250C" w:rsidRPr="00283C10" w:rsidRDefault="00F8250C" w:rsidP="00DA55DA">
      <w:pPr>
        <w:pStyle w:val="Corpsdetexte"/>
        <w:jc w:val="both"/>
        <w:rPr>
          <w:lang w:val="fr-FR"/>
        </w:rPr>
      </w:pPr>
    </w:p>
    <w:p w:rsidR="00F8250C" w:rsidRDefault="00BA5A98" w:rsidP="00DA55DA">
      <w:pPr>
        <w:pStyle w:val="Paragraphedeliste"/>
        <w:numPr>
          <w:ilvl w:val="1"/>
          <w:numId w:val="1"/>
        </w:numPr>
        <w:tabs>
          <w:tab w:val="left" w:pos="1917"/>
        </w:tabs>
        <w:ind w:left="1916" w:hanging="245"/>
        <w:rPr>
          <w:sz w:val="24"/>
          <w:lang w:val="fr-FR"/>
        </w:rPr>
      </w:pPr>
      <w:r w:rsidRPr="00283C10">
        <w:rPr>
          <w:sz w:val="24"/>
          <w:lang w:val="fr-FR"/>
        </w:rPr>
        <w:t>le montant du minimum de capital de solvabilité requis ;</w:t>
      </w:r>
    </w:p>
    <w:p w:rsidR="00994FCC" w:rsidRPr="00994FCC" w:rsidRDefault="00994FCC" w:rsidP="00DA55DA">
      <w:pPr>
        <w:pStyle w:val="Paragraphedeliste"/>
        <w:rPr>
          <w:sz w:val="24"/>
          <w:lang w:val="fr-FR"/>
        </w:rPr>
      </w:pPr>
    </w:p>
    <w:p w:rsidR="00F8250C" w:rsidRPr="00283C10" w:rsidRDefault="00BA5A98" w:rsidP="00DA55DA">
      <w:pPr>
        <w:pStyle w:val="Paragraphedeliste"/>
        <w:numPr>
          <w:ilvl w:val="1"/>
          <w:numId w:val="1"/>
        </w:numPr>
        <w:tabs>
          <w:tab w:val="left" w:pos="1953"/>
        </w:tabs>
        <w:ind w:hanging="427"/>
        <w:rPr>
          <w:sz w:val="24"/>
          <w:lang w:val="fr-FR"/>
        </w:rPr>
      </w:pPr>
      <w:r w:rsidRPr="00283C10">
        <w:rPr>
          <w:sz w:val="24"/>
          <w:lang w:val="fr-FR"/>
        </w:rPr>
        <w:t>le montant des fonds propres prudentiels éligibles en couverture du capital de solvabilité requis et du minimum de capital de solvabilité requis ainsi que le détail de leur composition</w:t>
      </w:r>
      <w:r w:rsidRPr="00283C10">
        <w:rPr>
          <w:spacing w:val="-3"/>
          <w:sz w:val="24"/>
          <w:lang w:val="fr-FR"/>
        </w:rPr>
        <w:t xml:space="preserve"> </w:t>
      </w:r>
      <w:r w:rsidRPr="00283C10">
        <w:rPr>
          <w:sz w:val="24"/>
          <w:lang w:val="fr-FR"/>
        </w:rPr>
        <w:t>;</w:t>
      </w:r>
    </w:p>
    <w:p w:rsidR="00F8250C" w:rsidRPr="00283C10" w:rsidRDefault="00F8250C" w:rsidP="00DA55DA">
      <w:pPr>
        <w:pStyle w:val="Corpsdetexte"/>
        <w:spacing w:before="1"/>
        <w:jc w:val="both"/>
        <w:rPr>
          <w:lang w:val="fr-FR"/>
        </w:rPr>
      </w:pPr>
    </w:p>
    <w:p w:rsidR="00F8250C" w:rsidRDefault="00BA5A98" w:rsidP="00DA55DA">
      <w:pPr>
        <w:pStyle w:val="Paragraphedeliste"/>
        <w:numPr>
          <w:ilvl w:val="1"/>
          <w:numId w:val="1"/>
        </w:numPr>
        <w:tabs>
          <w:tab w:val="left" w:pos="1922"/>
        </w:tabs>
        <w:ind w:hanging="427"/>
        <w:rPr>
          <w:sz w:val="24"/>
          <w:lang w:val="fr-FR"/>
        </w:rPr>
      </w:pPr>
      <w:r w:rsidRPr="00283C10">
        <w:rPr>
          <w:sz w:val="24"/>
          <w:lang w:val="fr-FR"/>
        </w:rPr>
        <w:t>les taux de couverture du capital de solvabilité requis et du minimum de capital de solvabilité</w:t>
      </w:r>
      <w:r w:rsidRPr="00283C10">
        <w:rPr>
          <w:spacing w:val="-3"/>
          <w:sz w:val="24"/>
          <w:lang w:val="fr-FR"/>
        </w:rPr>
        <w:t xml:space="preserve"> </w:t>
      </w:r>
      <w:r w:rsidR="00BE7283">
        <w:rPr>
          <w:sz w:val="24"/>
          <w:lang w:val="fr-FR"/>
        </w:rPr>
        <w:t>requis ;</w:t>
      </w:r>
    </w:p>
    <w:p w:rsidR="00D94791" w:rsidRPr="005F594F" w:rsidRDefault="00D94791" w:rsidP="00DA55DA">
      <w:pPr>
        <w:pStyle w:val="Paragraphedeliste"/>
        <w:rPr>
          <w:sz w:val="24"/>
          <w:lang w:val="fr-FR"/>
        </w:rPr>
      </w:pPr>
    </w:p>
    <w:p w:rsidR="00D94791" w:rsidRPr="00283C10" w:rsidRDefault="00D94791" w:rsidP="00DA55DA">
      <w:pPr>
        <w:pStyle w:val="Paragraphedeliste"/>
        <w:numPr>
          <w:ilvl w:val="1"/>
          <w:numId w:val="1"/>
        </w:numPr>
        <w:tabs>
          <w:tab w:val="left" w:pos="1922"/>
        </w:tabs>
        <w:ind w:hanging="427"/>
        <w:rPr>
          <w:sz w:val="24"/>
          <w:lang w:val="fr-FR"/>
        </w:rPr>
      </w:pPr>
      <w:r>
        <w:rPr>
          <w:sz w:val="24"/>
          <w:lang w:val="fr-FR"/>
        </w:rPr>
        <w:t xml:space="preserve">le cas échéant, si elle n’était pas soumise au régime Solvabilité II lors du dernier exercice, </w:t>
      </w:r>
      <w:r w:rsidRPr="00994FCC">
        <w:rPr>
          <w:sz w:val="24"/>
          <w:lang w:val="fr-FR"/>
        </w:rPr>
        <w:t>le montant de l’exigence marge de solvabilité et le détail de son calcul, le montant des fonds propres éligibles ainsi que le détail de leur composition et le taux de couverture de l’exigence de marge de solvabilité et du fonds minimum de garantie</w:t>
      </w:r>
      <w:r w:rsidR="00BE7283">
        <w:rPr>
          <w:sz w:val="24"/>
          <w:lang w:val="fr-FR"/>
        </w:rPr>
        <w:t>.</w:t>
      </w:r>
    </w:p>
    <w:p w:rsidR="00F8250C" w:rsidRPr="00283C10" w:rsidRDefault="00F8250C" w:rsidP="00DA55DA">
      <w:pPr>
        <w:pStyle w:val="Corpsdetexte"/>
        <w:jc w:val="both"/>
        <w:rPr>
          <w:lang w:val="fr-FR"/>
        </w:rPr>
      </w:pPr>
    </w:p>
    <w:p w:rsidR="00F8250C" w:rsidRPr="00283C10" w:rsidRDefault="004C1991" w:rsidP="00DA55DA">
      <w:pPr>
        <w:pStyle w:val="Paragraphedeliste"/>
        <w:numPr>
          <w:ilvl w:val="0"/>
          <w:numId w:val="1"/>
        </w:numPr>
        <w:tabs>
          <w:tab w:val="left" w:pos="875"/>
        </w:tabs>
        <w:ind w:left="966" w:hanging="428"/>
        <w:rPr>
          <w:sz w:val="24"/>
          <w:lang w:val="fr-FR"/>
        </w:rPr>
      </w:pPr>
      <w:r>
        <w:rPr>
          <w:sz w:val="24"/>
          <w:lang w:val="fr-FR"/>
        </w:rPr>
        <w:t xml:space="preserve">Pour la mutuelle ou </w:t>
      </w:r>
      <w:r w:rsidR="00BA5A98" w:rsidRPr="00283C10">
        <w:rPr>
          <w:sz w:val="24"/>
          <w:lang w:val="fr-FR"/>
        </w:rPr>
        <w:t xml:space="preserve">union </w:t>
      </w:r>
      <w:proofErr w:type="spellStart"/>
      <w:r w:rsidR="00E65373">
        <w:rPr>
          <w:sz w:val="24"/>
          <w:lang w:val="fr-FR"/>
        </w:rPr>
        <w:t>substituante</w:t>
      </w:r>
      <w:proofErr w:type="spellEnd"/>
      <w:r w:rsidR="00BA5A98" w:rsidRPr="00283C10">
        <w:rPr>
          <w:sz w:val="24"/>
          <w:lang w:val="fr-FR"/>
        </w:rPr>
        <w:t xml:space="preserve">, les comptes de résultat et les bilans sociaux prévisionnels de l'exercice </w:t>
      </w:r>
      <w:r>
        <w:rPr>
          <w:sz w:val="24"/>
          <w:lang w:val="fr-FR"/>
        </w:rPr>
        <w:t xml:space="preserve">dont la clôture comptable est la plus proche suivant la signature de la convention ou </w:t>
      </w:r>
      <w:r w:rsidR="00BA5A98" w:rsidRPr="00283C10">
        <w:rPr>
          <w:sz w:val="24"/>
          <w:lang w:val="fr-FR"/>
        </w:rPr>
        <w:t xml:space="preserve">de l’avenant à la convention, ainsi que les montants et les bénéficiaires des engagements donnés hors bilan, assortis des pièces justificatives des cessions d'engagements hors bilan effectuées ou prévues depuis la clôture du dernier exercice connu, et les comptes de résultats et bilans </w:t>
      </w:r>
      <w:r>
        <w:rPr>
          <w:sz w:val="24"/>
          <w:lang w:val="fr-FR"/>
        </w:rPr>
        <w:t xml:space="preserve">prévisionnels </w:t>
      </w:r>
      <w:r w:rsidR="00BA5A98" w:rsidRPr="00283C10">
        <w:rPr>
          <w:sz w:val="24"/>
          <w:lang w:val="fr-FR"/>
        </w:rPr>
        <w:t>combinés ;</w:t>
      </w:r>
    </w:p>
    <w:p w:rsidR="00F8250C" w:rsidRPr="00283C10" w:rsidRDefault="00F8250C" w:rsidP="00DA55DA">
      <w:pPr>
        <w:pStyle w:val="Corpsdetexte"/>
        <w:spacing w:before="1"/>
        <w:jc w:val="both"/>
        <w:rPr>
          <w:lang w:val="fr-FR"/>
        </w:rPr>
      </w:pPr>
    </w:p>
    <w:p w:rsidR="00F8250C" w:rsidRPr="00283C10" w:rsidRDefault="004C1991" w:rsidP="00DA55DA">
      <w:pPr>
        <w:pStyle w:val="Paragraphedeliste"/>
        <w:numPr>
          <w:ilvl w:val="0"/>
          <w:numId w:val="1"/>
        </w:numPr>
        <w:tabs>
          <w:tab w:val="left" w:pos="950"/>
        </w:tabs>
        <w:ind w:left="966" w:hanging="428"/>
        <w:rPr>
          <w:sz w:val="24"/>
          <w:lang w:val="fr-FR"/>
        </w:rPr>
      </w:pPr>
      <w:r>
        <w:rPr>
          <w:sz w:val="24"/>
          <w:lang w:val="fr-FR"/>
        </w:rPr>
        <w:t xml:space="preserve">Pour la mutuelle ou </w:t>
      </w:r>
      <w:r w:rsidR="00BA5A98" w:rsidRPr="00283C10">
        <w:rPr>
          <w:sz w:val="24"/>
          <w:lang w:val="fr-FR"/>
        </w:rPr>
        <w:t xml:space="preserve">union </w:t>
      </w:r>
      <w:proofErr w:type="spellStart"/>
      <w:r w:rsidR="00E65373">
        <w:rPr>
          <w:sz w:val="24"/>
          <w:lang w:val="fr-FR"/>
        </w:rPr>
        <w:t>substituante</w:t>
      </w:r>
      <w:proofErr w:type="spellEnd"/>
      <w:r w:rsidR="00BA5A98" w:rsidRPr="00283C10">
        <w:rPr>
          <w:sz w:val="24"/>
          <w:lang w:val="fr-FR"/>
        </w:rPr>
        <w:t>, les éléments prévisionnels pour l’exercice</w:t>
      </w:r>
      <w:r w:rsidRPr="004C1991">
        <w:rPr>
          <w:sz w:val="24"/>
          <w:lang w:val="fr-FR"/>
        </w:rPr>
        <w:t xml:space="preserve"> </w:t>
      </w:r>
      <w:r>
        <w:rPr>
          <w:sz w:val="24"/>
          <w:lang w:val="fr-FR"/>
        </w:rPr>
        <w:t xml:space="preserve">dont la clôture comptable est la plus proche </w:t>
      </w:r>
      <w:r w:rsidRPr="00283C10">
        <w:rPr>
          <w:sz w:val="24"/>
          <w:lang w:val="fr-FR"/>
        </w:rPr>
        <w:t>suivant</w:t>
      </w:r>
      <w:r w:rsidR="00BA5A98" w:rsidRPr="00283C10">
        <w:rPr>
          <w:sz w:val="24"/>
          <w:lang w:val="fr-FR"/>
        </w:rPr>
        <w:t xml:space="preserve"> celui de la signature de la convention ou de l’avenant à la convention</w:t>
      </w:r>
      <w:r w:rsidR="00BA5A98" w:rsidRPr="00283C10">
        <w:rPr>
          <w:spacing w:val="-5"/>
          <w:sz w:val="24"/>
          <w:lang w:val="fr-FR"/>
        </w:rPr>
        <w:t xml:space="preserve"> </w:t>
      </w:r>
      <w:r w:rsidR="00BA5A98" w:rsidRPr="00283C10">
        <w:rPr>
          <w:sz w:val="24"/>
          <w:lang w:val="fr-FR"/>
        </w:rPr>
        <w:t>:</w:t>
      </w:r>
    </w:p>
    <w:p w:rsidR="00F8250C" w:rsidRPr="00283C10" w:rsidRDefault="00F8250C" w:rsidP="00DA55DA">
      <w:pPr>
        <w:pStyle w:val="Corpsdetexte"/>
        <w:jc w:val="both"/>
        <w:rPr>
          <w:lang w:val="fr-FR"/>
        </w:rPr>
      </w:pPr>
    </w:p>
    <w:p w:rsidR="003A7D46" w:rsidRDefault="003A7D46" w:rsidP="00DA55DA">
      <w:pPr>
        <w:pStyle w:val="Paragraphedeliste"/>
        <w:numPr>
          <w:ilvl w:val="1"/>
          <w:numId w:val="3"/>
        </w:numPr>
        <w:tabs>
          <w:tab w:val="left" w:pos="2099"/>
        </w:tabs>
        <w:ind w:hanging="427"/>
        <w:rPr>
          <w:sz w:val="24"/>
          <w:lang w:val="fr-FR"/>
        </w:rPr>
      </w:pPr>
      <w:r>
        <w:rPr>
          <w:sz w:val="24"/>
          <w:lang w:val="fr-FR"/>
        </w:rPr>
        <w:t>les bilans prudentiels et comptes de résultat individuels prévisionnels</w:t>
      </w:r>
      <w:r w:rsidR="00BE7283">
        <w:rPr>
          <w:sz w:val="24"/>
          <w:lang w:val="fr-FR"/>
        </w:rPr>
        <w:t xml:space="preserve"> </w:t>
      </w:r>
      <w:r>
        <w:rPr>
          <w:sz w:val="24"/>
          <w:lang w:val="fr-FR"/>
        </w:rPr>
        <w:t>;</w:t>
      </w:r>
    </w:p>
    <w:p w:rsidR="00BE7283" w:rsidRDefault="00BE7283" w:rsidP="00BE7283">
      <w:pPr>
        <w:pStyle w:val="Paragraphedeliste"/>
        <w:tabs>
          <w:tab w:val="left" w:pos="2099"/>
        </w:tabs>
        <w:ind w:firstLine="0"/>
        <w:rPr>
          <w:sz w:val="24"/>
          <w:lang w:val="fr-FR"/>
        </w:rPr>
      </w:pPr>
    </w:p>
    <w:p w:rsidR="003A7D46" w:rsidRDefault="003A7D46" w:rsidP="00DA55DA">
      <w:pPr>
        <w:pStyle w:val="Paragraphedeliste"/>
        <w:numPr>
          <w:ilvl w:val="1"/>
          <w:numId w:val="3"/>
        </w:numPr>
        <w:tabs>
          <w:tab w:val="left" w:pos="2099"/>
        </w:tabs>
        <w:ind w:hanging="427"/>
        <w:rPr>
          <w:sz w:val="24"/>
          <w:lang w:val="fr-FR"/>
        </w:rPr>
      </w:pPr>
      <w:r>
        <w:rPr>
          <w:sz w:val="24"/>
          <w:lang w:val="fr-FR"/>
        </w:rPr>
        <w:t>les bilans prudentiels et comptes de résultat combinés prévisionnels ;</w:t>
      </w:r>
    </w:p>
    <w:p w:rsidR="00F8250C" w:rsidRPr="00283C10" w:rsidRDefault="00F8250C" w:rsidP="00DA55DA">
      <w:pPr>
        <w:pStyle w:val="Corpsdetexte"/>
        <w:jc w:val="both"/>
        <w:rPr>
          <w:lang w:val="fr-FR"/>
        </w:rPr>
      </w:pPr>
    </w:p>
    <w:p w:rsidR="00F8250C" w:rsidRPr="00283C10" w:rsidRDefault="00BA5A98" w:rsidP="00DA55DA">
      <w:pPr>
        <w:pStyle w:val="Paragraphedeliste"/>
        <w:numPr>
          <w:ilvl w:val="1"/>
          <w:numId w:val="1"/>
        </w:numPr>
        <w:tabs>
          <w:tab w:val="left" w:pos="1965"/>
        </w:tabs>
        <w:ind w:hanging="427"/>
        <w:rPr>
          <w:sz w:val="24"/>
          <w:lang w:val="fr-FR"/>
        </w:rPr>
      </w:pPr>
      <w:r w:rsidRPr="00283C10">
        <w:rPr>
          <w:sz w:val="24"/>
          <w:lang w:val="fr-FR"/>
        </w:rPr>
        <w:t xml:space="preserve">le montant prévisionnel du capital de solvabilité requis et le détail des principaux éléments constitutifs de celui- ci, le montant prévisionnel du </w:t>
      </w:r>
      <w:r w:rsidRPr="00283C10">
        <w:rPr>
          <w:sz w:val="24"/>
          <w:lang w:val="fr-FR"/>
        </w:rPr>
        <w:lastRenderedPageBreak/>
        <w:t>minimum de capital de solvabilité requis</w:t>
      </w:r>
      <w:r w:rsidRPr="00283C10">
        <w:rPr>
          <w:spacing w:val="-2"/>
          <w:sz w:val="24"/>
          <w:lang w:val="fr-FR"/>
        </w:rPr>
        <w:t xml:space="preserve"> </w:t>
      </w:r>
      <w:r w:rsidRPr="00283C10">
        <w:rPr>
          <w:sz w:val="24"/>
          <w:lang w:val="fr-FR"/>
        </w:rPr>
        <w:t>;</w:t>
      </w:r>
    </w:p>
    <w:p w:rsidR="00F8250C" w:rsidRPr="00283C10" w:rsidRDefault="00F8250C" w:rsidP="00DA55DA">
      <w:pPr>
        <w:pStyle w:val="Corpsdetexte"/>
        <w:jc w:val="both"/>
        <w:rPr>
          <w:lang w:val="fr-FR"/>
        </w:rPr>
      </w:pPr>
    </w:p>
    <w:p w:rsidR="00F8250C" w:rsidRPr="00283C10" w:rsidRDefault="00BA5A98" w:rsidP="00DA55DA">
      <w:pPr>
        <w:pStyle w:val="Paragraphedeliste"/>
        <w:numPr>
          <w:ilvl w:val="1"/>
          <w:numId w:val="1"/>
        </w:numPr>
        <w:tabs>
          <w:tab w:val="left" w:pos="1946"/>
        </w:tabs>
        <w:ind w:hanging="427"/>
        <w:rPr>
          <w:sz w:val="24"/>
          <w:lang w:val="fr-FR"/>
        </w:rPr>
      </w:pPr>
      <w:r w:rsidRPr="00283C10">
        <w:rPr>
          <w:sz w:val="24"/>
          <w:lang w:val="fr-FR"/>
        </w:rPr>
        <w:t>le montant prévisionnel des fonds propres prudentiels éligibles en couverture du capital de solvabilité requis  et du minimum de capital de solvabilité requis  ainsi que le détail de leur composition</w:t>
      </w:r>
      <w:r w:rsidRPr="00283C10">
        <w:rPr>
          <w:spacing w:val="-2"/>
          <w:sz w:val="24"/>
          <w:lang w:val="fr-FR"/>
        </w:rPr>
        <w:t xml:space="preserve"> </w:t>
      </w:r>
      <w:r w:rsidRPr="00283C10">
        <w:rPr>
          <w:sz w:val="24"/>
          <w:lang w:val="fr-FR"/>
        </w:rPr>
        <w:t>;</w:t>
      </w:r>
    </w:p>
    <w:p w:rsidR="00F8250C" w:rsidRPr="00283C10" w:rsidRDefault="00F8250C" w:rsidP="00DA55DA">
      <w:pPr>
        <w:pStyle w:val="Corpsdetexte"/>
        <w:spacing w:before="9"/>
        <w:jc w:val="both"/>
        <w:rPr>
          <w:sz w:val="23"/>
          <w:lang w:val="fr-FR"/>
        </w:rPr>
      </w:pPr>
    </w:p>
    <w:p w:rsidR="00F8250C" w:rsidRPr="00283C10" w:rsidRDefault="00BA5A98" w:rsidP="00DA55DA">
      <w:pPr>
        <w:pStyle w:val="Paragraphedeliste"/>
        <w:numPr>
          <w:ilvl w:val="1"/>
          <w:numId w:val="1"/>
        </w:numPr>
        <w:tabs>
          <w:tab w:val="left" w:pos="2073"/>
        </w:tabs>
        <w:spacing w:before="1"/>
        <w:ind w:hanging="427"/>
        <w:rPr>
          <w:sz w:val="24"/>
          <w:lang w:val="fr-FR"/>
        </w:rPr>
      </w:pPr>
      <w:r w:rsidRPr="00283C10">
        <w:rPr>
          <w:sz w:val="24"/>
          <w:lang w:val="fr-FR"/>
        </w:rPr>
        <w:t>le  taux  de  couverture  prévisionnel   du   capital   de   solvabilité   requis    et du minimum de capital de solvabilité requis.</w:t>
      </w:r>
    </w:p>
    <w:p w:rsidR="00F8250C" w:rsidRPr="00283C10" w:rsidRDefault="00F8250C" w:rsidP="00DA55DA">
      <w:pPr>
        <w:pStyle w:val="Corpsdetexte"/>
        <w:spacing w:before="11"/>
        <w:jc w:val="both"/>
        <w:rPr>
          <w:sz w:val="23"/>
          <w:lang w:val="fr-FR"/>
        </w:rPr>
      </w:pPr>
    </w:p>
    <w:p w:rsidR="00E65373" w:rsidRDefault="00E65373" w:rsidP="00DA55DA">
      <w:pPr>
        <w:pStyle w:val="Paragraphedeliste"/>
        <w:numPr>
          <w:ilvl w:val="0"/>
          <w:numId w:val="1"/>
        </w:numPr>
        <w:tabs>
          <w:tab w:val="left" w:pos="945"/>
        </w:tabs>
        <w:ind w:left="966" w:hanging="428"/>
        <w:rPr>
          <w:sz w:val="24"/>
          <w:lang w:val="fr-FR"/>
        </w:rPr>
      </w:pPr>
      <w:r>
        <w:rPr>
          <w:sz w:val="24"/>
          <w:lang w:val="fr-FR"/>
        </w:rPr>
        <w:t xml:space="preserve">Une analyse de l’impact de la substitution à compter de la date de prise d’effet de la convention ou de l’avenant sur le profil de risque et le besoin global de solvabilité de la mutuelle ou union </w:t>
      </w:r>
      <w:proofErr w:type="spellStart"/>
      <w:r>
        <w:rPr>
          <w:sz w:val="24"/>
          <w:lang w:val="fr-FR"/>
        </w:rPr>
        <w:t>substituante</w:t>
      </w:r>
      <w:proofErr w:type="spellEnd"/>
      <w:r>
        <w:rPr>
          <w:sz w:val="24"/>
          <w:lang w:val="fr-FR"/>
        </w:rPr>
        <w:t> ;</w:t>
      </w:r>
    </w:p>
    <w:p w:rsidR="00E65373" w:rsidRDefault="00E65373" w:rsidP="00DA55DA">
      <w:pPr>
        <w:pStyle w:val="Paragraphedeliste"/>
        <w:tabs>
          <w:tab w:val="left" w:pos="945"/>
        </w:tabs>
        <w:ind w:left="966" w:firstLine="0"/>
        <w:rPr>
          <w:sz w:val="24"/>
          <w:lang w:val="fr-FR"/>
        </w:rPr>
      </w:pPr>
    </w:p>
    <w:p w:rsidR="00F8250C" w:rsidRPr="00283C10" w:rsidRDefault="00BA5A98" w:rsidP="00DA55DA">
      <w:pPr>
        <w:pStyle w:val="Paragraphedeliste"/>
        <w:numPr>
          <w:ilvl w:val="0"/>
          <w:numId w:val="1"/>
        </w:numPr>
        <w:tabs>
          <w:tab w:val="left" w:pos="945"/>
        </w:tabs>
        <w:ind w:left="966" w:hanging="428"/>
        <w:rPr>
          <w:sz w:val="24"/>
          <w:lang w:val="fr-FR"/>
        </w:rPr>
      </w:pPr>
      <w:r w:rsidRPr="00283C10">
        <w:rPr>
          <w:sz w:val="24"/>
          <w:lang w:val="fr-FR"/>
        </w:rPr>
        <w:t xml:space="preserve">Les traités ou projets de traités de réassurance des engagements pris par la mutuelle ou l'union </w:t>
      </w:r>
      <w:proofErr w:type="spellStart"/>
      <w:r w:rsidR="00E65373">
        <w:rPr>
          <w:sz w:val="24"/>
          <w:lang w:val="fr-FR"/>
        </w:rPr>
        <w:t>substituante</w:t>
      </w:r>
      <w:proofErr w:type="spellEnd"/>
      <w:r w:rsidRPr="00283C10">
        <w:rPr>
          <w:sz w:val="24"/>
          <w:lang w:val="fr-FR"/>
        </w:rPr>
        <w:t xml:space="preserve"> et les documents par lesquels les réassureurs donnent leur accord sur les montants ou les proportions de risques ou de sinistres pris en charge par eux</w:t>
      </w:r>
      <w:r w:rsidRPr="00283C10">
        <w:rPr>
          <w:spacing w:val="-3"/>
          <w:sz w:val="24"/>
          <w:lang w:val="fr-FR"/>
        </w:rPr>
        <w:t xml:space="preserve"> </w:t>
      </w:r>
      <w:r w:rsidRPr="00283C10">
        <w:rPr>
          <w:sz w:val="24"/>
          <w:lang w:val="fr-FR"/>
        </w:rPr>
        <w:t>;</w:t>
      </w:r>
    </w:p>
    <w:p w:rsidR="00F8250C" w:rsidRPr="00283C10" w:rsidRDefault="00F8250C" w:rsidP="00DA55DA">
      <w:pPr>
        <w:pStyle w:val="Corpsdetexte"/>
        <w:spacing w:before="1"/>
        <w:jc w:val="both"/>
        <w:rPr>
          <w:lang w:val="fr-FR"/>
        </w:rPr>
      </w:pPr>
    </w:p>
    <w:p w:rsidR="00F8250C" w:rsidRDefault="00BA5A98" w:rsidP="00DA55DA">
      <w:pPr>
        <w:pStyle w:val="Paragraphedeliste"/>
        <w:numPr>
          <w:ilvl w:val="0"/>
          <w:numId w:val="1"/>
        </w:numPr>
        <w:tabs>
          <w:tab w:val="left" w:pos="964"/>
        </w:tabs>
        <w:ind w:left="966" w:hanging="428"/>
        <w:rPr>
          <w:sz w:val="24"/>
          <w:lang w:val="fr-FR"/>
        </w:rPr>
      </w:pPr>
      <w:r w:rsidRPr="00283C10">
        <w:rPr>
          <w:spacing w:val="-3"/>
          <w:sz w:val="24"/>
          <w:lang w:val="fr-FR"/>
        </w:rPr>
        <w:t xml:space="preserve">Le </w:t>
      </w:r>
      <w:r w:rsidRPr="00283C10">
        <w:rPr>
          <w:sz w:val="24"/>
          <w:lang w:val="fr-FR"/>
        </w:rPr>
        <w:t>cas échéant, le projet de convention de délégation de gestion entre la mutuelle ou l’union</w:t>
      </w:r>
      <w:r w:rsidR="00E65373">
        <w:rPr>
          <w:sz w:val="24"/>
          <w:lang w:val="fr-FR"/>
        </w:rPr>
        <w:t xml:space="preserve"> </w:t>
      </w:r>
      <w:proofErr w:type="spellStart"/>
      <w:r w:rsidR="00E65373">
        <w:rPr>
          <w:sz w:val="24"/>
          <w:lang w:val="fr-FR"/>
        </w:rPr>
        <w:t>substituante</w:t>
      </w:r>
      <w:proofErr w:type="spellEnd"/>
      <w:r w:rsidRPr="00283C10">
        <w:rPr>
          <w:sz w:val="24"/>
          <w:lang w:val="fr-FR"/>
        </w:rPr>
        <w:t xml:space="preserve"> et la mutuelle ou l’union devant être substituée</w:t>
      </w:r>
      <w:r w:rsidRPr="00283C10">
        <w:rPr>
          <w:spacing w:val="-5"/>
          <w:sz w:val="24"/>
          <w:lang w:val="fr-FR"/>
        </w:rPr>
        <w:t xml:space="preserve"> </w:t>
      </w:r>
      <w:r w:rsidRPr="00283C10">
        <w:rPr>
          <w:sz w:val="24"/>
          <w:lang w:val="fr-FR"/>
        </w:rPr>
        <w:t>;</w:t>
      </w:r>
    </w:p>
    <w:p w:rsidR="009173A8" w:rsidRPr="009173A8" w:rsidRDefault="009173A8" w:rsidP="00DA55DA">
      <w:pPr>
        <w:pStyle w:val="Paragraphedeliste"/>
        <w:rPr>
          <w:sz w:val="24"/>
          <w:lang w:val="fr-FR"/>
        </w:rPr>
      </w:pPr>
    </w:p>
    <w:p w:rsidR="00F8250C" w:rsidRPr="00283C10" w:rsidRDefault="00BA5A98" w:rsidP="00DA55DA">
      <w:pPr>
        <w:pStyle w:val="Paragraphedeliste"/>
        <w:numPr>
          <w:ilvl w:val="0"/>
          <w:numId w:val="1"/>
        </w:numPr>
        <w:tabs>
          <w:tab w:val="left" w:pos="919"/>
        </w:tabs>
        <w:ind w:left="918" w:hanging="380"/>
        <w:rPr>
          <w:sz w:val="24"/>
          <w:lang w:val="fr-FR"/>
        </w:rPr>
      </w:pPr>
      <w:r w:rsidRPr="00283C10">
        <w:rPr>
          <w:sz w:val="24"/>
          <w:lang w:val="fr-FR"/>
        </w:rPr>
        <w:t xml:space="preserve">Un état justifié des engagements </w:t>
      </w:r>
      <w:r w:rsidR="00E65373">
        <w:rPr>
          <w:sz w:val="24"/>
          <w:lang w:val="fr-FR"/>
        </w:rPr>
        <w:t xml:space="preserve">assurantiels et non assurantiels </w:t>
      </w:r>
      <w:r w:rsidRPr="00283C10">
        <w:rPr>
          <w:sz w:val="24"/>
          <w:lang w:val="fr-FR"/>
        </w:rPr>
        <w:t>pris ou repris selon le modèle joint en annexe</w:t>
      </w:r>
      <w:r w:rsidRPr="00283C10">
        <w:rPr>
          <w:spacing w:val="-4"/>
          <w:sz w:val="24"/>
          <w:lang w:val="fr-FR"/>
        </w:rPr>
        <w:t xml:space="preserve"> </w:t>
      </w:r>
      <w:r w:rsidRPr="00283C10">
        <w:rPr>
          <w:sz w:val="24"/>
          <w:lang w:val="fr-FR"/>
        </w:rPr>
        <w:t>II.</w:t>
      </w:r>
    </w:p>
    <w:sectPr w:rsidR="00F8250C" w:rsidRPr="00283C10" w:rsidSect="00DA55DA">
      <w:headerReference w:type="even" r:id="rId9"/>
      <w:headerReference w:type="default" r:id="rId10"/>
      <w:footerReference w:type="even" r:id="rId11"/>
      <w:footerReference w:type="default" r:id="rId12"/>
      <w:headerReference w:type="first" r:id="rId13"/>
      <w:footerReference w:type="first" r:id="rId14"/>
      <w:pgSz w:w="11910" w:h="16840"/>
      <w:pgMar w:top="800" w:right="1562" w:bottom="280" w:left="1276"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242" w:rsidRDefault="00F41242" w:rsidP="00F41242">
      <w:r>
        <w:separator/>
      </w:r>
    </w:p>
  </w:endnote>
  <w:endnote w:type="continuationSeparator" w:id="0">
    <w:p w:rsidR="00F41242" w:rsidRDefault="00F41242" w:rsidP="00F41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5DA" w:rsidRDefault="00DA55D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5DA" w:rsidRDefault="00DA55DA">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5DA" w:rsidRDefault="00DA55D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242" w:rsidRDefault="00F41242" w:rsidP="00F41242">
      <w:r>
        <w:separator/>
      </w:r>
    </w:p>
  </w:footnote>
  <w:footnote w:type="continuationSeparator" w:id="0">
    <w:p w:rsidR="00F41242" w:rsidRDefault="00F41242" w:rsidP="00F41242">
      <w:r>
        <w:continuationSeparator/>
      </w:r>
    </w:p>
  </w:footnote>
  <w:footnote w:id="1">
    <w:p w:rsidR="00F41242" w:rsidRPr="00F41242" w:rsidRDefault="00F41242" w:rsidP="00BE7283">
      <w:pPr>
        <w:pStyle w:val="Notedebasdepage"/>
        <w:jc w:val="both"/>
        <w:rPr>
          <w:lang w:val="fr-FR"/>
        </w:rPr>
      </w:pPr>
      <w:r>
        <w:rPr>
          <w:rStyle w:val="Appelnotedebasdep"/>
        </w:rPr>
        <w:footnoteRef/>
      </w:r>
      <w:r w:rsidRPr="00F41242">
        <w:rPr>
          <w:lang w:val="fr-FR"/>
        </w:rPr>
        <w:t xml:space="preserve"> En application du décret n° 2014-1281 du 23 octobre 2014 relatif aux exceptions à l’application du délai de deux mois de naissance des décisions implicites d’acceptation prévues au II de l’article 21 de la loi n° 2000-321 du 12 avril 2000 relative aux droits des citoyens dans leurs relations avec les administrations (ministère des finances et des comptes publics et ministère de l’économie, de l’industrie et du numérique).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5DA" w:rsidRDefault="00DA55D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5493768"/>
      <w:docPartObj>
        <w:docPartGallery w:val="Page Numbers (Top of Page)"/>
        <w:docPartUnique/>
      </w:docPartObj>
    </w:sdtPr>
    <w:sdtEndPr/>
    <w:sdtContent>
      <w:p w:rsidR="00DA55DA" w:rsidRDefault="00DA55DA">
        <w:pPr>
          <w:pStyle w:val="En-tte"/>
          <w:jc w:val="right"/>
        </w:pPr>
        <w:r>
          <w:fldChar w:fldCharType="begin"/>
        </w:r>
        <w:r>
          <w:instrText>PAGE   \* MERGEFORMAT</w:instrText>
        </w:r>
        <w:r>
          <w:fldChar w:fldCharType="separate"/>
        </w:r>
        <w:r w:rsidR="004B18F7" w:rsidRPr="004B18F7">
          <w:rPr>
            <w:noProof/>
            <w:lang w:val="fr-FR"/>
          </w:rPr>
          <w:t>3</w:t>
        </w:r>
        <w:r>
          <w:fldChar w:fldCharType="end"/>
        </w:r>
      </w:p>
    </w:sdtContent>
  </w:sdt>
  <w:p w:rsidR="00DA55DA" w:rsidRDefault="00DA55DA">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5DA" w:rsidRDefault="00DA55D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B2E40"/>
    <w:multiLevelType w:val="hybridMultilevel"/>
    <w:tmpl w:val="09C2C702"/>
    <w:lvl w:ilvl="0" w:tplc="040C000D">
      <w:start w:val="1"/>
      <w:numFmt w:val="bullet"/>
      <w:lvlText w:val=""/>
      <w:lvlJc w:val="left"/>
      <w:pPr>
        <w:ind w:left="975" w:hanging="360"/>
      </w:pPr>
      <w:rPr>
        <w:rFonts w:ascii="Wingdings" w:hAnsi="Wingdings" w:hint="default"/>
      </w:rPr>
    </w:lvl>
    <w:lvl w:ilvl="1" w:tplc="040C0003">
      <w:start w:val="1"/>
      <w:numFmt w:val="bullet"/>
      <w:lvlText w:val="o"/>
      <w:lvlJc w:val="left"/>
      <w:pPr>
        <w:ind w:left="1695" w:hanging="360"/>
      </w:pPr>
      <w:rPr>
        <w:rFonts w:ascii="Courier New" w:hAnsi="Courier New" w:cs="Courier New" w:hint="default"/>
      </w:rPr>
    </w:lvl>
    <w:lvl w:ilvl="2" w:tplc="040C0005">
      <w:start w:val="1"/>
      <w:numFmt w:val="bullet"/>
      <w:lvlText w:val=""/>
      <w:lvlJc w:val="left"/>
      <w:pPr>
        <w:ind w:left="2415" w:hanging="360"/>
      </w:pPr>
      <w:rPr>
        <w:rFonts w:ascii="Wingdings" w:hAnsi="Wingdings" w:hint="default"/>
      </w:rPr>
    </w:lvl>
    <w:lvl w:ilvl="3" w:tplc="040C0001">
      <w:start w:val="1"/>
      <w:numFmt w:val="bullet"/>
      <w:lvlText w:val=""/>
      <w:lvlJc w:val="left"/>
      <w:pPr>
        <w:ind w:left="3135" w:hanging="360"/>
      </w:pPr>
      <w:rPr>
        <w:rFonts w:ascii="Symbol" w:hAnsi="Symbol" w:hint="default"/>
      </w:rPr>
    </w:lvl>
    <w:lvl w:ilvl="4" w:tplc="040C0003">
      <w:start w:val="1"/>
      <w:numFmt w:val="bullet"/>
      <w:lvlText w:val="o"/>
      <w:lvlJc w:val="left"/>
      <w:pPr>
        <w:ind w:left="3855" w:hanging="360"/>
      </w:pPr>
      <w:rPr>
        <w:rFonts w:ascii="Courier New" w:hAnsi="Courier New" w:cs="Courier New" w:hint="default"/>
      </w:rPr>
    </w:lvl>
    <w:lvl w:ilvl="5" w:tplc="040C0005">
      <w:start w:val="1"/>
      <w:numFmt w:val="bullet"/>
      <w:lvlText w:val=""/>
      <w:lvlJc w:val="left"/>
      <w:pPr>
        <w:ind w:left="4575" w:hanging="360"/>
      </w:pPr>
      <w:rPr>
        <w:rFonts w:ascii="Wingdings" w:hAnsi="Wingdings" w:hint="default"/>
      </w:rPr>
    </w:lvl>
    <w:lvl w:ilvl="6" w:tplc="040C0001">
      <w:start w:val="1"/>
      <w:numFmt w:val="bullet"/>
      <w:lvlText w:val=""/>
      <w:lvlJc w:val="left"/>
      <w:pPr>
        <w:ind w:left="5295" w:hanging="360"/>
      </w:pPr>
      <w:rPr>
        <w:rFonts w:ascii="Symbol" w:hAnsi="Symbol" w:hint="default"/>
      </w:rPr>
    </w:lvl>
    <w:lvl w:ilvl="7" w:tplc="040C0003">
      <w:start w:val="1"/>
      <w:numFmt w:val="bullet"/>
      <w:lvlText w:val="o"/>
      <w:lvlJc w:val="left"/>
      <w:pPr>
        <w:ind w:left="6015" w:hanging="360"/>
      </w:pPr>
      <w:rPr>
        <w:rFonts w:ascii="Courier New" w:hAnsi="Courier New" w:cs="Courier New" w:hint="default"/>
      </w:rPr>
    </w:lvl>
    <w:lvl w:ilvl="8" w:tplc="040C0005">
      <w:start w:val="1"/>
      <w:numFmt w:val="bullet"/>
      <w:lvlText w:val=""/>
      <w:lvlJc w:val="left"/>
      <w:pPr>
        <w:ind w:left="6735" w:hanging="360"/>
      </w:pPr>
      <w:rPr>
        <w:rFonts w:ascii="Wingdings" w:hAnsi="Wingdings" w:hint="default"/>
      </w:rPr>
    </w:lvl>
  </w:abstractNum>
  <w:abstractNum w:abstractNumId="1">
    <w:nsid w:val="47E90173"/>
    <w:multiLevelType w:val="hybridMultilevel"/>
    <w:tmpl w:val="41F6F8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E571D72"/>
    <w:multiLevelType w:val="hybridMultilevel"/>
    <w:tmpl w:val="CC1E3BCE"/>
    <w:lvl w:ilvl="0" w:tplc="A086C210">
      <w:start w:val="1"/>
      <w:numFmt w:val="decimal"/>
      <w:lvlText w:val="%1)"/>
      <w:lvlJc w:val="left"/>
      <w:pPr>
        <w:ind w:left="822" w:hanging="284"/>
      </w:pPr>
      <w:rPr>
        <w:rFonts w:ascii="Times New Roman" w:eastAsia="Times New Roman" w:hAnsi="Times New Roman" w:cs="Times New Roman" w:hint="default"/>
        <w:b/>
        <w:bCs/>
        <w:w w:val="99"/>
        <w:sz w:val="24"/>
        <w:szCs w:val="24"/>
      </w:rPr>
    </w:lvl>
    <w:lvl w:ilvl="1" w:tplc="6AE08D20">
      <w:start w:val="1"/>
      <w:numFmt w:val="lowerLetter"/>
      <w:lvlText w:val="%2)"/>
      <w:lvlJc w:val="left"/>
      <w:pPr>
        <w:ind w:left="2098" w:hanging="310"/>
      </w:pPr>
      <w:rPr>
        <w:rFonts w:ascii="Times New Roman" w:eastAsia="Times New Roman" w:hAnsi="Times New Roman" w:cs="Times New Roman" w:hint="default"/>
        <w:spacing w:val="-1"/>
        <w:w w:val="99"/>
        <w:sz w:val="24"/>
        <w:szCs w:val="24"/>
      </w:rPr>
    </w:lvl>
    <w:lvl w:ilvl="2" w:tplc="AF18C982">
      <w:numFmt w:val="bullet"/>
      <w:lvlText w:val="•"/>
      <w:lvlJc w:val="left"/>
      <w:pPr>
        <w:ind w:left="3011" w:hanging="310"/>
      </w:pPr>
      <w:rPr>
        <w:rFonts w:hint="default"/>
      </w:rPr>
    </w:lvl>
    <w:lvl w:ilvl="3" w:tplc="FF98F13C">
      <w:numFmt w:val="bullet"/>
      <w:lvlText w:val="•"/>
      <w:lvlJc w:val="left"/>
      <w:pPr>
        <w:ind w:left="3923" w:hanging="310"/>
      </w:pPr>
      <w:rPr>
        <w:rFonts w:hint="default"/>
      </w:rPr>
    </w:lvl>
    <w:lvl w:ilvl="4" w:tplc="368AD554">
      <w:numFmt w:val="bullet"/>
      <w:lvlText w:val="•"/>
      <w:lvlJc w:val="left"/>
      <w:pPr>
        <w:ind w:left="4835" w:hanging="310"/>
      </w:pPr>
      <w:rPr>
        <w:rFonts w:hint="default"/>
      </w:rPr>
    </w:lvl>
    <w:lvl w:ilvl="5" w:tplc="9D58A1F4">
      <w:numFmt w:val="bullet"/>
      <w:lvlText w:val="•"/>
      <w:lvlJc w:val="left"/>
      <w:pPr>
        <w:ind w:left="5747" w:hanging="310"/>
      </w:pPr>
      <w:rPr>
        <w:rFonts w:hint="default"/>
      </w:rPr>
    </w:lvl>
    <w:lvl w:ilvl="6" w:tplc="87925644">
      <w:numFmt w:val="bullet"/>
      <w:lvlText w:val="•"/>
      <w:lvlJc w:val="left"/>
      <w:pPr>
        <w:ind w:left="6659" w:hanging="310"/>
      </w:pPr>
      <w:rPr>
        <w:rFonts w:hint="default"/>
      </w:rPr>
    </w:lvl>
    <w:lvl w:ilvl="7" w:tplc="EF82119A">
      <w:numFmt w:val="bullet"/>
      <w:lvlText w:val="•"/>
      <w:lvlJc w:val="left"/>
      <w:pPr>
        <w:ind w:left="7570" w:hanging="310"/>
      </w:pPr>
      <w:rPr>
        <w:rFonts w:hint="default"/>
      </w:rPr>
    </w:lvl>
    <w:lvl w:ilvl="8" w:tplc="B7AE364C">
      <w:numFmt w:val="bullet"/>
      <w:lvlText w:val="•"/>
      <w:lvlJc w:val="left"/>
      <w:pPr>
        <w:ind w:left="8482" w:hanging="310"/>
      </w:pPr>
      <w:rPr>
        <w:rFonts w:hint="default"/>
      </w:rPr>
    </w:lvl>
  </w:abstractNum>
  <w:num w:numId="1">
    <w:abstractNumId w:val="2"/>
  </w:num>
  <w:num w:numId="2">
    <w:abstractNumId w:val="1"/>
  </w:num>
  <w:num w:numId="3">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50C"/>
    <w:rsid w:val="00044BBF"/>
    <w:rsid w:val="00054A48"/>
    <w:rsid w:val="00085A99"/>
    <w:rsid w:val="00094AAF"/>
    <w:rsid w:val="000A315D"/>
    <w:rsid w:val="000B054C"/>
    <w:rsid w:val="000E3389"/>
    <w:rsid w:val="000F424C"/>
    <w:rsid w:val="00101836"/>
    <w:rsid w:val="00121F0C"/>
    <w:rsid w:val="00153835"/>
    <w:rsid w:val="00172E9F"/>
    <w:rsid w:val="00186CEF"/>
    <w:rsid w:val="001C3D40"/>
    <w:rsid w:val="001C5731"/>
    <w:rsid w:val="001E123B"/>
    <w:rsid w:val="002077A8"/>
    <w:rsid w:val="0025236A"/>
    <w:rsid w:val="0027368E"/>
    <w:rsid w:val="00283C10"/>
    <w:rsid w:val="00293BCE"/>
    <w:rsid w:val="003635BD"/>
    <w:rsid w:val="003A01CC"/>
    <w:rsid w:val="003A0497"/>
    <w:rsid w:val="003A7D46"/>
    <w:rsid w:val="003D68A7"/>
    <w:rsid w:val="003F4693"/>
    <w:rsid w:val="00422F3D"/>
    <w:rsid w:val="00453B5C"/>
    <w:rsid w:val="004645E1"/>
    <w:rsid w:val="004A76C8"/>
    <w:rsid w:val="004B18F7"/>
    <w:rsid w:val="004C1991"/>
    <w:rsid w:val="00525AF0"/>
    <w:rsid w:val="005605BD"/>
    <w:rsid w:val="00563228"/>
    <w:rsid w:val="005A7AD1"/>
    <w:rsid w:val="005D0BD3"/>
    <w:rsid w:val="005F2E2B"/>
    <w:rsid w:val="005F594F"/>
    <w:rsid w:val="005F6354"/>
    <w:rsid w:val="00602A46"/>
    <w:rsid w:val="00613715"/>
    <w:rsid w:val="00665821"/>
    <w:rsid w:val="00682A1D"/>
    <w:rsid w:val="00761FB1"/>
    <w:rsid w:val="007B22F9"/>
    <w:rsid w:val="007C32DF"/>
    <w:rsid w:val="007C5FBF"/>
    <w:rsid w:val="007D5B61"/>
    <w:rsid w:val="00820E00"/>
    <w:rsid w:val="00824A19"/>
    <w:rsid w:val="00833B27"/>
    <w:rsid w:val="00835FC3"/>
    <w:rsid w:val="0084038E"/>
    <w:rsid w:val="0084356C"/>
    <w:rsid w:val="008A1C00"/>
    <w:rsid w:val="00907D56"/>
    <w:rsid w:val="009173A8"/>
    <w:rsid w:val="00950DFA"/>
    <w:rsid w:val="00976632"/>
    <w:rsid w:val="00994FCC"/>
    <w:rsid w:val="009C2D1C"/>
    <w:rsid w:val="009C379B"/>
    <w:rsid w:val="009E3099"/>
    <w:rsid w:val="009E66E8"/>
    <w:rsid w:val="009E71EF"/>
    <w:rsid w:val="00AB5270"/>
    <w:rsid w:val="00B0621D"/>
    <w:rsid w:val="00B33D7B"/>
    <w:rsid w:val="00B9250E"/>
    <w:rsid w:val="00BA5A98"/>
    <w:rsid w:val="00BD1D6F"/>
    <w:rsid w:val="00BE7283"/>
    <w:rsid w:val="00C306A7"/>
    <w:rsid w:val="00C85A85"/>
    <w:rsid w:val="00C96711"/>
    <w:rsid w:val="00CD180C"/>
    <w:rsid w:val="00CE3815"/>
    <w:rsid w:val="00D94791"/>
    <w:rsid w:val="00DA55DA"/>
    <w:rsid w:val="00DB36D1"/>
    <w:rsid w:val="00DB71AC"/>
    <w:rsid w:val="00E46835"/>
    <w:rsid w:val="00E53AF5"/>
    <w:rsid w:val="00E65373"/>
    <w:rsid w:val="00ED1E5E"/>
    <w:rsid w:val="00ED79E7"/>
    <w:rsid w:val="00F24C8B"/>
    <w:rsid w:val="00F34766"/>
    <w:rsid w:val="00F41242"/>
    <w:rsid w:val="00F45728"/>
    <w:rsid w:val="00F50953"/>
    <w:rsid w:val="00F742D2"/>
    <w:rsid w:val="00F76A1C"/>
    <w:rsid w:val="00F8250C"/>
    <w:rsid w:val="00FC19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Titre1">
    <w:name w:val="heading 1"/>
    <w:basedOn w:val="Normal"/>
    <w:link w:val="Titre1Car"/>
    <w:uiPriority w:val="1"/>
    <w:qFormat/>
    <w:pPr>
      <w:ind w:left="1671"/>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4"/>
      <w:szCs w:val="24"/>
    </w:rPr>
  </w:style>
  <w:style w:type="paragraph" w:styleId="Paragraphedeliste">
    <w:name w:val="List Paragraph"/>
    <w:basedOn w:val="Normal"/>
    <w:uiPriority w:val="1"/>
    <w:qFormat/>
    <w:pPr>
      <w:ind w:left="2098" w:hanging="427"/>
      <w:jc w:val="both"/>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283C10"/>
    <w:rPr>
      <w:rFonts w:ascii="Tahoma" w:hAnsi="Tahoma" w:cs="Tahoma"/>
      <w:sz w:val="16"/>
      <w:szCs w:val="16"/>
    </w:rPr>
  </w:style>
  <w:style w:type="character" w:customStyle="1" w:styleId="TextedebullesCar">
    <w:name w:val="Texte de bulles Car"/>
    <w:basedOn w:val="Policepardfaut"/>
    <w:link w:val="Textedebulles"/>
    <w:uiPriority w:val="99"/>
    <w:semiHidden/>
    <w:rsid w:val="00283C10"/>
    <w:rPr>
      <w:rFonts w:ascii="Tahoma" w:eastAsia="Times New Roman" w:hAnsi="Tahoma" w:cs="Tahoma"/>
      <w:sz w:val="16"/>
      <w:szCs w:val="16"/>
    </w:rPr>
  </w:style>
  <w:style w:type="character" w:styleId="Marquedecommentaire">
    <w:name w:val="annotation reference"/>
    <w:basedOn w:val="Policepardfaut"/>
    <w:uiPriority w:val="99"/>
    <w:semiHidden/>
    <w:unhideWhenUsed/>
    <w:rsid w:val="00994FCC"/>
    <w:rPr>
      <w:sz w:val="16"/>
      <w:szCs w:val="16"/>
    </w:rPr>
  </w:style>
  <w:style w:type="paragraph" w:styleId="Commentaire">
    <w:name w:val="annotation text"/>
    <w:basedOn w:val="Normal"/>
    <w:link w:val="CommentaireCar"/>
    <w:uiPriority w:val="99"/>
    <w:semiHidden/>
    <w:unhideWhenUsed/>
    <w:rsid w:val="00994FCC"/>
    <w:rPr>
      <w:sz w:val="20"/>
      <w:szCs w:val="20"/>
    </w:rPr>
  </w:style>
  <w:style w:type="character" w:customStyle="1" w:styleId="CommentaireCar">
    <w:name w:val="Commentaire Car"/>
    <w:basedOn w:val="Policepardfaut"/>
    <w:link w:val="Commentaire"/>
    <w:uiPriority w:val="99"/>
    <w:semiHidden/>
    <w:rsid w:val="00994FCC"/>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994FCC"/>
    <w:rPr>
      <w:b/>
      <w:bCs/>
    </w:rPr>
  </w:style>
  <w:style w:type="character" w:customStyle="1" w:styleId="ObjetducommentaireCar">
    <w:name w:val="Objet du commentaire Car"/>
    <w:basedOn w:val="CommentaireCar"/>
    <w:link w:val="Objetducommentaire"/>
    <w:uiPriority w:val="99"/>
    <w:semiHidden/>
    <w:rsid w:val="00994FCC"/>
    <w:rPr>
      <w:rFonts w:ascii="Times New Roman" w:eastAsia="Times New Roman" w:hAnsi="Times New Roman" w:cs="Times New Roman"/>
      <w:b/>
      <w:bCs/>
      <w:sz w:val="20"/>
      <w:szCs w:val="20"/>
    </w:rPr>
  </w:style>
  <w:style w:type="paragraph" w:styleId="Rvision">
    <w:name w:val="Revision"/>
    <w:hidden/>
    <w:uiPriority w:val="99"/>
    <w:semiHidden/>
    <w:rsid w:val="00525AF0"/>
    <w:pPr>
      <w:widowControl/>
      <w:autoSpaceDE/>
      <w:autoSpaceDN/>
    </w:pPr>
    <w:rPr>
      <w:rFonts w:ascii="Times New Roman" w:eastAsia="Times New Roman" w:hAnsi="Times New Roman" w:cs="Times New Roman"/>
    </w:rPr>
  </w:style>
  <w:style w:type="character" w:styleId="Lienhypertexte">
    <w:name w:val="Hyperlink"/>
    <w:basedOn w:val="Policepardfaut"/>
    <w:uiPriority w:val="99"/>
    <w:unhideWhenUsed/>
    <w:rsid w:val="003F4693"/>
    <w:rPr>
      <w:color w:val="0000FF" w:themeColor="hyperlink"/>
      <w:u w:val="single"/>
    </w:rPr>
  </w:style>
  <w:style w:type="paragraph" w:styleId="Notedebasdepage">
    <w:name w:val="footnote text"/>
    <w:basedOn w:val="Normal"/>
    <w:link w:val="NotedebasdepageCar"/>
    <w:uiPriority w:val="99"/>
    <w:semiHidden/>
    <w:unhideWhenUsed/>
    <w:rsid w:val="00F41242"/>
    <w:rPr>
      <w:sz w:val="20"/>
      <w:szCs w:val="20"/>
    </w:rPr>
  </w:style>
  <w:style w:type="character" w:customStyle="1" w:styleId="NotedebasdepageCar">
    <w:name w:val="Note de bas de page Car"/>
    <w:basedOn w:val="Policepardfaut"/>
    <w:link w:val="Notedebasdepage"/>
    <w:uiPriority w:val="99"/>
    <w:semiHidden/>
    <w:rsid w:val="00F41242"/>
    <w:rPr>
      <w:rFonts w:ascii="Times New Roman" w:eastAsia="Times New Roman" w:hAnsi="Times New Roman" w:cs="Times New Roman"/>
      <w:sz w:val="20"/>
      <w:szCs w:val="20"/>
    </w:rPr>
  </w:style>
  <w:style w:type="character" w:styleId="Appelnotedebasdep">
    <w:name w:val="footnote reference"/>
    <w:basedOn w:val="Policepardfaut"/>
    <w:uiPriority w:val="99"/>
    <w:semiHidden/>
    <w:unhideWhenUsed/>
    <w:rsid w:val="00F41242"/>
    <w:rPr>
      <w:vertAlign w:val="superscript"/>
    </w:rPr>
  </w:style>
  <w:style w:type="character" w:customStyle="1" w:styleId="Titre1Car">
    <w:name w:val="Titre 1 Car"/>
    <w:basedOn w:val="Policepardfaut"/>
    <w:link w:val="Titre1"/>
    <w:uiPriority w:val="1"/>
    <w:rsid w:val="00563228"/>
    <w:rPr>
      <w:rFonts w:ascii="Times New Roman" w:eastAsia="Times New Roman" w:hAnsi="Times New Roman" w:cs="Times New Roman"/>
      <w:b/>
      <w:bCs/>
      <w:sz w:val="24"/>
      <w:szCs w:val="24"/>
    </w:rPr>
  </w:style>
  <w:style w:type="character" w:customStyle="1" w:styleId="CorpsdetexteCar">
    <w:name w:val="Corps de texte Car"/>
    <w:basedOn w:val="Policepardfaut"/>
    <w:link w:val="Corpsdetexte"/>
    <w:uiPriority w:val="1"/>
    <w:rsid w:val="00563228"/>
    <w:rPr>
      <w:rFonts w:ascii="Times New Roman" w:eastAsia="Times New Roman" w:hAnsi="Times New Roman" w:cs="Times New Roman"/>
      <w:sz w:val="24"/>
      <w:szCs w:val="24"/>
    </w:rPr>
  </w:style>
  <w:style w:type="paragraph" w:styleId="En-tte">
    <w:name w:val="header"/>
    <w:basedOn w:val="Normal"/>
    <w:link w:val="En-tteCar"/>
    <w:uiPriority w:val="99"/>
    <w:unhideWhenUsed/>
    <w:rsid w:val="00DA55DA"/>
    <w:pPr>
      <w:tabs>
        <w:tab w:val="center" w:pos="4536"/>
        <w:tab w:val="right" w:pos="9072"/>
      </w:tabs>
    </w:pPr>
  </w:style>
  <w:style w:type="character" w:customStyle="1" w:styleId="En-tteCar">
    <w:name w:val="En-tête Car"/>
    <w:basedOn w:val="Policepardfaut"/>
    <w:link w:val="En-tte"/>
    <w:uiPriority w:val="99"/>
    <w:rsid w:val="00DA55DA"/>
    <w:rPr>
      <w:rFonts w:ascii="Times New Roman" w:eastAsia="Times New Roman" w:hAnsi="Times New Roman" w:cs="Times New Roman"/>
    </w:rPr>
  </w:style>
  <w:style w:type="paragraph" w:styleId="Pieddepage">
    <w:name w:val="footer"/>
    <w:basedOn w:val="Normal"/>
    <w:link w:val="PieddepageCar"/>
    <w:uiPriority w:val="99"/>
    <w:unhideWhenUsed/>
    <w:rsid w:val="00DA55DA"/>
    <w:pPr>
      <w:tabs>
        <w:tab w:val="center" w:pos="4536"/>
        <w:tab w:val="right" w:pos="9072"/>
      </w:tabs>
    </w:pPr>
  </w:style>
  <w:style w:type="character" w:customStyle="1" w:styleId="PieddepageCar">
    <w:name w:val="Pied de page Car"/>
    <w:basedOn w:val="Policepardfaut"/>
    <w:link w:val="Pieddepage"/>
    <w:uiPriority w:val="99"/>
    <w:rsid w:val="00DA55DA"/>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Titre1">
    <w:name w:val="heading 1"/>
    <w:basedOn w:val="Normal"/>
    <w:link w:val="Titre1Car"/>
    <w:uiPriority w:val="1"/>
    <w:qFormat/>
    <w:pPr>
      <w:ind w:left="1671"/>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4"/>
      <w:szCs w:val="24"/>
    </w:rPr>
  </w:style>
  <w:style w:type="paragraph" w:styleId="Paragraphedeliste">
    <w:name w:val="List Paragraph"/>
    <w:basedOn w:val="Normal"/>
    <w:uiPriority w:val="1"/>
    <w:qFormat/>
    <w:pPr>
      <w:ind w:left="2098" w:hanging="427"/>
      <w:jc w:val="both"/>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283C10"/>
    <w:rPr>
      <w:rFonts w:ascii="Tahoma" w:hAnsi="Tahoma" w:cs="Tahoma"/>
      <w:sz w:val="16"/>
      <w:szCs w:val="16"/>
    </w:rPr>
  </w:style>
  <w:style w:type="character" w:customStyle="1" w:styleId="TextedebullesCar">
    <w:name w:val="Texte de bulles Car"/>
    <w:basedOn w:val="Policepardfaut"/>
    <w:link w:val="Textedebulles"/>
    <w:uiPriority w:val="99"/>
    <w:semiHidden/>
    <w:rsid w:val="00283C10"/>
    <w:rPr>
      <w:rFonts w:ascii="Tahoma" w:eastAsia="Times New Roman" w:hAnsi="Tahoma" w:cs="Tahoma"/>
      <w:sz w:val="16"/>
      <w:szCs w:val="16"/>
    </w:rPr>
  </w:style>
  <w:style w:type="character" w:styleId="Marquedecommentaire">
    <w:name w:val="annotation reference"/>
    <w:basedOn w:val="Policepardfaut"/>
    <w:uiPriority w:val="99"/>
    <w:semiHidden/>
    <w:unhideWhenUsed/>
    <w:rsid w:val="00994FCC"/>
    <w:rPr>
      <w:sz w:val="16"/>
      <w:szCs w:val="16"/>
    </w:rPr>
  </w:style>
  <w:style w:type="paragraph" w:styleId="Commentaire">
    <w:name w:val="annotation text"/>
    <w:basedOn w:val="Normal"/>
    <w:link w:val="CommentaireCar"/>
    <w:uiPriority w:val="99"/>
    <w:semiHidden/>
    <w:unhideWhenUsed/>
    <w:rsid w:val="00994FCC"/>
    <w:rPr>
      <w:sz w:val="20"/>
      <w:szCs w:val="20"/>
    </w:rPr>
  </w:style>
  <w:style w:type="character" w:customStyle="1" w:styleId="CommentaireCar">
    <w:name w:val="Commentaire Car"/>
    <w:basedOn w:val="Policepardfaut"/>
    <w:link w:val="Commentaire"/>
    <w:uiPriority w:val="99"/>
    <w:semiHidden/>
    <w:rsid w:val="00994FCC"/>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994FCC"/>
    <w:rPr>
      <w:b/>
      <w:bCs/>
    </w:rPr>
  </w:style>
  <w:style w:type="character" w:customStyle="1" w:styleId="ObjetducommentaireCar">
    <w:name w:val="Objet du commentaire Car"/>
    <w:basedOn w:val="CommentaireCar"/>
    <w:link w:val="Objetducommentaire"/>
    <w:uiPriority w:val="99"/>
    <w:semiHidden/>
    <w:rsid w:val="00994FCC"/>
    <w:rPr>
      <w:rFonts w:ascii="Times New Roman" w:eastAsia="Times New Roman" w:hAnsi="Times New Roman" w:cs="Times New Roman"/>
      <w:b/>
      <w:bCs/>
      <w:sz w:val="20"/>
      <w:szCs w:val="20"/>
    </w:rPr>
  </w:style>
  <w:style w:type="paragraph" w:styleId="Rvision">
    <w:name w:val="Revision"/>
    <w:hidden/>
    <w:uiPriority w:val="99"/>
    <w:semiHidden/>
    <w:rsid w:val="00525AF0"/>
    <w:pPr>
      <w:widowControl/>
      <w:autoSpaceDE/>
      <w:autoSpaceDN/>
    </w:pPr>
    <w:rPr>
      <w:rFonts w:ascii="Times New Roman" w:eastAsia="Times New Roman" w:hAnsi="Times New Roman" w:cs="Times New Roman"/>
    </w:rPr>
  </w:style>
  <w:style w:type="character" w:styleId="Lienhypertexte">
    <w:name w:val="Hyperlink"/>
    <w:basedOn w:val="Policepardfaut"/>
    <w:uiPriority w:val="99"/>
    <w:unhideWhenUsed/>
    <w:rsid w:val="003F4693"/>
    <w:rPr>
      <w:color w:val="0000FF" w:themeColor="hyperlink"/>
      <w:u w:val="single"/>
    </w:rPr>
  </w:style>
  <w:style w:type="paragraph" w:styleId="Notedebasdepage">
    <w:name w:val="footnote text"/>
    <w:basedOn w:val="Normal"/>
    <w:link w:val="NotedebasdepageCar"/>
    <w:uiPriority w:val="99"/>
    <w:semiHidden/>
    <w:unhideWhenUsed/>
    <w:rsid w:val="00F41242"/>
    <w:rPr>
      <w:sz w:val="20"/>
      <w:szCs w:val="20"/>
    </w:rPr>
  </w:style>
  <w:style w:type="character" w:customStyle="1" w:styleId="NotedebasdepageCar">
    <w:name w:val="Note de bas de page Car"/>
    <w:basedOn w:val="Policepardfaut"/>
    <w:link w:val="Notedebasdepage"/>
    <w:uiPriority w:val="99"/>
    <w:semiHidden/>
    <w:rsid w:val="00F41242"/>
    <w:rPr>
      <w:rFonts w:ascii="Times New Roman" w:eastAsia="Times New Roman" w:hAnsi="Times New Roman" w:cs="Times New Roman"/>
      <w:sz w:val="20"/>
      <w:szCs w:val="20"/>
    </w:rPr>
  </w:style>
  <w:style w:type="character" w:styleId="Appelnotedebasdep">
    <w:name w:val="footnote reference"/>
    <w:basedOn w:val="Policepardfaut"/>
    <w:uiPriority w:val="99"/>
    <w:semiHidden/>
    <w:unhideWhenUsed/>
    <w:rsid w:val="00F41242"/>
    <w:rPr>
      <w:vertAlign w:val="superscript"/>
    </w:rPr>
  </w:style>
  <w:style w:type="character" w:customStyle="1" w:styleId="Titre1Car">
    <w:name w:val="Titre 1 Car"/>
    <w:basedOn w:val="Policepardfaut"/>
    <w:link w:val="Titre1"/>
    <w:uiPriority w:val="1"/>
    <w:rsid w:val="00563228"/>
    <w:rPr>
      <w:rFonts w:ascii="Times New Roman" w:eastAsia="Times New Roman" w:hAnsi="Times New Roman" w:cs="Times New Roman"/>
      <w:b/>
      <w:bCs/>
      <w:sz w:val="24"/>
      <w:szCs w:val="24"/>
    </w:rPr>
  </w:style>
  <w:style w:type="character" w:customStyle="1" w:styleId="CorpsdetexteCar">
    <w:name w:val="Corps de texte Car"/>
    <w:basedOn w:val="Policepardfaut"/>
    <w:link w:val="Corpsdetexte"/>
    <w:uiPriority w:val="1"/>
    <w:rsid w:val="00563228"/>
    <w:rPr>
      <w:rFonts w:ascii="Times New Roman" w:eastAsia="Times New Roman" w:hAnsi="Times New Roman" w:cs="Times New Roman"/>
      <w:sz w:val="24"/>
      <w:szCs w:val="24"/>
    </w:rPr>
  </w:style>
  <w:style w:type="paragraph" w:styleId="En-tte">
    <w:name w:val="header"/>
    <w:basedOn w:val="Normal"/>
    <w:link w:val="En-tteCar"/>
    <w:uiPriority w:val="99"/>
    <w:unhideWhenUsed/>
    <w:rsid w:val="00DA55DA"/>
    <w:pPr>
      <w:tabs>
        <w:tab w:val="center" w:pos="4536"/>
        <w:tab w:val="right" w:pos="9072"/>
      </w:tabs>
    </w:pPr>
  </w:style>
  <w:style w:type="character" w:customStyle="1" w:styleId="En-tteCar">
    <w:name w:val="En-tête Car"/>
    <w:basedOn w:val="Policepardfaut"/>
    <w:link w:val="En-tte"/>
    <w:uiPriority w:val="99"/>
    <w:rsid w:val="00DA55DA"/>
    <w:rPr>
      <w:rFonts w:ascii="Times New Roman" w:eastAsia="Times New Roman" w:hAnsi="Times New Roman" w:cs="Times New Roman"/>
    </w:rPr>
  </w:style>
  <w:style w:type="paragraph" w:styleId="Pieddepage">
    <w:name w:val="footer"/>
    <w:basedOn w:val="Normal"/>
    <w:link w:val="PieddepageCar"/>
    <w:uiPriority w:val="99"/>
    <w:unhideWhenUsed/>
    <w:rsid w:val="00DA55DA"/>
    <w:pPr>
      <w:tabs>
        <w:tab w:val="center" w:pos="4536"/>
        <w:tab w:val="right" w:pos="9072"/>
      </w:tabs>
    </w:pPr>
  </w:style>
  <w:style w:type="character" w:customStyle="1" w:styleId="PieddepageCar">
    <w:name w:val="Pied de page Car"/>
    <w:basedOn w:val="Policepardfaut"/>
    <w:link w:val="Pieddepage"/>
    <w:uiPriority w:val="99"/>
    <w:rsid w:val="00DA55D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856712">
      <w:bodyDiv w:val="1"/>
      <w:marLeft w:val="0"/>
      <w:marRight w:val="0"/>
      <w:marTop w:val="0"/>
      <w:marBottom w:val="0"/>
      <w:divBdr>
        <w:top w:val="none" w:sz="0" w:space="0" w:color="auto"/>
        <w:left w:val="none" w:sz="0" w:space="0" w:color="auto"/>
        <w:bottom w:val="none" w:sz="0" w:space="0" w:color="auto"/>
        <w:right w:val="none" w:sz="0" w:space="0" w:color="auto"/>
      </w:divBdr>
    </w:div>
    <w:div w:id="1144347269">
      <w:bodyDiv w:val="1"/>
      <w:marLeft w:val="0"/>
      <w:marRight w:val="0"/>
      <w:marTop w:val="0"/>
      <w:marBottom w:val="0"/>
      <w:divBdr>
        <w:top w:val="none" w:sz="0" w:space="0" w:color="auto"/>
        <w:left w:val="none" w:sz="0" w:space="0" w:color="auto"/>
        <w:bottom w:val="none" w:sz="0" w:space="0" w:color="auto"/>
        <w:right w:val="none" w:sz="0" w:space="0" w:color="auto"/>
      </w:divBdr>
    </w:div>
    <w:div w:id="1612935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260A6-FF22-4F6E-8ABA-070B1D82F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8F06402F.dotm</Template>
  <TotalTime>2</TotalTime>
  <Pages>3</Pages>
  <Words>979</Words>
  <Characters>5387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6354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ACPR</dc:creator>
  <cp:lastModifiedBy>Camille RIESI</cp:lastModifiedBy>
  <cp:revision>5</cp:revision>
  <cp:lastPrinted>2018-05-15T08:05:00Z</cp:lastPrinted>
  <dcterms:created xsi:type="dcterms:W3CDTF">2018-11-12T16:46:00Z</dcterms:created>
  <dcterms:modified xsi:type="dcterms:W3CDTF">2018-11-13T15:04:00Z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2016-06-09T00:00:00Z</vt:filetime>
  </property>
  <property fmtid="{D5CDD505-2E9C-101B-9397-08002B2CF9AE}" pid="3" name="Creator">
    <vt:lpwstr>Microsoft® Word 2010</vt:lpwstr>
  </property>
  <property fmtid="{D5CDD505-2E9C-101B-9397-08002B2CF9AE}" pid="4" name="LastSaved">
    <vt:filetime>2018-04-04T00:00:00Z</vt:filetime>
  </property>
</Properties>
</file>