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4878EDD1" w:rsidR="00F051F1" w:rsidRDefault="00F051F1" w:rsidP="00A5643A">
      <w:pPr>
        <w:pStyle w:val="T2Base"/>
        <w:rPr>
          <w:rFonts w:asciiTheme="majorHAnsi" w:hAnsiTheme="majorHAnsi" w:cs="Arial"/>
          <w:lang w:val="en-US"/>
        </w:rPr>
      </w:pPr>
    </w:p>
    <w:p w14:paraId="0A173CC4" w14:textId="12D02F8A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3512C0A6" w:rsidR="00EC6251" w:rsidRDefault="00951F19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26DDE563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46F18">
        <w:rPr>
          <w:rFonts w:asciiTheme="majorHAnsi" w:hAnsiTheme="majorHAnsi" w:cs="Arial"/>
          <w:sz w:val="22"/>
          <w:szCs w:val="22"/>
          <w:lang w:val="en-US"/>
        </w:rPr>
        <w:t>3</w:t>
      </w:r>
      <w:r w:rsidR="007236E7">
        <w:rPr>
          <w:rFonts w:asciiTheme="majorHAnsi" w:hAnsiTheme="majorHAnsi" w:cs="Arial"/>
          <w:sz w:val="22"/>
          <w:szCs w:val="22"/>
          <w:lang w:val="en-US"/>
        </w:rPr>
        <w:t>9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5C6816">
        <w:rPr>
          <w:rFonts w:asciiTheme="majorHAnsi" w:hAnsiTheme="majorHAnsi" w:cs="Arial"/>
          <w:sz w:val="22"/>
          <w:szCs w:val="22"/>
          <w:lang w:val="en-US"/>
        </w:rPr>
        <w:t>2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7236E7">
        <w:rPr>
          <w:rFonts w:asciiTheme="majorHAnsi" w:hAnsiTheme="majorHAnsi" w:cs="Arial"/>
          <w:sz w:val="22"/>
          <w:szCs w:val="22"/>
          <w:lang w:val="en-US"/>
        </w:rPr>
        <w:t>4</w:t>
      </w:r>
      <w:r w:rsidR="00155A93">
        <w:rPr>
          <w:rFonts w:asciiTheme="majorHAnsi" w:hAnsiTheme="majorHAnsi" w:cs="Arial"/>
          <w:sz w:val="22"/>
          <w:szCs w:val="22"/>
          <w:lang w:val="en-US"/>
        </w:rPr>
        <w:t>.</w:t>
      </w:r>
      <w:r w:rsidR="005C6816">
        <w:rPr>
          <w:rFonts w:asciiTheme="majorHAnsi" w:hAnsiTheme="majorHAnsi" w:cs="Arial"/>
          <w:sz w:val="22"/>
          <w:szCs w:val="22"/>
          <w:lang w:val="en-US"/>
        </w:rPr>
        <w:t>2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  <w:bookmarkStart w:id="1" w:name="_GoBack"/>
      <w:bookmarkEnd w:id="1"/>
    </w:p>
    <w:p w14:paraId="1372F065" w14:textId="46633B0F" w:rsidR="00562FCB" w:rsidRPr="00562FCB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562FCB" w:rsidRPr="008502F8">
        <w:rPr>
          <w:rFonts w:cs="Times New Roman"/>
          <w:noProof/>
          <w:lang w:val="en-US"/>
        </w:rPr>
        <w:t>1</w:t>
      </w:r>
      <w:r w:rsidR="00562FCB" w:rsidRPr="00562FCB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="00562FCB" w:rsidRPr="008502F8">
        <w:rPr>
          <w:noProof/>
          <w:lang w:val="en-US"/>
        </w:rPr>
        <w:t>Introduction</w:t>
      </w:r>
      <w:r w:rsidR="00562FCB">
        <w:rPr>
          <w:noProof/>
        </w:rPr>
        <w:tab/>
      </w:r>
      <w:r w:rsidR="00562FCB">
        <w:rPr>
          <w:noProof/>
        </w:rPr>
        <w:fldChar w:fldCharType="begin"/>
      </w:r>
      <w:r w:rsidR="00562FCB">
        <w:rPr>
          <w:noProof/>
        </w:rPr>
        <w:instrText xml:space="preserve"> PAGEREF _Toc182825211 \h </w:instrText>
      </w:r>
      <w:r w:rsidR="00562FCB">
        <w:rPr>
          <w:noProof/>
        </w:rPr>
      </w:r>
      <w:r w:rsidR="00562FCB">
        <w:rPr>
          <w:noProof/>
        </w:rPr>
        <w:fldChar w:fldCharType="separate"/>
      </w:r>
      <w:r w:rsidR="00562FCB">
        <w:rPr>
          <w:noProof/>
        </w:rPr>
        <w:t>3</w:t>
      </w:r>
      <w:r w:rsidR="00562FCB">
        <w:rPr>
          <w:noProof/>
        </w:rPr>
        <w:fldChar w:fldCharType="end"/>
      </w:r>
    </w:p>
    <w:p w14:paraId="3B7D1228" w14:textId="05560CD9" w:rsidR="00562FCB" w:rsidRPr="00562FCB" w:rsidRDefault="00562FCB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  <w:lang w:val="en-US"/>
        </w:rPr>
        <w:t>1.1</w:t>
      </w:r>
      <w:r w:rsidRPr="00562FCB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8502F8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82E5C9A" w14:textId="394DF027" w:rsidR="00562FCB" w:rsidRPr="00562FCB" w:rsidRDefault="00562FCB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  <w:lang w:val="en-US"/>
        </w:rPr>
        <w:t>2</w:t>
      </w:r>
      <w:r w:rsidRPr="00562FCB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Pr="008502F8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5A35225" w14:textId="41D074B8" w:rsidR="00562FCB" w:rsidRPr="00562FCB" w:rsidRDefault="00562FCB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8502F8">
        <w:rPr>
          <w:rFonts w:ascii="Arial" w:hAnsi="Arial" w:cs="Times New Roman"/>
          <w:noProof/>
        </w:rPr>
        <w:t>2.1.1</w:t>
      </w:r>
      <w:r w:rsidRPr="00562FCB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 w:rsidRPr="008502F8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59312E2" w14:textId="10B35F27" w:rsidR="00562FCB" w:rsidRPr="00562FCB" w:rsidRDefault="00562FCB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8502F8">
        <w:rPr>
          <w:rFonts w:ascii="Arial" w:hAnsi="Arial" w:cs="Times New Roman"/>
          <w:noProof/>
        </w:rPr>
        <w:t>2.1.2</w:t>
      </w:r>
      <w:r w:rsidRPr="00562FCB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 w:rsidRPr="008502F8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6483FD9" w14:textId="48685534" w:rsidR="00562FCB" w:rsidRPr="00562FCB" w:rsidRDefault="00562FCB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  <w:lang w:val="en-US"/>
        </w:rPr>
        <w:t>3</w:t>
      </w:r>
      <w:r w:rsidRPr="00562FCB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Pr="008502F8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CC60FD9" w14:textId="19F67D7A" w:rsidR="00562FCB" w:rsidRPr="00562FCB" w:rsidRDefault="00562FCB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  <w:lang w:val="en-US"/>
        </w:rPr>
        <w:t>3.1</w:t>
      </w:r>
      <w:r w:rsidRPr="00562FCB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8502F8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755AAB28" w14:textId="687728E9" w:rsidR="00562FCB" w:rsidRPr="00562FCB" w:rsidRDefault="00562FCB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  <w:lang w:val="en-US"/>
        </w:rPr>
        <w:t>3.2</w:t>
      </w:r>
      <w:r w:rsidRPr="00562FCB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8502F8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326507A2" w14:textId="01B78C82" w:rsidR="00562FCB" w:rsidRPr="00562FCB" w:rsidRDefault="00562FCB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  <w:lang w:val="en-US"/>
        </w:rPr>
        <w:t>3.3</w:t>
      </w:r>
      <w:r w:rsidRPr="00562FCB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8502F8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68E28D1E" w14:textId="327B535F" w:rsidR="00562FCB" w:rsidRPr="00562FCB" w:rsidRDefault="00562FCB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  <w:lang w:val="en-GB"/>
        </w:rPr>
        <w:t>3.4</w:t>
      </w:r>
      <w:r w:rsidRPr="00562FCB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8502F8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64CABBD" w14:textId="21B93506" w:rsidR="00562FCB" w:rsidRPr="00562FCB" w:rsidRDefault="00562FCB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</w:rPr>
        <w:t>3.4.1</w:t>
      </w:r>
      <w:r w:rsidRPr="00562FCB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>
        <w:rPr>
          <w:noProof/>
        </w:rPr>
        <w:t>Restrictions coming from previous releases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56654474" w14:textId="0D20222A" w:rsidR="00562FCB" w:rsidRPr="00562FCB" w:rsidRDefault="00562FCB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8502F8">
        <w:rPr>
          <w:rFonts w:cs="Times New Roman"/>
          <w:noProof/>
        </w:rPr>
        <w:t>3.4.2</w:t>
      </w:r>
      <w:r w:rsidRPr="00562FCB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>
        <w:rPr>
          <w:noProof/>
        </w:rPr>
        <w:t>New restrictions introduced with this Release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06000B55" w14:textId="49D87C51" w:rsidR="00562FCB" w:rsidRDefault="00562FCB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fr-FR" w:eastAsia="fr-FR"/>
        </w:rPr>
      </w:pPr>
      <w:r w:rsidRPr="008502F8">
        <w:rPr>
          <w:rFonts w:cs="Times New Roman"/>
          <w:noProof/>
        </w:rPr>
        <w:t>3.5</w:t>
      </w:r>
      <w:r>
        <w:rPr>
          <w:rFonts w:eastAsiaTheme="minorEastAsia" w:cstheme="minorBidi"/>
          <w:noProof/>
          <w:sz w:val="22"/>
          <w:szCs w:val="22"/>
          <w:lang w:val="fr-FR" w:eastAsia="fr-FR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_Toc182825223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0D55E40" w14:textId="572A790E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2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3" w:name="_Toc512522479"/>
      <w:bookmarkStart w:id="4" w:name="_Toc512525823"/>
      <w:bookmarkStart w:id="5" w:name="_Toc512525891"/>
      <w:bookmarkStart w:id="6" w:name="_Toc182825211"/>
      <w:r w:rsidRPr="00F957BD">
        <w:rPr>
          <w:lang w:val="en-US"/>
        </w:rPr>
        <w:lastRenderedPageBreak/>
        <w:t>Introduction</w:t>
      </w:r>
      <w:bookmarkEnd w:id="3"/>
      <w:bookmarkEnd w:id="4"/>
      <w:bookmarkEnd w:id="5"/>
      <w:bookmarkEnd w:id="6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3CC746A1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on </w:t>
      </w:r>
      <w:r w:rsidR="005C6816">
        <w:rPr>
          <w:rFonts w:ascii="Arial" w:hAnsi="Arial" w:cs="Arial"/>
          <w:b/>
          <w:sz w:val="22"/>
          <w:szCs w:val="22"/>
          <w:lang w:val="en-US"/>
        </w:rPr>
        <w:t>16</w:t>
      </w:r>
      <w:r w:rsidR="001D1D39" w:rsidRPr="005F7FC4">
        <w:rPr>
          <w:rFonts w:ascii="Arial" w:hAnsi="Arial" w:cs="Arial"/>
          <w:b/>
          <w:sz w:val="22"/>
          <w:szCs w:val="22"/>
          <w:lang w:val="en-US"/>
        </w:rPr>
        <w:t>/</w:t>
      </w:r>
      <w:r w:rsidR="00155A93" w:rsidRPr="005F7FC4">
        <w:rPr>
          <w:rFonts w:ascii="Arial" w:hAnsi="Arial" w:cs="Arial"/>
          <w:b/>
          <w:sz w:val="22"/>
          <w:szCs w:val="22"/>
          <w:lang w:val="en-US"/>
        </w:rPr>
        <w:t>1</w:t>
      </w:r>
      <w:r w:rsidR="007236E7">
        <w:rPr>
          <w:rFonts w:ascii="Arial" w:hAnsi="Arial" w:cs="Arial"/>
          <w:b/>
          <w:sz w:val="22"/>
          <w:szCs w:val="22"/>
          <w:lang w:val="en-US"/>
        </w:rPr>
        <w:t>1</w:t>
      </w:r>
      <w:r w:rsidR="003D569B" w:rsidRPr="005F7FC4">
        <w:rPr>
          <w:rFonts w:ascii="Arial" w:hAnsi="Arial" w:cs="Arial"/>
          <w:b/>
          <w:sz w:val="22"/>
          <w:szCs w:val="22"/>
          <w:lang w:val="en-US"/>
        </w:rPr>
        <w:t>/202</w:t>
      </w:r>
      <w:r w:rsidR="00CE23D8" w:rsidRPr="005F7FC4">
        <w:rPr>
          <w:rFonts w:ascii="Arial" w:hAnsi="Arial" w:cs="Arial"/>
          <w:b/>
          <w:sz w:val="22"/>
          <w:szCs w:val="22"/>
          <w:lang w:val="en-US"/>
        </w:rPr>
        <w:t>4</w:t>
      </w:r>
      <w:r w:rsidRPr="005F7FC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7" w:name="_Toc160875868"/>
      <w:bookmarkStart w:id="8" w:name="_Toc378771745"/>
      <w:bookmarkStart w:id="9" w:name="_Toc512522480"/>
      <w:bookmarkStart w:id="10" w:name="_Toc512525824"/>
      <w:bookmarkStart w:id="11" w:name="_Toc512525892"/>
      <w:bookmarkStart w:id="12" w:name="_Toc182825212"/>
      <w:r w:rsidRPr="00F957BD">
        <w:rPr>
          <w:lang w:val="en-US"/>
        </w:rPr>
        <w:t xml:space="preserve">Release </w:t>
      </w:r>
      <w:bookmarkEnd w:id="7"/>
      <w:bookmarkEnd w:id="8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9"/>
      <w:bookmarkEnd w:id="10"/>
      <w:bookmarkEnd w:id="11"/>
      <w:r w:rsidR="00941A4E" w:rsidRPr="00F957BD">
        <w:rPr>
          <w:lang w:val="en-US"/>
        </w:rPr>
        <w:t xml:space="preserve"> and software version</w:t>
      </w:r>
      <w:bookmarkEnd w:id="12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0D0FA54C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B22019">
        <w:rPr>
          <w:rFonts w:ascii="Arial" w:hAnsi="Arial" w:cs="Arial"/>
          <w:b/>
          <w:sz w:val="22"/>
          <w:szCs w:val="22"/>
          <w:lang w:val="en-US"/>
        </w:rPr>
        <w:t>3</w:t>
      </w:r>
      <w:r w:rsidR="007236E7">
        <w:rPr>
          <w:rFonts w:ascii="Arial" w:hAnsi="Arial" w:cs="Arial"/>
          <w:b/>
          <w:sz w:val="22"/>
          <w:szCs w:val="22"/>
          <w:lang w:val="en-US"/>
        </w:rPr>
        <w:t>9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5C6816">
        <w:rPr>
          <w:rFonts w:ascii="Arial" w:hAnsi="Arial" w:cs="Arial"/>
          <w:b/>
          <w:sz w:val="22"/>
          <w:szCs w:val="22"/>
          <w:lang w:val="en-US"/>
        </w:rPr>
        <w:t>2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7236E7">
        <w:rPr>
          <w:rFonts w:ascii="Arial" w:hAnsi="Arial" w:cs="Arial"/>
          <w:b/>
          <w:sz w:val="22"/>
          <w:szCs w:val="22"/>
          <w:lang w:val="en-US"/>
        </w:rPr>
        <w:t>4.</w:t>
      </w:r>
      <w:r w:rsidR="005C6816">
        <w:rPr>
          <w:rFonts w:ascii="Arial" w:hAnsi="Arial" w:cs="Arial"/>
          <w:b/>
          <w:sz w:val="22"/>
          <w:szCs w:val="22"/>
          <w:lang w:val="en-US"/>
        </w:rPr>
        <w:t>2</w:t>
      </w:r>
    </w:p>
    <w:p w14:paraId="3C862713" w14:textId="2D9F0D21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7236E7">
        <w:rPr>
          <w:rFonts w:ascii="Arial" w:hAnsi="Arial" w:cs="Arial"/>
          <w:b/>
          <w:sz w:val="22"/>
          <w:szCs w:val="22"/>
          <w:lang w:val="en-US"/>
        </w:rPr>
        <w:t>4.</w:t>
      </w:r>
      <w:r w:rsidR="005C6816">
        <w:rPr>
          <w:rFonts w:ascii="Arial" w:hAnsi="Arial" w:cs="Arial"/>
          <w:b/>
          <w:sz w:val="22"/>
          <w:szCs w:val="22"/>
          <w:lang w:val="en-US"/>
        </w:rPr>
        <w:t>2</w:t>
      </w:r>
      <w:r w:rsidR="00951F19">
        <w:rPr>
          <w:rFonts w:ascii="Arial" w:hAnsi="Arial" w:cs="Arial"/>
          <w:b/>
          <w:sz w:val="22"/>
          <w:szCs w:val="22"/>
          <w:lang w:val="en-US"/>
        </w:rPr>
        <w:t>.1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3" w:name="_Toc378771746"/>
      <w:bookmarkStart w:id="14" w:name="_Toc512522481"/>
      <w:bookmarkStart w:id="15" w:name="_Toc512525825"/>
      <w:bookmarkStart w:id="16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7" w:name="_Toc182825213"/>
      <w:r w:rsidRPr="00F957BD">
        <w:rPr>
          <w:lang w:val="en-US"/>
        </w:rPr>
        <w:lastRenderedPageBreak/>
        <w:t>Release information</w:t>
      </w:r>
      <w:bookmarkStart w:id="18" w:name="_Toc512522485"/>
      <w:bookmarkStart w:id="19" w:name="_Toc512525829"/>
      <w:bookmarkStart w:id="20" w:name="_Toc512525897"/>
      <w:bookmarkStart w:id="21" w:name="_Toc126869563"/>
      <w:bookmarkEnd w:id="13"/>
      <w:bookmarkEnd w:id="14"/>
      <w:bookmarkEnd w:id="15"/>
      <w:bookmarkEnd w:id="16"/>
      <w:bookmarkEnd w:id="17"/>
    </w:p>
    <w:p w14:paraId="0888D4BB" w14:textId="20C9A501" w:rsidR="005333DF" w:rsidRDefault="005333DF" w:rsidP="005333DF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2" w:name="_Toc182825214"/>
      <w:r>
        <w:rPr>
          <w:rFonts w:ascii="Arial" w:hAnsi="Arial"/>
        </w:rPr>
        <w:t>Change requests</w:t>
      </w:r>
      <w:bookmarkEnd w:id="22"/>
    </w:p>
    <w:p w14:paraId="72CBD746" w14:textId="77777777" w:rsidR="00AB7F89" w:rsidRPr="00AB7F89" w:rsidRDefault="00AB7F89" w:rsidP="00AB7F89">
      <w:pPr>
        <w:rPr>
          <w:lang w:val="en-US"/>
        </w:rPr>
      </w:pPr>
    </w:p>
    <w:p w14:paraId="49A1CFEE" w14:textId="77777777" w:rsidR="00AB7F89" w:rsidRPr="00B22019" w:rsidRDefault="00AB7F89" w:rsidP="00B22019">
      <w:pPr>
        <w:rPr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3" w:name="_Toc182825215"/>
      <w:r w:rsidRPr="00712A06">
        <w:rPr>
          <w:rFonts w:ascii="Arial" w:hAnsi="Arial"/>
        </w:rPr>
        <w:t>Defect information</w:t>
      </w:r>
      <w:bookmarkEnd w:id="18"/>
      <w:bookmarkEnd w:id="19"/>
      <w:bookmarkEnd w:id="20"/>
      <w:bookmarkEnd w:id="21"/>
      <w:bookmarkEnd w:id="23"/>
    </w:p>
    <w:p w14:paraId="51D0E377" w14:textId="606367F2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3D0BF6">
        <w:rPr>
          <w:rFonts w:ascii="Arial" w:hAnsi="Arial" w:cs="Arial"/>
          <w:sz w:val="22"/>
          <w:szCs w:val="22"/>
          <w:lang w:val="en-US"/>
        </w:rPr>
        <w:t>7</w:t>
      </w:r>
      <w:r w:rsidR="00417C2F">
        <w:rPr>
          <w:rFonts w:ascii="Arial" w:hAnsi="Arial" w:cs="Arial"/>
          <w:sz w:val="22"/>
          <w:szCs w:val="22"/>
          <w:lang w:val="en-US"/>
        </w:rPr>
        <w:t>1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417C2F" w:rsidRPr="005F7FC4" w14:paraId="266C9F66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6C895D" w14:textId="18B9E54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124405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DE7AEB" w14:textId="474E5D3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1E63D0" w14:textId="2FFBDD2F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Missing statistical balance payments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E7DF41" w14:textId="65C3EBD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417C2F" w:rsidRPr="005F7FC4" w14:paraId="538C8B6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B55E7F" w14:textId="138FA7B3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137215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F72712" w14:textId="5974F389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A2BDF9" w14:textId="4BD2FB1F" w:rsidR="00417C2F" w:rsidRPr="005F7FC4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Processing Report: Mobilisation Instruction  has incorrect status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5ECA87" w14:textId="181F856F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417C2F" w:rsidRPr="005F7FC4" w14:paraId="4ED141E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7630F2" w14:textId="4175CBBB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139229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409732" w14:textId="599BB912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F5267E" w14:textId="175A03D0" w:rsidR="00417C2F" w:rsidRPr="005F7FC4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event Provision of EA to T2S/TPA is abnormally long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D274A2" w14:textId="033DF7D8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0EB7C7D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29333F" w14:textId="3F8B2C6A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139779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9FC73D" w14:textId="31E32C9B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AB305A" w14:textId="08475BC2" w:rsidR="00417C2F" w:rsidRPr="005F7FC4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NRO solution for ECMS does not work as expected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6AA138" w14:textId="3F0DEF1B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5F5EEEB4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7A95E4" w14:textId="1059B695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139932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D51F4C" w14:textId="04FD8543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1E8DC9" w14:textId="22F202A7" w:rsidR="00417C2F" w:rsidRPr="005F7FC4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 File rejected with BR CCF08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32366E" w14:textId="2DCBDF7D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17C2F" w:rsidRPr="005F7FC4" w14:paraId="1E3DC023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BEDD67" w14:textId="7FB8DD0A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140282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40AFA0" w14:textId="3B40A68C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9E8D07" w14:textId="166DBC60" w:rsidR="00417C2F" w:rsidRPr="005F7FC4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CC-ALERT ON ESA SECTOR IS GENERATED WHEN DIFFERENT VALUES ARE FILLED ON COLLATERAL GROUP AND OTHER COLLATERAL GROUP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9521C8" w14:textId="5D7A64BF" w:rsidR="00417C2F" w:rsidRPr="005F7FC4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417C2F" w:rsidRPr="005F7FC4" w14:paraId="123A0106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A83A0E" w14:textId="7DEC3D08" w:rsidR="00417C2F" w:rsidRPr="006F0F97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140666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C7EF0C" w14:textId="55AC6BC7" w:rsidR="00417C2F" w:rsidRDefault="00417C2F" w:rsidP="00417C2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2A6F88" w14:textId="37B23866" w:rsidR="00417C2F" w:rsidRPr="006F0F97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OMO in currency Netting - only amounts in euro are displayed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059BE2" w14:textId="35694F81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0459A15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6447AB" w14:textId="5D5B004D" w:rsidR="00417C2F" w:rsidRPr="006F0F97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140917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1E4FBF" w14:textId="104C1049" w:rsidR="00417C2F" w:rsidRDefault="00417C2F" w:rsidP="00417C2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E6506C" w14:textId="593BC708" w:rsidR="00417C2F" w:rsidRPr="006F0F97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Alert screen does not allow filtering REGRESSION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A7E06E" w14:textId="308CC48F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417C2F" w:rsidRPr="005F7FC4" w14:paraId="253EF01C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43E08A" w14:textId="52FE5617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141552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09CC2B" w14:textId="763D9D6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EA9D1C" w14:textId="1D93959F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A2A Messages - More recurrent Files received in MegaBroker not arrived in MegaLend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9A0F05" w14:textId="3BA7E4F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417C2F" w:rsidRPr="005F7FC4" w14:paraId="1CE65187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D086AA" w14:textId="2BDCF1A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143069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CAFDEC" w14:textId="6175219F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7C4297" w14:textId="0955A6A5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Provide EA to TPA/T2S and provide prices to TPA/T2S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137E70" w14:textId="6D5DC45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 </w:t>
            </w:r>
          </w:p>
        </w:tc>
      </w:tr>
      <w:tr w:rsidR="00417C2F" w:rsidRPr="005F7FC4" w14:paraId="3759ACC4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34F514" w14:textId="7896A2DD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143115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AACAD2" w14:textId="1530C55D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33A9DD" w14:textId="0A5541A0" w:rsidR="00417C2F" w:rsidRPr="00C37AEC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2 CC files received from the same time are being processed at the same time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085962" w14:textId="7499388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417C2F" w:rsidRPr="005F7FC4" w14:paraId="7EAE038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AE95DB" w14:textId="0026F633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143633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B7D5FD" w14:textId="62D5B49D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99262D" w14:textId="0A61CAE5" w:rsidR="00417C2F" w:rsidRDefault="00417C2F" w:rsidP="00417C2F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Operational day - precondition on CSDB file reception is based on creation Date instead of file creation 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5A48F8" w14:textId="041B870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03F26E7A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8134C3" w14:textId="5019499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143669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D1F149" w14:textId="39D8F28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224C31" w14:textId="28444A7C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[EAC][Multipooling] [OMO/FTD] the impact of the Transfer on the delivering Pool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D1E95E" w14:textId="58CFE3F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417C2F" w:rsidRPr="005F7FC4" w14:paraId="205F288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F6CFA6" w14:textId="668D671C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144013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88F8C3" w14:textId="3E089DE1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ECMS.Technical.ESMIG Connectivity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BC0237" w14:textId="1759FBC9" w:rsidR="00417C2F" w:rsidRDefault="00417C2F" w:rsidP="00417C2F">
            <w:pPr>
              <w:autoSpaceDE w:val="0"/>
              <w:autoSpaceDN w:val="0"/>
              <w:rPr>
                <w:rFonts w:ascii="Verdana" w:hAnsi="Verdan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[EMIP] [APPR] CBI users is unable to access ECMS from the ESMIG landing page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ADECB7" w14:textId="612D900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IE</w:t>
            </w:r>
          </w:p>
        </w:tc>
      </w:tr>
      <w:tr w:rsidR="00417C2F" w:rsidRPr="005F7FC4" w14:paraId="7154D1C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8DD89C" w14:textId="470A37A7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144940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BBD2E2" w14:textId="7110A3E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95E577" w14:textId="4772A8A4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BRMOB10 : The credit claim is already mobilised or is being mobilised.--&gt; Not working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90FD5E" w14:textId="1FD9DA0D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417C2F" w:rsidRPr="005F7FC4" w14:paraId="45C977D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C47F72" w14:textId="1AFD433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145392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59E645" w14:textId="2F3EEDD5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E3C533" w14:textId="7EFDD2C4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[Regression] RIAD entity files received but not impacted in EAC Standard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111117" w14:textId="094C8F5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14419E7A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F0B10E" w14:textId="1F3C6A1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145627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C549F7" w14:textId="7AF18F1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B36770" w14:textId="60D0A2A6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[APPR] Old Monthly MPEC feed is processed when a more recent feed was received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94244D" w14:textId="7AB2424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33F3DBB3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311E2B" w14:textId="1DA9368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145722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5F4C5D" w14:textId="3489ED1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013F1C" w14:textId="52558B01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[APPR][Billing] Camt.077 has error “PALM-42008 Error when running lifecycle”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DEFF46" w14:textId="5E51C2A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 </w:t>
            </w:r>
          </w:p>
        </w:tc>
      </w:tr>
      <w:tr w:rsidR="00417C2F" w:rsidRPr="005F7FC4" w14:paraId="0DA87792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B3A098" w14:textId="540ED2C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24AED9" w14:textId="4497ADDB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54AD8B" w14:textId="29C2BBCA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CSDB in status Impacting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92B14B" w14:textId="725EDD1C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0E38752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3A0008" w14:textId="35DE0A09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145833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201F1A" w14:textId="374D1E5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560D5F" w14:textId="6C088D33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PreCondition failing - RIAD Entity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4BE90D" w14:textId="562F538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264C1195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045217" w14:textId="4A710EA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145864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CE24A7" w14:textId="564A384D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6114E0" w14:textId="64E4F168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CC-Job MegaCommon.closeICASRating Is closing all rating ECAI, ICAS..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6AB91A" w14:textId="3B4A9E4B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2557B45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B43732" w14:textId="0CFAC0B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146212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B63615" w14:textId="0404465C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4590F4" w14:textId="6D9AF011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CSDB Task's duration does not reflect the processing of the task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D6CBDD" w14:textId="3D184CC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0A9E5A7F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F7A4F0" w14:textId="4065800C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146218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7F7489" w14:textId="1D306DB3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A69498" w14:textId="569355E0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 [Operational Day]: Sending of updated CLM credit lines : task “CLM_CUT_OFF in status Waiting dependency not passed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9F697A" w14:textId="0D0E3FF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6BB7BAB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205906" w14:textId="4643DC8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146241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03E4FE" w14:textId="4458186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74A564" w14:textId="23B97059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semt.017 must be sent with CET/CEST time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F99AE2" w14:textId="57E0C49C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17C2F" w:rsidRPr="005F7FC4" w14:paraId="3B06915A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34DDC2" w14:textId="079CE087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146260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2C1ED7" w14:textId="45D46C0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A7DCE5" w14:textId="3EEFCBD0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0.1 difference between Initial Margin in the pool and in OMO in currency operation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D21F45" w14:textId="687C7D6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417C2F" w:rsidRPr="005F7FC4" w14:paraId="2677CAF5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EBD380" w14:textId="4F33F5A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146365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1DA78B" w14:textId="027DDBAF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B17BBB" w14:textId="048D48A4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OMO in currency _0.01 variation detected on Outstanding Amount In Currency is correct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E46EB5" w14:textId="1A0B145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417C2F" w:rsidRPr="005F7FC4" w14:paraId="40002842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00D844" w14:textId="360735AD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146397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755044" w14:textId="0206212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9516F2" w14:textId="5AFEEAF1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CC- Demob instructio to be recycled , increase Collateral &gt;&gt; Instruction still waiting after launching the job Recheck insufficiency collateral - Credit Claim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9E1E61" w14:textId="7E06A583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30DD491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21AB3B" w14:textId="410EB46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146403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B2C8ED" w14:textId="5C10FA4D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D32BC7" w14:textId="6E68C724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Megalend_Reporting_MA Collateral Holdings Report_search parameter with multiple isin codes doesnt work.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43388C" w14:textId="2B813F1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417C2F" w:rsidRPr="005F7FC4" w14:paraId="569000A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39308C" w14:textId="16D7469B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146433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08351C" w14:textId="6411601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EA7399" w14:textId="51561DEB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CC-Mobilization based on Guarantor &gt;&gt;Generate erreur ICAS rating mode not allowed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619B4F" w14:textId="308FC15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417C2F" w:rsidRPr="005F7FC4" w14:paraId="18A5D18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AD2BFA" w14:textId="350A94FF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146622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7CFB59" w14:textId="70B2689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C363E5" w14:textId="1057016F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The date are not correct after migrations of colr.016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DC0482" w14:textId="20753D8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417C2F" w:rsidRPr="005F7FC4" w14:paraId="427549E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1C8B6F" w14:textId="565B94F5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146626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1E0BA6" w14:textId="3060159F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B1AF8D" w14:textId="7CFF93AB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[Alerts]: alerts are displayed twice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A8A2AB" w14:textId="34E4CEF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1066DE1E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4D8E60" w14:textId="0DE87EB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146631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5BCBAB" w14:textId="2833A9E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A1544F" w14:textId="62589881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Netting blocked with not enough collateral status impcating the pool position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2C37D5" w14:textId="4708FB51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 </w:t>
            </w:r>
          </w:p>
        </w:tc>
      </w:tr>
      <w:tr w:rsidR="00417C2F" w:rsidRPr="005F7FC4" w14:paraId="5031FBA7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2562E4" w14:textId="56B2EBC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146699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4FAFE6" w14:textId="28D25621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ECMS.Application.Provision of reference Data to T2S and Triparty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1BFA0C" w14:textId="120A827D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Forbidden close links not sent to TPA and CRDM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5482FE" w14:textId="0B640FE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67A5F91F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9854D6" w14:textId="1514D48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146792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FB54D5" w14:textId="60C2BF6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F246F8" w14:textId="4138F1A2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Pool projection does not take into account automatic cash collateral demobilization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997EE5" w14:textId="0995EA83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417C2F" w:rsidRPr="005F7FC4" w14:paraId="6051D93F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F1BF57" w14:textId="0AAF9233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146872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46573B" w14:textId="6763CF3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8D381E" w14:textId="3CC9D215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error message is not generated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AEADE3" w14:textId="3614EB9D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001AE4B6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B91576" w14:textId="1AD0033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146886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791E18" w14:textId="5C61DF6F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844A78" w14:textId="0432D753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Four eyes - Events validations Confirm FX using Netting - OMO is subject to validation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29CFF0" w14:textId="6D99E71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417C2F" w:rsidRPr="005F7FC4" w14:paraId="58FC96CD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22880E" w14:textId="608F9795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146913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CA5F92" w14:textId="2FE21599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C13FC1" w14:textId="7198E0B3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CC- Access for counterparty user execution for Reject CC file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B78F2D" w14:textId="0EDD007B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17C2F" w:rsidRPr="005F7FC4" w14:paraId="2CD0F8CE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093806" w14:textId="6741441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146998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B70536" w14:textId="5FAD9FC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4FC9F3" w14:textId="46663A17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Alerts sort functionality is not possible anymore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03473F" w14:textId="5F46A261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417C2F" w:rsidRPr="005F7FC4" w14:paraId="6772AC5E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4DD1EB" w14:textId="591CBEE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147077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7AFBE4" w14:textId="01BF876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1E134C" w14:textId="7513CFF7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Instructions not considered before activation of Event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D730A9" w14:textId="661D015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417C2F" w:rsidRPr="005F7FC4" w14:paraId="28155AF2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341932" w14:textId="2B288EF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147101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B77B2A" w14:textId="0759B134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FCD897" w14:textId="09061F10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ER-Rejected in case of 2 OMO with same reference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0E0CFF" w14:textId="6C1A709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417C2F" w:rsidRPr="005F7FC4" w14:paraId="6DE0502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172920" w14:textId="15000C4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147224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91A88D" w14:textId="3CC0EC9F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FBE517" w14:textId="1C16EA6F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variation in Accrued Interest amount after ER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908237" w14:textId="609289B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MT </w:t>
            </w:r>
          </w:p>
        </w:tc>
      </w:tr>
      <w:tr w:rsidR="00417C2F" w:rsidRPr="005F7FC4" w14:paraId="7ADE30FF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ECC4F5" w14:textId="3ECC8597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147236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4CC9B7" w14:textId="43E931F5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E33BBB" w14:textId="5F26D7EB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Task "Calculation of the concentration limit" failed for multiple tenants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77755C" w14:textId="6C7B408F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7BEFC604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0778CB" w14:textId="7AF7020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147237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B1DFFD" w14:textId="10FFCEE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EA9107" w14:textId="40675ED5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Active credit claims which outstanding amount is 0 must appear on the Statement of Holdings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CA8226" w14:textId="213CEB01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417C2F" w:rsidRPr="005F7FC4" w14:paraId="2F7E6E16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9FBC12" w14:textId="3FD15139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147241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FED2AF" w14:textId="334369C1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E55CBE" w14:textId="0761EC13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History of data is deleted from the database by the clean up tool even if the data is not removed. *Clean-up proccess fixed. Already deleted data can’t be restored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239E58" w14:textId="6C25A633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33FBAE69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4BA4E8" w14:textId="0C2CFA9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024B86" w14:textId="7C0D81CB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181517" w14:textId="094328F1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Job “Recheck client payment in case of margin call” needs to run every 30 min in every operational day set up as it does in ECMS default Operational Day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EE0326" w14:textId="6E850287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17C2F" w:rsidRPr="005F7FC4" w14:paraId="12A5025F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C60CC9" w14:textId="5C96BAD7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147244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E571DC" w14:textId="69FCD561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4DBB8B" w14:textId="5228318A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The “remaining quantity” field and the “total eligible balance” field should displayed the same amount as the “client eligible balance”.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20AD4C" w14:textId="2C6DAE68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417C2F" w:rsidRPr="005F7FC4" w14:paraId="5171EAE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0F3575" w14:textId="59C31F3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829122" w14:textId="4F4461EB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06B811" w14:textId="34A64791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Seev.031 failed due to wrong tag to build technical ISIN.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D0419C" w14:textId="29D7E5A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417C2F" w:rsidRPr="005F7FC4" w14:paraId="36F5B778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FF5BC8" w14:textId="56204AFC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147469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70EBFD" w14:textId="2C1F06C2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1A04B5" w14:textId="36CC769E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Cash movement and secu movement with different behavior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334548" w14:textId="66596ED9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417C2F" w:rsidRPr="005F7FC4" w14:paraId="0EB0A3A1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971FED" w14:textId="2EBD7139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147480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B0BFBB" w14:textId="79074646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B853B4" w14:textId="0F856D41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Decimal values with more than 2 digits after the decimal point are accepted in the “Edit” screen of Display/Update ELA Operation" for all numeric fields.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701A5F" w14:textId="4E88DFE0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79819ECE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0F62D3" w14:textId="05606F5A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147590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4F26B9" w14:textId="10DCF21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8D5A87" w14:textId="6ABBE015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[APPR][CTP1][CTP2][Missing Statement of holdings]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D6C647" w14:textId="77906C5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</w:t>
            </w:r>
          </w:p>
        </w:tc>
      </w:tr>
      <w:tr w:rsidR="00417C2F" w:rsidRPr="005F7FC4" w14:paraId="512B15A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7F6A46" w14:textId="2759EDAC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147747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1CB142" w14:textId="4D565AC7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C902CC" w14:textId="6D7E99DA" w:rsidR="00417C2F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– missing precondition in for the change of the business Day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7D3370" w14:textId="5390D2EE" w:rsidR="00417C2F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2C48BF78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CE01EE" w14:textId="4F369BF9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147905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2CBFCF" w14:textId="1931E3E0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ECMS.Application.FTDs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C73274" w14:textId="5354E62D" w:rsidR="00417C2F" w:rsidRPr="003D0BF6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 new FTD can be entered after a previous one has been rejected.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E76635" w14:textId="10B9FFC8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0ABABE90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421C0B" w14:textId="06D075B6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147925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3A8552" w14:textId="749494E7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1984E4" w14:textId="312BA31E" w:rsidR="00417C2F" w:rsidRPr="003D0BF6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seev.001 rejected but the schema is valid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0BDA19" w14:textId="6E9402B6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417C2F" w:rsidRPr="005F7FC4" w14:paraId="71EE6426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BEBCC4" w14:textId="46438DDB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147939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5C7BF9" w14:textId="010F5985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0CF852" w14:textId="60CFC2D8" w:rsidR="00417C2F" w:rsidRPr="003D0BF6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 CSDB JOB Realse/ Standard processed twice at the same time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9F14D2" w14:textId="5939F84D" w:rsidR="00417C2F" w:rsidRPr="003D0BF6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374E0C50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31F2B2" w14:textId="6EAF7C37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148009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387035" w14:textId="0EECF185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35570E" w14:textId="447D00ED" w:rsidR="00417C2F" w:rsidRPr="005D2E09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Wrong configuration of RIAD Entity event in Standard Day AEAC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597799" w14:textId="36908A90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29B1124F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18B208" w14:textId="136FBA90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148056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72BB8A" w14:textId="13284111" w:rsidR="00417C2F" w:rsidRDefault="00417C2F" w:rsidP="00417C2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9186C8" w14:textId="73CFEDC7" w:rsidR="00417C2F" w:rsidRPr="005D2E09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MPECs Reconciliation report – List Screen must display buttons to export the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EC84D7" w14:textId="171A2410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0EE2C735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C1A791" w14:textId="7B4FCB70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148087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460F7D" w14:textId="0E0580B9" w:rsidR="00417C2F" w:rsidRDefault="00417C2F" w:rsidP="00417C2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CCEF86" w14:textId="0A50EB84" w:rsidR="00417C2F" w:rsidRPr="005D2E09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[APPR][EAC] CC-CSDB EVENT: ECAI TASK after execution all ICAS and IRB rating are set end date= Business 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0DBB9A" w14:textId="77443C53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4518B407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0C520F" w14:textId="00E5F742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148191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B4FDE4" w14:textId="11482216" w:rsidR="00417C2F" w:rsidRDefault="00417C2F" w:rsidP="00417C2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7CD1A5" w14:textId="7F8F5D52" w:rsidR="00417C2F" w:rsidRPr="005D2E09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[PROD] Add the missing event "Check Pool Counterparty Asset Account Link" in all OD setups.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837B29" w14:textId="148FF1A6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17C2F" w:rsidRPr="005F7FC4" w14:paraId="6E2B154B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BE6F9B" w14:textId="44FEC58B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148543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CC3FF6" w14:textId="34BA96E1" w:rsidR="00417C2F" w:rsidRDefault="00417C2F" w:rsidP="00417C2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BE921D" w14:textId="7694E9A4" w:rsidR="00417C2F" w:rsidRPr="005D2E09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Wrong interest amount is displayed in the movement details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F842E5" w14:textId="6BC73718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17C2F" w:rsidRPr="005F7FC4" w14:paraId="76B9DA1E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8A1718" w14:textId="7CE08606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149666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A4AB17" w14:textId="47F94B8E" w:rsidR="00417C2F" w:rsidRDefault="00417C2F" w:rsidP="00417C2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44741D" w14:textId="0D6411AD" w:rsidR="00417C2F" w:rsidRPr="005D2E09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 Position incorrect - The CCu or CCOAU event is not properly closing the previous position (The validity end dates remains filled with infinite date)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273F72" w14:textId="47479797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 </w:t>
            </w:r>
          </w:p>
        </w:tc>
      </w:tr>
      <w:tr w:rsidR="00417C2F" w:rsidRPr="005F7FC4" w14:paraId="0BEFB93D" w14:textId="77777777" w:rsidTr="009E1924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960EA38" w14:textId="3794EB4B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149779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0612A1" w14:textId="6CD78781" w:rsidR="00417C2F" w:rsidRDefault="00417C2F" w:rsidP="00417C2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056B61" w14:textId="0BE38572" w:rsidR="00417C2F" w:rsidRPr="005D2E09" w:rsidRDefault="00417C2F" w:rsidP="00417C2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claims] CC file notification screen - not possible to download the received message.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F52741" w14:textId="6B2EA9DE" w:rsidR="00417C2F" w:rsidRPr="005D2E09" w:rsidRDefault="00417C2F" w:rsidP="00417C2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</w:tbl>
    <w:p w14:paraId="0A475A9B" w14:textId="77777777" w:rsidR="00503983" w:rsidRDefault="00503983" w:rsidP="00175CA6">
      <w:pPr>
        <w:rPr>
          <w:lang w:val="en-US"/>
        </w:rPr>
      </w:pPr>
      <w:bookmarkStart w:id="24" w:name="_Toc512522486"/>
      <w:bookmarkStart w:id="25" w:name="_Toc512525830"/>
      <w:bookmarkStart w:id="26" w:name="_Toc512525898"/>
      <w:bookmarkEnd w:id="2"/>
    </w:p>
    <w:p w14:paraId="2258A1CB" w14:textId="77777777" w:rsidR="00EC3152" w:rsidRDefault="00EC3152" w:rsidP="00175CA6">
      <w:pPr>
        <w:rPr>
          <w:lang w:val="en-US"/>
        </w:rPr>
      </w:pPr>
    </w:p>
    <w:p w14:paraId="08B65E6A" w14:textId="77777777" w:rsidR="003D0BF6" w:rsidRDefault="003D0BF6" w:rsidP="00175CA6">
      <w:pPr>
        <w:rPr>
          <w:lang w:val="en-US"/>
        </w:rPr>
      </w:pPr>
    </w:p>
    <w:p w14:paraId="4C5E0B59" w14:textId="77777777" w:rsidR="003D0BF6" w:rsidRDefault="003D0BF6" w:rsidP="00175CA6">
      <w:pPr>
        <w:rPr>
          <w:lang w:val="en-US"/>
        </w:rPr>
      </w:pPr>
    </w:p>
    <w:p w14:paraId="31071E8B" w14:textId="77777777" w:rsidR="00417C2F" w:rsidRDefault="00417C2F" w:rsidP="00175CA6">
      <w:pPr>
        <w:rPr>
          <w:lang w:val="en-US"/>
        </w:rPr>
      </w:pPr>
    </w:p>
    <w:p w14:paraId="17BE3ABA" w14:textId="77777777" w:rsidR="00417C2F" w:rsidRDefault="00417C2F" w:rsidP="00175CA6">
      <w:pPr>
        <w:rPr>
          <w:lang w:val="en-US"/>
        </w:rPr>
      </w:pPr>
    </w:p>
    <w:p w14:paraId="5C9FEE71" w14:textId="77777777" w:rsidR="00417C2F" w:rsidRDefault="00417C2F" w:rsidP="00175CA6">
      <w:pPr>
        <w:rPr>
          <w:lang w:val="en-US"/>
        </w:rPr>
      </w:pPr>
    </w:p>
    <w:p w14:paraId="3E8587AC" w14:textId="77777777" w:rsidR="00417C2F" w:rsidRDefault="00417C2F" w:rsidP="00175CA6">
      <w:pPr>
        <w:rPr>
          <w:lang w:val="en-US"/>
        </w:rPr>
      </w:pPr>
    </w:p>
    <w:p w14:paraId="1A0CCDB0" w14:textId="77777777" w:rsidR="00417C2F" w:rsidRDefault="00417C2F" w:rsidP="00175CA6">
      <w:pPr>
        <w:rPr>
          <w:lang w:val="en-US"/>
        </w:rPr>
      </w:pPr>
    </w:p>
    <w:p w14:paraId="200ACA3C" w14:textId="16537B14" w:rsidR="00417C2F" w:rsidRDefault="00417C2F" w:rsidP="00175CA6">
      <w:pPr>
        <w:rPr>
          <w:lang w:val="en-US"/>
        </w:rPr>
      </w:pPr>
    </w:p>
    <w:p w14:paraId="1BA55AB3" w14:textId="0331C95D" w:rsidR="009E1924" w:rsidRDefault="009E1924" w:rsidP="00175CA6">
      <w:pPr>
        <w:rPr>
          <w:lang w:val="en-US"/>
        </w:rPr>
      </w:pPr>
    </w:p>
    <w:p w14:paraId="2806AD6F" w14:textId="569E626E" w:rsidR="009E1924" w:rsidRDefault="009E1924" w:rsidP="00175CA6">
      <w:pPr>
        <w:rPr>
          <w:lang w:val="en-US"/>
        </w:rPr>
      </w:pPr>
    </w:p>
    <w:p w14:paraId="15330B4D" w14:textId="0C7F0BF0" w:rsidR="009E1924" w:rsidRDefault="009E1924" w:rsidP="00175CA6">
      <w:pPr>
        <w:rPr>
          <w:lang w:val="en-US"/>
        </w:rPr>
      </w:pPr>
    </w:p>
    <w:p w14:paraId="00F9A0AD" w14:textId="5DEA1F79" w:rsidR="009E1924" w:rsidRDefault="009E1924" w:rsidP="00175CA6">
      <w:pPr>
        <w:rPr>
          <w:lang w:val="en-US"/>
        </w:rPr>
      </w:pPr>
    </w:p>
    <w:p w14:paraId="79C63C18" w14:textId="00D01B3F" w:rsidR="009E1924" w:rsidRDefault="009E1924" w:rsidP="00175CA6">
      <w:pPr>
        <w:rPr>
          <w:lang w:val="en-US"/>
        </w:rPr>
      </w:pPr>
    </w:p>
    <w:p w14:paraId="4AB1DE02" w14:textId="61328AE4" w:rsidR="009E1924" w:rsidRDefault="009E1924" w:rsidP="00175CA6">
      <w:pPr>
        <w:rPr>
          <w:lang w:val="en-US"/>
        </w:rPr>
      </w:pPr>
    </w:p>
    <w:p w14:paraId="6B073247" w14:textId="1BB1698F" w:rsidR="009E1924" w:rsidRDefault="009E1924" w:rsidP="00175CA6">
      <w:pPr>
        <w:rPr>
          <w:lang w:val="en-US"/>
        </w:rPr>
      </w:pPr>
    </w:p>
    <w:p w14:paraId="002B52A4" w14:textId="77777777" w:rsidR="009E1924" w:rsidRDefault="009E1924" w:rsidP="00175CA6">
      <w:pPr>
        <w:rPr>
          <w:lang w:val="en-US"/>
        </w:rPr>
      </w:pPr>
    </w:p>
    <w:p w14:paraId="001E3300" w14:textId="0AA7DBBF" w:rsidR="00417C2F" w:rsidRDefault="00417C2F" w:rsidP="00175CA6">
      <w:pPr>
        <w:rPr>
          <w:lang w:val="en-US"/>
        </w:rPr>
      </w:pPr>
    </w:p>
    <w:p w14:paraId="64A5E0A9" w14:textId="3F5A6829" w:rsidR="00562FCB" w:rsidRDefault="00562FCB" w:rsidP="00175CA6">
      <w:pPr>
        <w:rPr>
          <w:lang w:val="en-US"/>
        </w:rPr>
      </w:pPr>
    </w:p>
    <w:p w14:paraId="0A5AD101" w14:textId="7B426DA9" w:rsidR="00562FCB" w:rsidRDefault="00562FCB" w:rsidP="00175CA6">
      <w:pPr>
        <w:rPr>
          <w:lang w:val="en-US"/>
        </w:rPr>
      </w:pPr>
    </w:p>
    <w:p w14:paraId="3E75F690" w14:textId="79AAAFFC" w:rsidR="00562FCB" w:rsidRDefault="00562FCB" w:rsidP="00175CA6">
      <w:pPr>
        <w:rPr>
          <w:lang w:val="en-US"/>
        </w:rPr>
      </w:pPr>
    </w:p>
    <w:p w14:paraId="242E5EC5" w14:textId="79BD8396" w:rsidR="00562FCB" w:rsidRDefault="00562FCB" w:rsidP="00175CA6">
      <w:pPr>
        <w:rPr>
          <w:lang w:val="en-US"/>
        </w:rPr>
      </w:pPr>
    </w:p>
    <w:p w14:paraId="766DFAC3" w14:textId="77777777" w:rsidR="00562FCB" w:rsidRDefault="00562FCB" w:rsidP="00175CA6">
      <w:pPr>
        <w:rPr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bookmarkStart w:id="27" w:name="_Toc182825216"/>
      <w:r w:rsidRPr="00727E90">
        <w:rPr>
          <w:lang w:val="en-US"/>
        </w:rPr>
        <w:lastRenderedPageBreak/>
        <w:t>Additional Information</w:t>
      </w:r>
      <w:bookmarkEnd w:id="24"/>
      <w:bookmarkEnd w:id="25"/>
      <w:bookmarkEnd w:id="26"/>
      <w:bookmarkEnd w:id="27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8" w:name="_Toc98151595"/>
      <w:bookmarkStart w:id="29" w:name="_Toc182825217"/>
      <w:r w:rsidRPr="00F957BD">
        <w:rPr>
          <w:lang w:val="en-US"/>
        </w:rPr>
        <w:t>XSD version</w:t>
      </w:r>
      <w:bookmarkEnd w:id="28"/>
      <w:bookmarkEnd w:id="29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30" w:name="_Toc182825218"/>
      <w:r w:rsidRPr="001C6D8F">
        <w:rPr>
          <w:lang w:val="en-US"/>
        </w:rPr>
        <w:lastRenderedPageBreak/>
        <w:t>Message usage guidelines</w:t>
      </w:r>
      <w:bookmarkEnd w:id="30"/>
    </w:p>
    <w:p w14:paraId="630483EA" w14:textId="77777777" w:rsidR="00B2233D" w:rsidRDefault="00B2233D" w:rsidP="00474734">
      <w:pPr>
        <w:rPr>
          <w:lang w:val="en-US"/>
        </w:rPr>
      </w:pPr>
    </w:p>
    <w:p w14:paraId="77673555" w14:textId="169CF43B" w:rsidR="009043E8" w:rsidRDefault="000D3262" w:rsidP="009043E8">
      <w:pP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</w:rPr>
      </w:pPr>
      <w:r>
        <w:rPr>
          <w:lang w:val="en-US"/>
        </w:rPr>
        <w:t>In line with editorial PBI-</w:t>
      </w:r>
      <w:r w:rsidRPr="000D3262">
        <w:rPr>
          <w:lang w:val="en-US"/>
        </w:rPr>
        <w:t>130797</w:t>
      </w:r>
      <w:r>
        <w:rPr>
          <w:lang w:val="en-US"/>
        </w:rPr>
        <w:t xml:space="preserve">, </w:t>
      </w:r>
      <w:r w:rsidR="009043E8">
        <w:rPr>
          <w:lang w:val="en-US"/>
        </w:rPr>
        <w:t>an</w:t>
      </w:r>
      <w:r>
        <w:rPr>
          <w:lang w:val="en-US"/>
        </w:rPr>
        <w:t xml:space="preserve"> annotation in </w:t>
      </w:r>
      <w:r w:rsidRPr="00B2233D">
        <w:rPr>
          <w:lang w:val="en-US"/>
        </w:rPr>
        <w:t>ECMS_UDFS_1.3_seev.03</w:t>
      </w:r>
      <w:r w:rsidR="004E59B8">
        <w:rPr>
          <w:lang w:val="en-US"/>
        </w:rPr>
        <w:t>5</w:t>
      </w:r>
      <w:r w:rsidRPr="00B2233D">
        <w:rPr>
          <w:lang w:val="en-US"/>
        </w:rPr>
        <w:t xml:space="preserve">.001.15 </w:t>
      </w:r>
      <w:r w:rsidR="009043E8">
        <w:rPr>
          <w:lang w:val="en-US"/>
        </w:rPr>
        <w:t>will be</w:t>
      </w:r>
      <w:r>
        <w:rPr>
          <w:lang w:val="en-US"/>
        </w:rPr>
        <w:t xml:space="preserve"> modified for </w:t>
      </w:r>
      <w:r w:rsidRPr="00B2233D">
        <w:rPr>
          <w:lang w:val="en-US"/>
        </w:rPr>
        <w:t>field</w:t>
      </w:r>
      <w:r w:rsidR="009043E8">
        <w:rPr>
          <w:lang w:val="en-US"/>
        </w:rPr>
        <w:t xml:space="preserve"> </w:t>
      </w:r>
      <w:r w:rsidR="009043E8"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</w:rPr>
        <w:t>/Document/CorpActnMvmntPrlimryAdvc/MvmntConfId</w:t>
      </w:r>
    </w:p>
    <w:p w14:paraId="6617D2C8" w14:textId="1E5239B4" w:rsidR="000D3262" w:rsidRDefault="000D3262" w:rsidP="000D3262">
      <w:pPr>
        <w:pStyle w:val="T2BaseArray"/>
        <w:jc w:val="left"/>
        <w:rPr>
          <w:rFonts w:ascii="Arial Narrow" w:hAnsi="Arial Narrow"/>
          <w:sz w:val="24"/>
          <w:szCs w:val="24"/>
          <w:lang w:val="en-US" w:eastAsia="de-DE"/>
        </w:rPr>
      </w:pPr>
      <w:r w:rsidRPr="000D3262">
        <w:rPr>
          <w:rFonts w:ascii="Arial Narrow" w:hAnsi="Arial Narrow"/>
          <w:sz w:val="24"/>
          <w:szCs w:val="24"/>
          <w:lang w:val="en-US" w:eastAsia="de-DE"/>
        </w:rPr>
        <w:t>Th</w:t>
      </w:r>
      <w:r w:rsidR="009043E8">
        <w:rPr>
          <w:rFonts w:ascii="Arial Narrow" w:hAnsi="Arial Narrow"/>
          <w:sz w:val="24"/>
          <w:szCs w:val="24"/>
          <w:lang w:val="en-US" w:eastAsia="de-DE"/>
        </w:rPr>
        <w:t>is</w:t>
      </w:r>
      <w:r w:rsidRPr="000D3262">
        <w:rPr>
          <w:rFonts w:ascii="Arial Narrow" w:hAnsi="Arial Narrow"/>
          <w:sz w:val="24"/>
          <w:szCs w:val="24"/>
          <w:lang w:val="en-US" w:eastAsia="de-DE"/>
        </w:rPr>
        <w:t xml:space="preserve"> change is needed in </w:t>
      </w:r>
      <w:proofErr w:type="spellStart"/>
      <w:r w:rsidRPr="000D3262">
        <w:rPr>
          <w:rFonts w:ascii="Arial Narrow" w:hAnsi="Arial Narrow"/>
          <w:sz w:val="24"/>
          <w:szCs w:val="24"/>
          <w:lang w:val="en-US" w:eastAsia="de-DE"/>
        </w:rPr>
        <w:t>MyStandards</w:t>
      </w:r>
      <w:proofErr w:type="spellEnd"/>
      <w:r w:rsidRPr="000D3262">
        <w:rPr>
          <w:rFonts w:ascii="Arial Narrow" w:hAnsi="Arial Narrow"/>
          <w:sz w:val="24"/>
          <w:szCs w:val="24"/>
          <w:lang w:val="en-US" w:eastAsia="de-DE"/>
        </w:rPr>
        <w:t xml:space="preserve"> to update </w:t>
      </w:r>
      <w:r>
        <w:rPr>
          <w:rFonts w:ascii="Arial Narrow" w:hAnsi="Arial Narrow"/>
          <w:sz w:val="24"/>
          <w:szCs w:val="24"/>
          <w:lang w:val="en-US" w:eastAsia="de-DE"/>
        </w:rPr>
        <w:t>the</w:t>
      </w:r>
      <w:r w:rsidRPr="000D3262">
        <w:rPr>
          <w:rFonts w:ascii="Arial Narrow" w:hAnsi="Arial Narrow"/>
          <w:sz w:val="24"/>
          <w:szCs w:val="24"/>
          <w:lang w:val="en-US" w:eastAsia="de-DE"/>
        </w:rPr>
        <w:t xml:space="preserve"> annotation </w:t>
      </w:r>
      <w:r>
        <w:rPr>
          <w:rFonts w:ascii="Arial Narrow" w:hAnsi="Arial Narrow"/>
          <w:sz w:val="24"/>
          <w:szCs w:val="24"/>
          <w:lang w:val="en-US" w:eastAsia="de-DE"/>
        </w:rPr>
        <w:t>in order</w:t>
      </w:r>
      <w:r w:rsidRPr="000D3262">
        <w:rPr>
          <w:rFonts w:ascii="Arial Narrow" w:hAnsi="Arial Narrow"/>
          <w:sz w:val="24"/>
          <w:szCs w:val="24"/>
          <w:lang w:val="en-US" w:eastAsia="de-DE"/>
        </w:rPr>
        <w:t xml:space="preserve"> to </w:t>
      </w:r>
      <w:r>
        <w:rPr>
          <w:rFonts w:ascii="Arial Narrow" w:hAnsi="Arial Narrow"/>
          <w:sz w:val="24"/>
          <w:szCs w:val="24"/>
          <w:lang w:val="en-US" w:eastAsia="de-DE"/>
        </w:rPr>
        <w:t xml:space="preserve">align with </w:t>
      </w:r>
      <w:r w:rsidRPr="000D3262">
        <w:rPr>
          <w:rFonts w:ascii="Arial Narrow" w:hAnsi="Arial Narrow"/>
          <w:sz w:val="24"/>
          <w:szCs w:val="24"/>
          <w:lang w:val="en-US" w:eastAsia="de-DE"/>
        </w:rPr>
        <w:t xml:space="preserve">the Score. The expected </w:t>
      </w:r>
      <w:proofErr w:type="spellStart"/>
      <w:r w:rsidRPr="000D3262">
        <w:rPr>
          <w:rFonts w:ascii="Arial Narrow" w:hAnsi="Arial Narrow"/>
          <w:sz w:val="24"/>
          <w:szCs w:val="24"/>
          <w:lang w:val="en-US" w:eastAsia="de-DE"/>
        </w:rPr>
        <w:t>behaviour</w:t>
      </w:r>
      <w:proofErr w:type="spellEnd"/>
      <w:r w:rsidRPr="000D3262">
        <w:rPr>
          <w:rFonts w:ascii="Arial Narrow" w:hAnsi="Arial Narrow"/>
          <w:sz w:val="24"/>
          <w:szCs w:val="24"/>
          <w:lang w:val="en-US" w:eastAsia="de-DE"/>
        </w:rPr>
        <w:t xml:space="preserve"> of the seev.035 reversal must check if a market payment is in Status Created and can be reversed, instead of checking if a previous market entitlement has been received, so the annotation must refers to that </w:t>
      </w:r>
      <w:proofErr w:type="spellStart"/>
      <w:r w:rsidRPr="000D3262">
        <w:rPr>
          <w:rFonts w:ascii="Arial Narrow" w:hAnsi="Arial Narrow"/>
          <w:sz w:val="24"/>
          <w:szCs w:val="24"/>
          <w:lang w:val="en-US" w:eastAsia="de-DE"/>
        </w:rPr>
        <w:t>behaviour</w:t>
      </w:r>
      <w:proofErr w:type="spellEnd"/>
      <w:r w:rsidRPr="000D3262">
        <w:rPr>
          <w:rFonts w:ascii="Arial Narrow" w:hAnsi="Arial Narrow"/>
          <w:sz w:val="24"/>
          <w:szCs w:val="24"/>
          <w:lang w:val="en-US" w:eastAsia="de-DE"/>
        </w:rPr>
        <w:t>.</w:t>
      </w:r>
    </w:p>
    <w:p w14:paraId="7DC75BD2" w14:textId="77777777" w:rsidR="009043E8" w:rsidRDefault="009043E8" w:rsidP="000D3262">
      <w:pPr>
        <w:pStyle w:val="T2BaseArray"/>
        <w:jc w:val="left"/>
        <w:rPr>
          <w:rFonts w:ascii="Arial Narrow" w:hAnsi="Arial Narrow"/>
          <w:sz w:val="24"/>
          <w:szCs w:val="24"/>
          <w:lang w:val="en-US" w:eastAsia="de-DE"/>
        </w:rPr>
      </w:pPr>
    </w:p>
    <w:p w14:paraId="6714F261" w14:textId="050BC31F" w:rsidR="009043E8" w:rsidRPr="004E59B8" w:rsidRDefault="009043E8" w:rsidP="000D3262">
      <w:pPr>
        <w:pStyle w:val="T2BaseArray"/>
        <w:jc w:val="left"/>
        <w:rPr>
          <w:rFonts w:ascii="Arial Narrow" w:hAnsi="Arial Narrow"/>
          <w:sz w:val="24"/>
          <w:szCs w:val="24"/>
          <w:lang w:val="en-US" w:eastAsia="de-DE"/>
        </w:rPr>
      </w:pPr>
      <w:r>
        <w:rPr>
          <w:rFonts w:ascii="Arial Narrow" w:hAnsi="Arial Narrow"/>
          <w:sz w:val="24"/>
          <w:szCs w:val="24"/>
          <w:lang w:val="en-US" w:eastAsia="de-DE"/>
        </w:rPr>
        <w:t>In line with editorial PBI-</w:t>
      </w:r>
      <w:r w:rsidR="004E59B8" w:rsidRPr="004E59B8">
        <w:rPr>
          <w:rFonts w:ascii="Arial Narrow" w:hAnsi="Arial Narrow"/>
          <w:sz w:val="24"/>
          <w:szCs w:val="24"/>
          <w:lang w:val="en-US" w:eastAsia="de-DE"/>
        </w:rPr>
        <w:t>148549, an annotation in ECMS_UDFS_1.3_seev.031.001.14 will be modified for field</w:t>
      </w:r>
    </w:p>
    <w:p w14:paraId="2551BBFD" w14:textId="008FC979" w:rsidR="004E59B8" w:rsidRPr="004E59B8" w:rsidRDefault="004E59B8" w:rsidP="000D3262">
      <w:pPr>
        <w:pStyle w:val="T2BaseArray"/>
        <w:jc w:val="left"/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  <w:lang w:val="de-DE" w:eastAsia="de-DE"/>
        </w:rPr>
      </w:pPr>
      <w:r w:rsidRPr="004E59B8"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  <w:lang w:val="de-DE" w:eastAsia="de-DE"/>
        </w:rPr>
        <w:t>/Document/CorpActnNtfctn/CorpActnOptnDtls/SctiesMvmntDtls/RateDtls/NewToOd</w:t>
      </w:r>
    </w:p>
    <w:p w14:paraId="2AF7050F" w14:textId="46F91EEE" w:rsidR="004E59B8" w:rsidRPr="004E59B8" w:rsidRDefault="004E59B8" w:rsidP="004E59B8">
      <w:pPr>
        <w:pStyle w:val="T2BaseArray"/>
        <w:jc w:val="left"/>
        <w:rPr>
          <w:rFonts w:ascii="Arial Narrow" w:hAnsi="Arial Narrow"/>
          <w:sz w:val="24"/>
          <w:szCs w:val="24"/>
          <w:lang w:val="en-US" w:eastAsia="de-DE"/>
        </w:rPr>
      </w:pPr>
      <w:r w:rsidRPr="004E59B8">
        <w:rPr>
          <w:rFonts w:ascii="Arial Narrow" w:hAnsi="Arial Narrow"/>
          <w:sz w:val="24"/>
          <w:szCs w:val="24"/>
          <w:lang w:val="en-US" w:eastAsia="de-DE"/>
        </w:rPr>
        <w:t xml:space="preserve">According to a clarification received on the </w:t>
      </w:r>
      <w:proofErr w:type="spellStart"/>
      <w:r w:rsidRPr="004E59B8">
        <w:rPr>
          <w:rFonts w:ascii="Arial Narrow" w:hAnsi="Arial Narrow"/>
          <w:sz w:val="24"/>
          <w:szCs w:val="24"/>
          <w:lang w:val="en-US" w:eastAsia="de-DE"/>
        </w:rPr>
        <w:t>SCoRe</w:t>
      </w:r>
      <w:proofErr w:type="spellEnd"/>
      <w:r w:rsidRPr="004E59B8">
        <w:rPr>
          <w:rFonts w:ascii="Arial Narrow" w:hAnsi="Arial Narrow"/>
          <w:sz w:val="24"/>
          <w:szCs w:val="24"/>
          <w:lang w:val="en-US" w:eastAsia="de-DE"/>
        </w:rPr>
        <w:t>, &lt;</w:t>
      </w:r>
      <w:proofErr w:type="spellStart"/>
      <w:r w:rsidRPr="004E59B8">
        <w:rPr>
          <w:rFonts w:ascii="Arial Narrow" w:hAnsi="Arial Narrow"/>
          <w:sz w:val="24"/>
          <w:szCs w:val="24"/>
          <w:lang w:val="en-US" w:eastAsia="de-DE"/>
        </w:rPr>
        <w:t>AmtToAmt</w:t>
      </w:r>
      <w:proofErr w:type="spellEnd"/>
      <w:r w:rsidRPr="004E59B8">
        <w:rPr>
          <w:rFonts w:ascii="Arial Narrow" w:hAnsi="Arial Narrow"/>
          <w:sz w:val="24"/>
          <w:szCs w:val="24"/>
          <w:lang w:val="en-US" w:eastAsia="de-DE"/>
        </w:rPr>
        <w:t>&gt; should be used when both the new ISIN and the old ISIN are denominated in FAMT. And all Eligible Asset in ECMS are defined as FAMT.</w:t>
      </w:r>
    </w:p>
    <w:p w14:paraId="680DEDF8" w14:textId="77777777" w:rsidR="000D3262" w:rsidRPr="000D3262" w:rsidRDefault="000D326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562FCB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562FCB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35C6FA6F" w14:textId="38C70AA4" w:rsidR="00A65E43" w:rsidRPr="00562FCB" w:rsidRDefault="00DF23BE" w:rsidP="009F2610">
      <w:pPr>
        <w:pStyle w:val="Titre2"/>
        <w:rPr>
          <w:lang w:val="en-US"/>
        </w:rPr>
      </w:pPr>
      <w:bookmarkStart w:id="31" w:name="_Toc182825219"/>
      <w:r>
        <w:rPr>
          <w:lang w:val="en-US"/>
        </w:rPr>
        <w:lastRenderedPageBreak/>
        <w:t>Non-</w:t>
      </w:r>
      <w:proofErr w:type="spellStart"/>
      <w:r>
        <w:rPr>
          <w:lang w:val="en-US"/>
        </w:rPr>
        <w:t>iso</w:t>
      </w:r>
      <w:proofErr w:type="spellEnd"/>
      <w:r>
        <w:rPr>
          <w:lang w:val="en-US"/>
        </w:rPr>
        <w:t xml:space="preserve"> files</w:t>
      </w:r>
      <w:bookmarkEnd w:id="31"/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0C3E3CF4" w14:textId="5650BA15" w:rsidR="00A65E43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71FF9284" w14:textId="2A59B7C2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EEB4825" w14:textId="349D92F6" w:rsidR="00562FCB" w:rsidRDefault="00562FC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C1BBFC9" w14:textId="5663246D" w:rsidR="00562FCB" w:rsidRDefault="00562FC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479453C" w14:textId="77777777" w:rsidR="00562FCB" w:rsidRDefault="00562FC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06DB5EF" w14:textId="47BA8DD0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ADF42D2" w14:textId="05307139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E745201" w14:textId="3624BB3E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A300AD2" w14:textId="5B65164E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01585DA" w14:textId="4E850A27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0E36264" w14:textId="679FC2A5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6FB139F" w14:textId="42CC2115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C1DEBAF" w14:textId="128756AA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D1485AE" w14:textId="4863C35F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64AFECF" w14:textId="4A4CD2F1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0453B8D" w14:textId="3E86C9C7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3F7B7F3" w14:textId="3B517E3F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065039D" w14:textId="751A45B3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BF0D9D1" w14:textId="62B4C1F0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B80F751" w14:textId="5BB230FB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E0DEBD1" w14:textId="57EDAAA0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3B7AE9D" w14:textId="4423CDA0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C9456A2" w14:textId="636AEA5C" w:rsidR="006E0B3A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7ADC7CE" w14:textId="77777777" w:rsidR="006E0B3A" w:rsidRPr="005D30B5" w:rsidRDefault="006E0B3A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32" w:name="_Toc182825220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2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bookmarkStart w:id="33" w:name="_Toc182825221"/>
      <w:r>
        <w:t>Restrictions coming from previous releases</w:t>
      </w:r>
      <w:bookmarkEnd w:id="33"/>
    </w:p>
    <w:p w14:paraId="220DCC77" w14:textId="58E0112C" w:rsidR="00987261" w:rsidRPr="00414875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in PDF format – pending ECMS-WG validation of fields</w:t>
      </w:r>
    </w:p>
    <w:p w14:paraId="73FFF5EB" w14:textId="3CA875AB" w:rsidR="00987261" w:rsidRPr="00414875" w:rsidRDefault="00176376" w:rsidP="00414875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16BF2">
        <w:rPr>
          <w:rFonts w:ascii="Arial" w:hAnsi="Arial" w:cs="Arial"/>
          <w:sz w:val="22"/>
          <w:szCs w:val="22"/>
          <w:lang w:val="en-US"/>
        </w:rPr>
        <w:t xml:space="preserve">Migration </w:t>
      </w:r>
      <w:r>
        <w:rPr>
          <w:rFonts w:ascii="Arial" w:hAnsi="Arial" w:cs="Arial"/>
          <w:sz w:val="22"/>
          <w:szCs w:val="22"/>
          <w:lang w:val="en-US"/>
        </w:rPr>
        <w:t xml:space="preserve">– Issues following the migration of CC Cross Border: Based of the Country code of the debtor instead of the governing law </w:t>
      </w:r>
    </w:p>
    <w:p w14:paraId="766D81FA" w14:textId="1C6D745C" w:rsidR="00987261" w:rsidRPr="00414875" w:rsidRDefault="00176376" w:rsidP="0098726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Interest rate movements created from the settlement date until the current business date 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23165990" w14:textId="01AA8E57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transfer of OMO </w:t>
      </w:r>
      <w:r w:rsidR="0072687D">
        <w:rPr>
          <w:rFonts w:ascii="Arial" w:hAnsi="Arial" w:cs="Arial"/>
          <w:sz w:val="22"/>
          <w:szCs w:val="22"/>
          <w:lang w:val="en-US"/>
        </w:rPr>
        <w:t xml:space="preserve">in currency </w:t>
      </w:r>
      <w:r w:rsidR="009B6C21">
        <w:rPr>
          <w:rFonts w:ascii="Arial" w:hAnsi="Arial" w:cs="Arial"/>
          <w:sz w:val="22"/>
          <w:szCs w:val="22"/>
          <w:lang w:val="en-US"/>
        </w:rPr>
        <w:t xml:space="preserve">and CC </w:t>
      </w:r>
      <w:r>
        <w:rPr>
          <w:rFonts w:ascii="Arial" w:hAnsi="Arial" w:cs="Arial"/>
          <w:sz w:val="22"/>
          <w:szCs w:val="22"/>
          <w:lang w:val="en-US"/>
        </w:rPr>
        <w:t>is not working properly</w:t>
      </w:r>
    </w:p>
    <w:p w14:paraId="695C436B" w14:textId="77777777" w:rsidR="00717726" w:rsidRPr="005A6AFA" w:rsidRDefault="00717726" w:rsidP="00717726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5A6AFA">
        <w:rPr>
          <w:rFonts w:ascii="Arial" w:hAnsi="Arial" w:cs="Arial"/>
          <w:sz w:val="22"/>
          <w:szCs w:val="22"/>
          <w:lang w:val="en-US"/>
        </w:rPr>
        <w:t>Credit claims:</w:t>
      </w:r>
    </w:p>
    <w:p w14:paraId="1AECB390" w14:textId="77777777" w:rsidR="00A5643A" w:rsidRDefault="00A5643A" w:rsidP="00A5643A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CC Rating Registration instruction stuck in Waiting manual intervention status when the debtor end validity date is empty</w:t>
      </w:r>
    </w:p>
    <w:p w14:paraId="04A537D3" w14:textId="1A1B976D" w:rsidR="005C6816" w:rsidRPr="009B6C21" w:rsidRDefault="00A5643A" w:rsidP="009B6C21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CC demobilization process not fully stable due to the current review (consolidation of demobilization)</w:t>
      </w:r>
    </w:p>
    <w:p w14:paraId="2CBA5BC6" w14:textId="276869D7" w:rsidR="005C6816" w:rsidRPr="005C6816" w:rsidRDefault="005C6816" w:rsidP="005C681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ECONS:</w:t>
      </w:r>
    </w:p>
    <w:p w14:paraId="045F8A48" w14:textId="77777777" w:rsidR="005C6816" w:rsidRDefault="005C6816" w:rsidP="005C6816">
      <w:pPr>
        <w:pStyle w:val="Paragraphedeliste"/>
        <w:numPr>
          <w:ilvl w:val="1"/>
          <w:numId w:val="9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Deficit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Econs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field is filled in wrongly after creation of some type of instructions (EMC , OMO , FTD)</w:t>
      </w:r>
    </w:p>
    <w:p w14:paraId="191C2D8C" w14:textId="64FB0E70" w:rsidR="00A5643A" w:rsidRPr="009B6C21" w:rsidRDefault="005C6816" w:rsidP="005C6816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When creating EMC instruction credit lines will be misaligned </w:t>
      </w:r>
    </w:p>
    <w:p w14:paraId="1DB7C47C" w14:textId="1EFEDEF9" w:rsidR="008D5783" w:rsidRPr="00414875" w:rsidRDefault="009B6C21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signing process is working correctly after clicking on the first error message asking to check if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GoSign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Desktop is running.</w:t>
      </w: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bookmarkStart w:id="34" w:name="_Toc182825222"/>
      <w:r>
        <w:t>New r</w:t>
      </w:r>
      <w:r w:rsidR="00B23861">
        <w:t xml:space="preserve">estrictions </w:t>
      </w:r>
      <w:r>
        <w:t>introduced with this Release</w:t>
      </w:r>
      <w:bookmarkEnd w:id="34"/>
    </w:p>
    <w:p w14:paraId="37329443" w14:textId="77777777" w:rsidR="009B6C21" w:rsidRDefault="009B6C21" w:rsidP="009B6C2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Credit Claims:</w:t>
      </w:r>
    </w:p>
    <w:p w14:paraId="2A6EAC60" w14:textId="77777777" w:rsidR="009B6C21" w:rsidRDefault="009B6C21" w:rsidP="009B6C21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Manual creation of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Guatantee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is generating an error message.</w:t>
      </w:r>
    </w:p>
    <w:p w14:paraId="72D7B723" w14:textId="77777777" w:rsidR="009B6C21" w:rsidRDefault="009B6C21" w:rsidP="009B6C21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Validity Dates when impacting the CC position are not correct</w:t>
      </w:r>
    </w:p>
    <w:p w14:paraId="5899B8DE" w14:textId="77777777" w:rsidR="009B6C21" w:rsidRDefault="009B6C21" w:rsidP="009B6C21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Cross-Border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mobilised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credit claim stopped, rejected by assessing NCB user, is accepted (Eligible ACC type) but doesn't impact the counterparty position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netheir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the NCB position</w:t>
      </w:r>
    </w:p>
    <w:p w14:paraId="1C55FFEE" w14:textId="77777777" w:rsidR="009B6C21" w:rsidRDefault="009B6C21" w:rsidP="009B6C21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[Credit Claim] Cross-Border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mobilised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credit claim stopped, confirmed by assessing NCB user, is accepted (Eligible CC type) but doesn't impact the counterparty position</w:t>
      </w:r>
    </w:p>
    <w:p w14:paraId="2A481ACA" w14:textId="77777777" w:rsidR="009B6C21" w:rsidRDefault="009B6C21" w:rsidP="009B6C21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Task of obligor updates doesn’t work properly</w:t>
      </w:r>
    </w:p>
    <w:p w14:paraId="2B01275E" w14:textId="17FEBD7C" w:rsidR="009B6C21" w:rsidRPr="009B6C21" w:rsidRDefault="009B6C21" w:rsidP="009B6C21">
      <w:pPr>
        <w:pStyle w:val="Paragraphedeliste"/>
        <w:numPr>
          <w:ilvl w:val="1"/>
          <w:numId w:val="2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Mob +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Demob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of a credit claim: Collateral value is wrongly impacted (equal to zero although it should be the original calculated collateral value)</w:t>
      </w:r>
    </w:p>
    <w:p w14:paraId="730B9223" w14:textId="7F74E476" w:rsidR="009B6C21" w:rsidRDefault="009B6C21" w:rsidP="009B6C21">
      <w:pPr>
        <w:pStyle w:val="Paragraphedeliste"/>
        <w:numPr>
          <w:ilvl w:val="0"/>
          <w:numId w:val="28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OMO:</w:t>
      </w:r>
    </w:p>
    <w:p w14:paraId="02D66C1E" w14:textId="03C24A23" w:rsidR="00A8331D" w:rsidRPr="009B6C21" w:rsidRDefault="009B6C21" w:rsidP="009B6C21">
      <w:pPr>
        <w:pStyle w:val="Paragraphedeliste"/>
        <w:numPr>
          <w:ilvl w:val="1"/>
          <w:numId w:val="28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Variation of 0.01 on the interest calculation is under discussion</w:t>
      </w:r>
    </w:p>
    <w:p w14:paraId="519E5946" w14:textId="77777777" w:rsidR="0082688C" w:rsidRPr="004E2D7D" w:rsidRDefault="0082688C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bookmarkStart w:id="35" w:name="_Toc182825223"/>
      <w:r>
        <w:lastRenderedPageBreak/>
        <w:t>Corporate Action Events</w:t>
      </w:r>
      <w:bookmarkEnd w:id="35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18"/>
      <w:headerReference w:type="default" r:id="rId19"/>
      <w:footerReference w:type="default" r:id="rId20"/>
      <w:headerReference w:type="first" r:id="rId21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2873" w14:textId="77777777" w:rsidR="009E1924" w:rsidRDefault="009E1924">
      <w:r>
        <w:separator/>
      </w:r>
    </w:p>
  </w:endnote>
  <w:endnote w:type="continuationSeparator" w:id="0">
    <w:p w14:paraId="46D85F8D" w14:textId="77777777" w:rsidR="009E1924" w:rsidRDefault="009E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9E1924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9E1924" w:rsidRPr="00EB543C" w:rsidRDefault="009E1924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9E1924" w:rsidRDefault="009E1924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9E1924" w:rsidRDefault="009E1924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9E1924" w:rsidRDefault="009E1924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9E1924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9E1924" w:rsidRPr="00CE5D3A" w:rsidRDefault="009E1924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5B2D1305" w:rsidR="009E1924" w:rsidRPr="00282B3E" w:rsidRDefault="009E1924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562FCB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4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562FCB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15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5B2D1305" w:rsidR="009E1924" w:rsidRPr="00282B3E" w:rsidRDefault="009E1924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562FCB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4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562FCB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15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9E1924" w:rsidRDefault="009E1924" w:rsidP="009A351E">
          <w:pPr>
            <w:pStyle w:val="T2Head"/>
            <w:bidi/>
            <w:jc w:val="left"/>
          </w:pPr>
        </w:p>
      </w:tc>
    </w:tr>
  </w:tbl>
  <w:p w14:paraId="761B5062" w14:textId="77777777" w:rsidR="009E1924" w:rsidRDefault="009E1924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90E" w14:textId="77777777" w:rsidR="009E1924" w:rsidRDefault="009E1924">
      <w:r>
        <w:separator/>
      </w:r>
    </w:p>
  </w:footnote>
  <w:footnote w:type="continuationSeparator" w:id="0">
    <w:p w14:paraId="4C9AA3EE" w14:textId="77777777" w:rsidR="009E1924" w:rsidRDefault="009E19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9E1924" w:rsidRDefault="009E1924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9E1924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9E1924" w:rsidRPr="00646CAA" w:rsidRDefault="009E1924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9E1924" w:rsidRPr="00BE045D" w:rsidRDefault="009E1924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9E1924" w:rsidRPr="00BE045D" w:rsidRDefault="009E1924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9E1924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9E1924" w:rsidRPr="00BE045D" w:rsidRDefault="009E1924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9E1924" w:rsidRDefault="009E1924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9E1924" w:rsidRDefault="009E1924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9E1924" w:rsidRPr="00447A1B" w:rsidRDefault="009E1924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9E1924" w:rsidRDefault="009E192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9E1924" w:rsidRDefault="009E1924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T9AEAAMU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OpIob0EdiXRHCal4+LUXqMmAvb0BChSpNgj2mSK4xiz7pfOm&#10;fxboh96RaD+0LwnJBHJUFHPCJifUDwKyLQXvIFr2IVtwojgcHsieUNPd4Ndk312TlVx4DkooK1ng&#10;kOsUxj+/86nL37f6DQAA//8DAFBLAwQUAAYACAAAACEAMyEQMtwAAAAFAQAADwAAAGRycy9kb3du&#10;cmV2LnhtbEyPzU7DMBCE70i8g7VI3KgTflIU4lSIiEOPbRFnN94mAXsdYqdJeXoWLuWy0mhGM98W&#10;q9lZccQhdJ4UpIsEBFLtTUeNgrfd680jiBA1GW09oYITBliVlxeFzo2faIPHbWwEl1DItYI2xj6X&#10;MtQtOh0Wvkdi7+AHpyPLoZFm0BOXOytvkySTTnfEC63u8aXF+nM7OgXm+3Dq76Zpt15vqvHLdlWF&#10;7x9KXV/Nz08gIs7xHIZffEaHkpn2fiQThFXAj8S/y94yW96D2Ct4SNMMZFnI//TlDwAAAP//AwBQ&#10;SwECLQAUAAYACAAAACEAtoM4kv4AAADhAQAAEwAAAAAAAAAAAAAAAAAAAAAAW0NvbnRlbnRfVHlw&#10;ZXNdLnhtbFBLAQItABQABgAIAAAAIQA4/SH/1gAAAJQBAAALAAAAAAAAAAAAAAAAAC8BAABfcmVs&#10;cy8ucmVsc1BLAQItABQABgAIAAAAIQDXMrXT9AEAAMUDAAAOAAAAAAAAAAAAAAAAAC4CAABkcnMv&#10;ZTJvRG9jLnhtbFBLAQItABQABgAIAAAAIQAzIRAy3AAAAAU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62FCB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9E1924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9E1924" w:rsidRPr="00CE5D3A" w:rsidRDefault="009E1924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4D61AB97" w:rsidR="009E1924" w:rsidRDefault="009E1924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39.02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4.4.2</w:t>
                                </w:r>
                              </w:p>
                              <w:p w14:paraId="10F2A792" w14:textId="77777777" w:rsidR="009E1924" w:rsidRDefault="009E1924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9E1924" w:rsidRPr="00E262BF" w:rsidRDefault="009E1924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AO+gEAANQDAAAOAAAAZHJzL2Uyb0RvYy54bWysU8tu2zAQvBfoPxC813rUdhPBcpAmTVEg&#10;fQBJP4CiKIsoyWVJ2pL79VlSimM0t6I6EFyuOLszO9xcjVqRg3BegqlpscgpEYZDK82upj8f795d&#10;UOIDMy1TYERNj8LTq+3bN5vBVqKEHlQrHEEQ46vB1rQPwVZZ5nkvNPMLsMJgsgOnWcDQ7bLWsQHR&#10;tcrKPF9nA7jWOuDCezy9nZJ0m/C7TvDwveu8CETVFHsLaXVpbeKabTes2jlme8nnNtg/dKGZNFj0&#10;BHXLAiN7J19BackdeOjCgoPOoOskF4kDsinyv9g89MyKxAXF8fYkk/9/sPzb4cH+cCSMH2HEASYS&#10;3t4D/+WJgZuemZ24dg6GXrAWCxdRsmywvpqvRql95SNIM3yFFofM9gES0Ng5HVVBngTRcQDHk+hi&#10;DITj4WWxfp+vMMUxV5brfJ2mkrHq+bZ1PnwWoEnc1NThUBM6O9z7ELth1fMvsZiBO6lUGqwyZMAK&#10;q3KVLpxltAzoOyV1TS/y+E1OiCQ/mTZdDkyqaY8FlJlZR6IT5TA2I5HtLEkUoYH2iDI4mGyGzwI3&#10;Pbg/lAxosZr633vmBCXqi0EpL4vlMnoyBcvVhxIDd55pzjPMcISqaaBk2t6E5OOJ8jVK3smkxksn&#10;c8tonSTSbPPozfM4/fXyGLdPAAAA//8DAFBLAwQUAAYACAAAACEA73EM390AAAAJAQAADwAAAGRy&#10;cy9kb3ducmV2LnhtbEyPwU7DMBBE70j8g7VI3Np1wUVpiFMhEFcQBSr15sbbJCJeR7HbhL/HPdHj&#10;7Ixm3hbryXXiRENoPWtYzCUI4srblmsNX5+vswxEiIat6TyThl8KsC6vrwqTWz/yB502sRaphENu&#10;NDQx9jliqBpyJsx9T5y8gx+ciUkONdrBjKncdXgn5QM603JaaExPzw1VP5uj0/D9dthtlXyvX9yy&#10;H/0kkd0Ktb69mZ4eQUSa4n8YzvgJHcrEtPdHtkF0GmZqlZLpnikQZ1/dZwsQew1LJQHLAi8/KP8A&#10;AAD//wMAUEsBAi0AFAAGAAgAAAAhALaDOJL+AAAA4QEAABMAAAAAAAAAAAAAAAAAAAAAAFtDb250&#10;ZW50X1R5cGVzXS54bWxQSwECLQAUAAYACAAAACEAOP0h/9YAAACUAQAACwAAAAAAAAAAAAAAAAAv&#10;AQAAX3JlbHMvLnJlbHNQSwECLQAUAAYACAAAACEAUCHgDvoBAADUAwAADgAAAAAAAAAAAAAAAAAu&#10;AgAAZHJzL2Uyb0RvYy54bWxQSwECLQAUAAYACAAAACEA73EM390AAAAJAQAADwAAAAAAAAAAAAAA&#10;AABUBAAAZHJzL2Rvd25yZXYueG1sUEsFBgAAAAAEAAQA8wAAAF4FAAAAAA==&#10;" filled="f" stroked="f">
                    <v:textbox>
                      <w:txbxContent>
                        <w:p w14:paraId="029D91B1" w14:textId="4D61AB97" w:rsidR="006C033F" w:rsidRDefault="00951F19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6C03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</w:t>
                          </w:r>
                          <w:r w:rsidR="007236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9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.0</w:t>
                          </w:r>
                          <w:r w:rsidR="005C681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</w:t>
                          </w:r>
                          <w:r w:rsidR="007236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155A93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</w:t>
                          </w:r>
                          <w:r w:rsidR="005C6816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2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9E1924" w:rsidRDefault="009E1924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9E1924" w:rsidRPr="00B31FA3" w:rsidRDefault="009E1924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9E1924" w:rsidRDefault="009E192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9E1924" w:rsidRDefault="009E1924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7a+AEAAMw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1iiCTjoS8y2oI3HvKCgVD7/2AjX5sLc3QLki8QbBPlMS15jV&#10;vxDY9M8C/UAhEvuH9iUomUdOjGJO2GSI+kFAtqX8HUTLPmQnTkyHwwPnE2q6G/yaXLxrsqALz0EQ&#10;RSbrHOKdMvnndz51+QlXvwEAAP//AwBQSwMEFAAGAAgAAAAhADMhEDLcAAAABQEAAA8AAABkcnMv&#10;ZG93bnJldi54bWxMj81OwzAQhO9IvIO1SNyoE35SFOJUiIhDj20RZzfeJgF7HWKnSXl6Fi7lstJo&#10;RjPfFqvZWXHEIXSeFKSLBARS7U1HjYK33evNI4gQNRltPaGCEwZYlZcXhc6Nn2iDx21sBJdQyLWC&#10;NsY+lzLULTodFr5HYu/gB6cjy6GRZtATlzsrb5Mkk053xAut7vGlxfpzOzoF5vtw6u+mabdeb6rx&#10;y3ZVhe8fSl1fzc9PICLO8RyGX3xGh5KZ9n4kE4RVwI/Ev8veMlveg9greEjTDGRZyP/05Q8AAAD/&#10;/wMAUEsBAi0AFAAGAAgAAAAhALaDOJL+AAAA4QEAABMAAAAAAAAAAAAAAAAAAAAAAFtDb250ZW50&#10;X1R5cGVzXS54bWxQSwECLQAUAAYACAAAACEAOP0h/9YAAACUAQAACwAAAAAAAAAAAAAAAAAvAQAA&#10;X3JlbHMvLnJlbHNQSwECLQAUAAYACAAAACEA+4nO2vgBAADMAwAADgAAAAAAAAAAAAAAAAAuAgAA&#10;ZHJzL2Uyb0RvYy54bWxQSwECLQAUAAYACAAAACEAMyEQM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562FCB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2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3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7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8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19"/>
  </w:num>
  <w:num w:numId="9">
    <w:abstractNumId w:val="1"/>
  </w:num>
  <w:num w:numId="10">
    <w:abstractNumId w:val="14"/>
  </w:num>
  <w:num w:numId="11">
    <w:abstractNumId w:val="17"/>
  </w:num>
  <w:num w:numId="12">
    <w:abstractNumId w:val="5"/>
  </w:num>
  <w:num w:numId="13">
    <w:abstractNumId w:val="18"/>
  </w:num>
  <w:num w:numId="14">
    <w:abstractNumId w:val="7"/>
  </w:num>
  <w:num w:numId="15">
    <w:abstractNumId w:val="7"/>
  </w:num>
  <w:num w:numId="16">
    <w:abstractNumId w:val="3"/>
  </w:num>
  <w:num w:numId="17">
    <w:abstractNumId w:val="11"/>
  </w:num>
  <w:num w:numId="18">
    <w:abstractNumId w:val="2"/>
  </w:num>
  <w:num w:numId="19">
    <w:abstractNumId w:val="8"/>
  </w:num>
  <w:num w:numId="20">
    <w:abstractNumId w:val="9"/>
  </w:num>
  <w:num w:numId="21">
    <w:abstractNumId w:val="6"/>
  </w:num>
  <w:num w:numId="22">
    <w:abstractNumId w:val="10"/>
  </w:num>
  <w:num w:numId="23">
    <w:abstractNumId w:val="16"/>
  </w:num>
  <w:num w:numId="24">
    <w:abstractNumId w:val="1"/>
  </w:num>
  <w:num w:numId="25">
    <w:abstractNumId w:val="10"/>
  </w:num>
  <w:num w:numId="26">
    <w:abstractNumId w:val="1"/>
  </w:num>
  <w:num w:numId="27">
    <w:abstractNumId w:val="10"/>
  </w:num>
  <w:num w:numId="28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5FAD"/>
    <w:rsid w:val="000765A8"/>
    <w:rsid w:val="00077DCB"/>
    <w:rsid w:val="00080943"/>
    <w:rsid w:val="00080DE5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C11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0D8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AA1"/>
    <w:rsid w:val="002F0F13"/>
    <w:rsid w:val="002F279B"/>
    <w:rsid w:val="002F28E7"/>
    <w:rsid w:val="002F38DB"/>
    <w:rsid w:val="002F3B36"/>
    <w:rsid w:val="002F5DA9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F6F"/>
    <w:rsid w:val="00363BE3"/>
    <w:rsid w:val="00364B4E"/>
    <w:rsid w:val="00365206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20B0"/>
    <w:rsid w:val="003A20B9"/>
    <w:rsid w:val="003A2237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129"/>
    <w:rsid w:val="00434F36"/>
    <w:rsid w:val="004354B8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2FCB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6800"/>
    <w:rsid w:val="00686856"/>
    <w:rsid w:val="00687D89"/>
    <w:rsid w:val="00690402"/>
    <w:rsid w:val="00690694"/>
    <w:rsid w:val="006908F9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0B3A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4053"/>
    <w:rsid w:val="006F408F"/>
    <w:rsid w:val="006F4B65"/>
    <w:rsid w:val="006F4CD5"/>
    <w:rsid w:val="006F5FFF"/>
    <w:rsid w:val="006F6355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E90"/>
    <w:rsid w:val="00730005"/>
    <w:rsid w:val="00730AB0"/>
    <w:rsid w:val="00730B8C"/>
    <w:rsid w:val="00731171"/>
    <w:rsid w:val="00731983"/>
    <w:rsid w:val="00731FAF"/>
    <w:rsid w:val="0073272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746E"/>
    <w:rsid w:val="007415BD"/>
    <w:rsid w:val="0074167E"/>
    <w:rsid w:val="0074379E"/>
    <w:rsid w:val="0074489E"/>
    <w:rsid w:val="00747DAE"/>
    <w:rsid w:val="007515DD"/>
    <w:rsid w:val="00752563"/>
    <w:rsid w:val="00752DF1"/>
    <w:rsid w:val="00754DE2"/>
    <w:rsid w:val="007562BF"/>
    <w:rsid w:val="007563CB"/>
    <w:rsid w:val="00756507"/>
    <w:rsid w:val="007573E5"/>
    <w:rsid w:val="00760A82"/>
    <w:rsid w:val="00760D4B"/>
    <w:rsid w:val="007637E7"/>
    <w:rsid w:val="00764280"/>
    <w:rsid w:val="007643F7"/>
    <w:rsid w:val="00765DE2"/>
    <w:rsid w:val="0076626F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506"/>
    <w:rsid w:val="008135CB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2C8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99"/>
    <w:rsid w:val="009473FD"/>
    <w:rsid w:val="0094759D"/>
    <w:rsid w:val="0095007A"/>
    <w:rsid w:val="00951F19"/>
    <w:rsid w:val="009521D0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261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E0AD4"/>
    <w:rsid w:val="009E173F"/>
    <w:rsid w:val="009E1924"/>
    <w:rsid w:val="009E1FF9"/>
    <w:rsid w:val="009E327B"/>
    <w:rsid w:val="009E3943"/>
    <w:rsid w:val="009E3F7B"/>
    <w:rsid w:val="009E5313"/>
    <w:rsid w:val="009E54C2"/>
    <w:rsid w:val="009E6ACB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1898"/>
    <w:rsid w:val="00AA49CE"/>
    <w:rsid w:val="00AA5339"/>
    <w:rsid w:val="00AA5C60"/>
    <w:rsid w:val="00AA6741"/>
    <w:rsid w:val="00AA6F3F"/>
    <w:rsid w:val="00AB020D"/>
    <w:rsid w:val="00AB3525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C16"/>
    <w:rsid w:val="00AC33C6"/>
    <w:rsid w:val="00AC3747"/>
    <w:rsid w:val="00AC3AE4"/>
    <w:rsid w:val="00AC58D3"/>
    <w:rsid w:val="00AC6307"/>
    <w:rsid w:val="00AC66C3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608A"/>
    <w:rsid w:val="00CD65D8"/>
    <w:rsid w:val="00CD682A"/>
    <w:rsid w:val="00CD7D02"/>
    <w:rsid w:val="00CE005A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4733"/>
    <w:rsid w:val="00D567CD"/>
    <w:rsid w:val="00D5792B"/>
    <w:rsid w:val="00D60310"/>
    <w:rsid w:val="00D6141C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72F"/>
    <w:rsid w:val="00E51827"/>
    <w:rsid w:val="00E53178"/>
    <w:rsid w:val="00E53695"/>
    <w:rsid w:val="00E540F4"/>
    <w:rsid w:val="00E548C8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400"/>
    <w:rsid w:val="00EC585B"/>
    <w:rsid w:val="00EC6119"/>
    <w:rsid w:val="00EC6251"/>
    <w:rsid w:val="00EC65FF"/>
    <w:rsid w:val="00EC74AF"/>
    <w:rsid w:val="00EC78F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91C13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D2056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3E8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swift.com/mystand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swift.com/mystandard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448-73EA-40DD-A5D5-4B5083C66E2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77D312-6484-4355-82A2-9A97B2DE4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15</Pages>
  <Words>2364</Words>
  <Characters>21644</Characters>
  <Application>Microsoft Office Word</Application>
  <DocSecurity>0</DocSecurity>
  <Lines>180</Lines>
  <Paragraphs>47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BABAI Alexis (DGSO DMPM)</cp:lastModifiedBy>
  <cp:revision>80</cp:revision>
  <cp:lastPrinted>2023-07-21T10:47:00Z</cp:lastPrinted>
  <dcterms:created xsi:type="dcterms:W3CDTF">2024-10-01T13:49:00Z</dcterms:created>
  <dcterms:modified xsi:type="dcterms:W3CDTF">2024-11-18T11:26:00Z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2024-11-15T18:05:01Z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55f76ac2-391b-43fe-b8be-d636c23bea45</vt:lpwstr>
  </property>
  <property fmtid="{D5CDD505-2E9C-101B-9397-08002B2CF9AE}" pid="16" name="MSIP_Label_23da18b0-dae3-4c1e-8278-86f688a3028c_ContentBits">
    <vt:lpwstr>0</vt:lpwstr>
  </property>
</Properties>
</file>