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A725" w14:textId="77777777" w:rsidR="00D72CF0" w:rsidRPr="003D6BE3" w:rsidRDefault="00D72CF0" w:rsidP="00D72CF0">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r w:rsidRPr="003D6BE3">
        <w:rPr>
          <w:rFonts w:ascii="Times New Roman" w:hAnsi="Times New Roman" w:cs="Times New Roman"/>
          <w:b/>
          <w:bCs/>
          <w:sz w:val="36"/>
          <w:szCs w:val="36"/>
          <w14:textOutline w14:w="38100" w14:cap="rnd" w14:cmpd="sng" w14:algn="ctr">
            <w14:solidFill>
              <w14:srgbClr w14:val="000000"/>
            </w14:solidFill>
            <w14:prstDash w14:val="solid"/>
            <w14:bevel/>
          </w14:textOutline>
        </w:rPr>
        <w:t>__________________________</w:t>
      </w:r>
    </w:p>
    <w:p w14:paraId="3DEAFA54" w14:textId="77777777" w:rsidR="00D72CF0" w:rsidRDefault="00D72CF0" w:rsidP="00D72CF0">
      <w:pPr>
        <w:jc w:val="center"/>
        <w:rPr>
          <w:sz w:val="52"/>
          <w:szCs w:val="52"/>
        </w:rPr>
      </w:pPr>
    </w:p>
    <w:p w14:paraId="7A9231B8" w14:textId="627F02DB" w:rsidR="00D72CF0" w:rsidRDefault="00D72CF0" w:rsidP="00D72CF0">
      <w:pPr>
        <w:jc w:val="center"/>
      </w:pPr>
      <w:r>
        <w:rPr>
          <w:sz w:val="52"/>
          <w:szCs w:val="52"/>
        </w:rPr>
        <w:t>Cartographie des moyens de paiement scripturaux</w:t>
      </w:r>
      <w:r w:rsidR="00166031">
        <w:rPr>
          <w:sz w:val="52"/>
          <w:szCs w:val="52"/>
        </w:rPr>
        <w:t xml:space="preserve"> – </w:t>
      </w:r>
      <w:r w:rsidR="00166031" w:rsidRPr="00166031">
        <w:rPr>
          <w:i/>
          <w:sz w:val="52"/>
          <w:szCs w:val="52"/>
        </w:rPr>
        <w:t>version « allégée »</w:t>
      </w:r>
    </w:p>
    <w:p w14:paraId="558A4B71" w14:textId="2C1F991F"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357D0199" w14:textId="77777777" w:rsidR="00D72CF0" w:rsidRDefault="00D72CF0" w:rsidP="00D72CF0"/>
    <w:p w14:paraId="17B3125E" w14:textId="0AAAF062" w:rsidR="00D72CF0" w:rsidRPr="00C343AE" w:rsidRDefault="00D72CF0" w:rsidP="00D72CF0">
      <w:pPr>
        <w:jc w:val="center"/>
        <w:rPr>
          <w:sz w:val="52"/>
          <w:szCs w:val="52"/>
        </w:rPr>
      </w:pPr>
      <w:r w:rsidRPr="00C343AE">
        <w:rPr>
          <w:sz w:val="52"/>
          <w:szCs w:val="52"/>
        </w:rPr>
        <w:t xml:space="preserve">Collecte </w:t>
      </w:r>
      <w:r>
        <w:rPr>
          <w:sz w:val="52"/>
          <w:szCs w:val="52"/>
        </w:rPr>
        <w:t>de la Banque de France</w:t>
      </w:r>
    </w:p>
    <w:p w14:paraId="4BD45413" w14:textId="61C746CD"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2BAA3206" w14:textId="1436EA4D" w:rsidR="00D72CF0" w:rsidRDefault="00D72CF0" w:rsidP="00D72CF0"/>
    <w:p w14:paraId="3B4DD0D8" w14:textId="30A44EAD" w:rsidR="00D72CF0" w:rsidRDefault="00D72CF0" w:rsidP="00D72CF0"/>
    <w:p w14:paraId="3351BEF1" w14:textId="22B1FE93" w:rsidR="00D72CF0" w:rsidRDefault="00D72CF0" w:rsidP="00D72CF0"/>
    <w:p w14:paraId="62170089" w14:textId="5558E76E" w:rsidR="00D72CF0" w:rsidRPr="00E077A7" w:rsidRDefault="00D72CF0" w:rsidP="00D72CF0">
      <w:pPr>
        <w:jc w:val="center"/>
        <w:rPr>
          <w:b/>
          <w:sz w:val="52"/>
          <w:szCs w:val="52"/>
        </w:rPr>
      </w:pPr>
      <w:r w:rsidRPr="00E077A7">
        <w:rPr>
          <w:b/>
          <w:sz w:val="52"/>
          <w:szCs w:val="52"/>
        </w:rPr>
        <w:t>Guide de remplissage</w:t>
      </w:r>
    </w:p>
    <w:p w14:paraId="277C7192" w14:textId="2B4E74BD" w:rsidR="00D72CF0" w:rsidRDefault="00D72CF0" w:rsidP="00D72CF0">
      <w:pPr>
        <w:jc w:val="center"/>
        <w:rPr>
          <w:sz w:val="36"/>
          <w:szCs w:val="36"/>
        </w:rPr>
      </w:pPr>
      <w:proofErr w:type="gramStart"/>
      <w:r w:rsidRPr="00E077A7">
        <w:rPr>
          <w:sz w:val="36"/>
          <w:szCs w:val="36"/>
        </w:rPr>
        <w:t>à</w:t>
      </w:r>
      <w:proofErr w:type="gramEnd"/>
      <w:r w:rsidRPr="00E077A7">
        <w:rPr>
          <w:sz w:val="36"/>
          <w:szCs w:val="36"/>
        </w:rPr>
        <w:t xml:space="preserve"> l’</w:t>
      </w:r>
      <w:r w:rsidR="00E27F64">
        <w:rPr>
          <w:sz w:val="36"/>
          <w:szCs w:val="36"/>
        </w:rPr>
        <w:t>in</w:t>
      </w:r>
      <w:r w:rsidRPr="00E077A7">
        <w:rPr>
          <w:sz w:val="36"/>
          <w:szCs w:val="36"/>
        </w:rPr>
        <w:t>tention des déclarants</w:t>
      </w:r>
      <w:r w:rsidR="0089143A">
        <w:rPr>
          <w:sz w:val="36"/>
          <w:szCs w:val="36"/>
        </w:rPr>
        <w:t xml:space="preserve"> éligibles à la collecte </w:t>
      </w:r>
      <w:r w:rsidR="00166031">
        <w:rPr>
          <w:sz w:val="36"/>
          <w:szCs w:val="36"/>
        </w:rPr>
        <w:t>allégée « </w:t>
      </w:r>
      <w:r w:rsidR="0089143A">
        <w:rPr>
          <w:sz w:val="36"/>
          <w:szCs w:val="36"/>
        </w:rPr>
        <w:t>dérogatoire</w:t>
      </w:r>
      <w:r w:rsidR="00166031">
        <w:rPr>
          <w:sz w:val="36"/>
          <w:szCs w:val="36"/>
        </w:rPr>
        <w:t> »</w:t>
      </w:r>
    </w:p>
    <w:p w14:paraId="67770BFC" w14:textId="29DDDAD8" w:rsidR="00841F90" w:rsidRDefault="005654FF" w:rsidP="00D72CF0">
      <w:r>
        <w:rPr>
          <w:noProof/>
          <w:lang w:eastAsia="fr-FR"/>
        </w:rPr>
        <mc:AlternateContent>
          <mc:Choice Requires="wps">
            <w:drawing>
              <wp:anchor distT="0" distB="0" distL="114300" distR="114300" simplePos="0" relativeHeight="251661312" behindDoc="0" locked="0" layoutInCell="1" allowOverlap="1" wp14:anchorId="08EE1414" wp14:editId="18ADA1E8">
                <wp:simplePos x="0" y="0"/>
                <wp:positionH relativeFrom="margin">
                  <wp:posOffset>239158</wp:posOffset>
                </wp:positionH>
                <wp:positionV relativeFrom="paragraph">
                  <wp:posOffset>17278</wp:posOffset>
                </wp:positionV>
                <wp:extent cx="5553075" cy="198574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553075" cy="1985749"/>
                        </a:xfrm>
                        <a:prstGeom prst="rect">
                          <a:avLst/>
                        </a:prstGeom>
                        <a:noFill/>
                        <a:ln>
                          <a:noFill/>
                        </a:ln>
                      </wps:spPr>
                      <wps:txbx>
                        <w:txbxContent>
                          <w:p w14:paraId="04AC6B9B" w14:textId="22F3FFB2" w:rsidR="007656E8" w:rsidRPr="00230841" w:rsidRDefault="007656E8" w:rsidP="00792D27">
                            <w:pPr>
                              <w:autoSpaceDE w:val="0"/>
                              <w:autoSpaceDN w:val="0"/>
                              <w:adjustRightInd w:val="0"/>
                              <w:spacing w:after="0" w:line="240" w:lineRule="auto"/>
                              <w:jc w:val="center"/>
                              <w:rPr>
                                <w:rFonts w:cstheme="minorHAnsi"/>
                                <w:b/>
                                <w:color w:val="FF0000"/>
                                <w:sz w:val="28"/>
                                <w:szCs w:val="28"/>
                                <w14:textOutline w14:w="11112" w14:cap="flat" w14:cmpd="sng" w14:algn="ctr">
                                  <w14:solidFill>
                                    <w14:schemeClr w14:val="accent2"/>
                                  </w14:solidFill>
                                  <w14:prstDash w14:val="solid"/>
                                  <w14:round/>
                                </w14:textOutline>
                              </w:rPr>
                            </w:pPr>
                            <w:r w:rsidRPr="00230841">
                              <w:rPr>
                                <w:rFonts w:cstheme="minorHAnsi"/>
                                <w:b/>
                                <w:color w:val="FF0000"/>
                                <w:sz w:val="28"/>
                                <w:szCs w:val="28"/>
                                <w14:textOutline w14:w="11112" w14:cap="flat" w14:cmpd="sng" w14:algn="ctr">
                                  <w14:solidFill>
                                    <w14:schemeClr w14:val="accent2"/>
                                  </w14:solidFill>
                                  <w14:prstDash w14:val="solid"/>
                                  <w14:round/>
                                </w14:textOutline>
                              </w:rPr>
                              <w:t>Applicable à partir de la collecte des donnée</w:t>
                            </w:r>
                            <w:r w:rsidRPr="006614FC">
                              <w:rPr>
                                <w:rFonts w:cstheme="minorHAnsi"/>
                                <w:b/>
                                <w:color w:val="FF0000"/>
                                <w:sz w:val="28"/>
                                <w:szCs w:val="28"/>
                                <w14:textOutline w14:w="11112" w14:cap="flat" w14:cmpd="sng" w14:algn="ctr">
                                  <w14:solidFill>
                                    <w14:schemeClr w14:val="accent2"/>
                                  </w14:solidFill>
                                  <w14:prstDash w14:val="solid"/>
                                  <w14:round/>
                                </w14:textOutline>
                              </w:rPr>
                              <w:t>s 202</w:t>
                            </w:r>
                            <w:r w:rsidR="00F53D5B" w:rsidRPr="006614FC">
                              <w:rPr>
                                <w:rFonts w:cstheme="minorHAnsi"/>
                                <w:b/>
                                <w:color w:val="FF0000"/>
                                <w:sz w:val="28"/>
                                <w:szCs w:val="28"/>
                                <w14:textOutline w14:w="11112" w14:cap="flat" w14:cmpd="sng" w14:algn="ctr">
                                  <w14:solidFill>
                                    <w14:schemeClr w14:val="accent2"/>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E1414" id="_x0000_t202" coordsize="21600,21600" o:spt="202" path="m,l,21600r21600,l21600,xe">
                <v:stroke joinstyle="miter"/>
                <v:path gradientshapeok="t" o:connecttype="rect"/>
              </v:shapetype>
              <v:shape id="Zone de texte 2" o:spid="_x0000_s1026" type="#_x0000_t202" style="position:absolute;margin-left:18.85pt;margin-top:1.35pt;width:437.25pt;height:15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" filled="f" stroked="f">
                <v:textbox>
                  <w:txbxContent>
                    <w:p w14:paraId="04AC6B9B" w14:textId="22F3FFB2" w:rsidR="007656E8" w:rsidRPr="00230841" w:rsidRDefault="007656E8" w:rsidP="00792D27">
                      <w:pPr>
                        <w:autoSpaceDE w:val="0"/>
                        <w:autoSpaceDN w:val="0"/>
                        <w:adjustRightInd w:val="0"/>
                        <w:spacing w:after="0" w:line="240" w:lineRule="auto"/>
                        <w:jc w:val="center"/>
                        <w:rPr>
                          <w:rFonts w:cstheme="minorHAnsi"/>
                          <w:b/>
                          <w:color w:val="FF0000"/>
                          <w:sz w:val="28"/>
                          <w:szCs w:val="28"/>
                          <w14:textOutline w14:w="11112" w14:cap="flat" w14:cmpd="sng" w14:algn="ctr">
                            <w14:solidFill>
                              <w14:schemeClr w14:val="accent2"/>
                            </w14:solidFill>
                            <w14:prstDash w14:val="solid"/>
                            <w14:round/>
                          </w14:textOutline>
                        </w:rPr>
                      </w:pPr>
                      <w:r w:rsidRPr="00230841">
                        <w:rPr>
                          <w:rFonts w:cstheme="minorHAnsi"/>
                          <w:b/>
                          <w:color w:val="FF0000"/>
                          <w:sz w:val="28"/>
                          <w:szCs w:val="28"/>
                          <w14:textOutline w14:w="11112" w14:cap="flat" w14:cmpd="sng" w14:algn="ctr">
                            <w14:solidFill>
                              <w14:schemeClr w14:val="accent2"/>
                            </w14:solidFill>
                            <w14:prstDash w14:val="solid"/>
                            <w14:round/>
                          </w14:textOutline>
                        </w:rPr>
                        <w:t>Applicable à partir de la collecte des donnée</w:t>
                      </w:r>
                      <w:r w:rsidRPr="006614FC">
                        <w:rPr>
                          <w:rFonts w:cstheme="minorHAnsi"/>
                          <w:b/>
                          <w:color w:val="FF0000"/>
                          <w:sz w:val="28"/>
                          <w:szCs w:val="28"/>
                          <w14:textOutline w14:w="11112" w14:cap="flat" w14:cmpd="sng" w14:algn="ctr">
                            <w14:solidFill>
                              <w14:schemeClr w14:val="accent2"/>
                            </w14:solidFill>
                            <w14:prstDash w14:val="solid"/>
                            <w14:round/>
                          </w14:textOutline>
                        </w:rPr>
                        <w:t>s 202</w:t>
                      </w:r>
                      <w:r w:rsidR="00F53D5B" w:rsidRPr="006614FC">
                        <w:rPr>
                          <w:rFonts w:cstheme="minorHAnsi"/>
                          <w:b/>
                          <w:color w:val="FF0000"/>
                          <w:sz w:val="28"/>
                          <w:szCs w:val="28"/>
                          <w14:textOutline w14:w="11112" w14:cap="flat" w14:cmpd="sng" w14:algn="ctr">
                            <w14:solidFill>
                              <w14:schemeClr w14:val="accent2"/>
                            </w14:solidFill>
                            <w14:prstDash w14:val="solid"/>
                            <w14:round/>
                          </w14:textOutline>
                        </w:rPr>
                        <w:t>6</w:t>
                      </w:r>
                    </w:p>
                  </w:txbxContent>
                </v:textbox>
                <w10:wrap anchorx="margin"/>
              </v:shape>
            </w:pict>
          </mc:Fallback>
        </mc:AlternateContent>
      </w:r>
    </w:p>
    <w:p w14:paraId="6C1DB3CC" w14:textId="5EC7964C" w:rsidR="00D72CF0" w:rsidRDefault="00D72CF0" w:rsidP="00D72CF0"/>
    <w:p w14:paraId="4A877712" w14:textId="567D609C" w:rsidR="00D72CF0" w:rsidRDefault="00FA12E8" w:rsidP="00D72CF0">
      <w:r>
        <w:rPr>
          <w:noProof/>
          <w:lang w:eastAsia="fr-FR"/>
        </w:rPr>
        <mc:AlternateContent>
          <mc:Choice Requires="wps">
            <w:drawing>
              <wp:anchor distT="0" distB="0" distL="114300" distR="114300" simplePos="0" relativeHeight="251659264" behindDoc="0" locked="0" layoutInCell="1" allowOverlap="1" wp14:anchorId="5DAABF2F" wp14:editId="6E193BDB">
                <wp:simplePos x="0" y="0"/>
                <wp:positionH relativeFrom="margin">
                  <wp:align>center</wp:align>
                </wp:positionH>
                <wp:positionV relativeFrom="paragraph">
                  <wp:posOffset>27940</wp:posOffset>
                </wp:positionV>
                <wp:extent cx="4248150" cy="1042670"/>
                <wp:effectExtent l="0" t="0" r="0" b="5080"/>
                <wp:wrapNone/>
                <wp:docPr id="4" name="Zone de texte 4"/>
                <wp:cNvGraphicFramePr/>
                <a:graphic xmlns:a="http://schemas.openxmlformats.org/drawingml/2006/main">
                  <a:graphicData uri="http://schemas.microsoft.com/office/word/2010/wordprocessingShape">
                    <wps:wsp>
                      <wps:cNvSpPr txBox="1"/>
                      <wps:spPr>
                        <a:xfrm>
                          <a:off x="0" y="0"/>
                          <a:ext cx="4248150" cy="1042670"/>
                        </a:xfrm>
                        <a:prstGeom prst="rect">
                          <a:avLst/>
                        </a:prstGeom>
                        <a:noFill/>
                        <a:ln>
                          <a:noFill/>
                        </a:ln>
                      </wps:spPr>
                      <wps:txbx>
                        <w:txbxContent>
                          <w:p w14:paraId="5D84F254" w14:textId="59F6DF2D" w:rsidR="007656E8" w:rsidRPr="00FA12E8" w:rsidRDefault="007656E8" w:rsidP="00FA12E8">
                            <w:pPr>
                              <w:jc w:val="center"/>
                              <w:rPr>
                                <w:b/>
                                <w:color w:val="FF0000"/>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ABF2F" id="Zone de texte 4" o:spid="_x0000_s1027" type="#_x0000_t202" style="position:absolute;margin-left:0;margin-top:2.2pt;width:334.5pt;height:82.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" filled="f" stroked="f">
                <v:textbox>
                  <w:txbxContent>
                    <w:p w14:paraId="5D84F254" w14:textId="59F6DF2D" w:rsidR="007656E8" w:rsidRPr="00FA12E8" w:rsidRDefault="007656E8" w:rsidP="00FA12E8">
                      <w:pPr>
                        <w:jc w:val="center"/>
                        <w:rPr>
                          <w:b/>
                          <w:color w:val="FF0000"/>
                          <w:sz w:val="72"/>
                          <w:szCs w:val="72"/>
                          <w14:textOutline w14:w="11112" w14:cap="flat" w14:cmpd="sng" w14:algn="ctr">
                            <w14:solidFill>
                              <w14:schemeClr w14:val="accent2"/>
                            </w14:solidFill>
                            <w14:prstDash w14:val="solid"/>
                            <w14:round/>
                          </w14:textOutline>
                        </w:rPr>
                      </w:pPr>
                    </w:p>
                  </w:txbxContent>
                </v:textbox>
                <w10:wrap anchorx="margin"/>
              </v:shape>
            </w:pict>
          </mc:Fallback>
        </mc:AlternateContent>
      </w:r>
    </w:p>
    <w:p w14:paraId="49EFBEFC" w14:textId="7556BC96" w:rsidR="00D72CF0" w:rsidRDefault="00D72CF0" w:rsidP="00D72CF0"/>
    <w:p w14:paraId="0D7EB466" w14:textId="5D6119F7" w:rsidR="00D72CF0" w:rsidRDefault="00D72CF0" w:rsidP="00D72CF0"/>
    <w:p w14:paraId="50DB6147" w14:textId="41CAE22E" w:rsidR="00D72CF0" w:rsidRDefault="00D72CF0" w:rsidP="00D72CF0"/>
    <w:p w14:paraId="0B2FD1CA" w14:textId="1647486C" w:rsidR="00D72CF0" w:rsidRDefault="00D72CF0" w:rsidP="00D72CF0"/>
    <w:p w14:paraId="448FE290" w14:textId="77777777" w:rsidR="00D72CF0" w:rsidRDefault="00D72CF0" w:rsidP="00D72CF0">
      <w:pPr>
        <w:jc w:val="center"/>
      </w:pPr>
      <w:r w:rsidRPr="002D14AB">
        <w:rPr>
          <w:rFonts w:cstheme="minorHAnsi"/>
          <w:noProof/>
          <w:lang w:eastAsia="fr-FR"/>
        </w:rPr>
        <w:drawing>
          <wp:inline distT="0" distB="0" distL="0" distR="0" wp14:anchorId="5EF38048" wp14:editId="3E8D3F6B">
            <wp:extent cx="2190466" cy="1460311"/>
            <wp:effectExtent l="0" t="0" r="635"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DF800epaisseur"/>
                    <pic:cNvPicPr>
                      <a:picLocks noChangeAspect="1" noChangeArrowheads="1"/>
                    </pic:cNvPicPr>
                  </pic:nvPicPr>
                  <pic:blipFill>
                    <a:blip r:embed="rId11" cstate="print"/>
                    <a:srcRect t="-10638" b="-49644"/>
                    <a:stretch>
                      <a:fillRect/>
                    </a:stretch>
                  </pic:blipFill>
                  <pic:spPr bwMode="auto">
                    <a:xfrm>
                      <a:off x="0" y="0"/>
                      <a:ext cx="2190466" cy="1460311"/>
                    </a:xfrm>
                    <a:prstGeom prst="rect">
                      <a:avLst/>
                    </a:prstGeom>
                    <a:noFill/>
                    <a:ln w="9525">
                      <a:noFill/>
                      <a:miter lim="800000"/>
                      <a:headEnd/>
                      <a:tailEnd/>
                    </a:ln>
                  </pic:spPr>
                </pic:pic>
              </a:graphicData>
            </a:graphic>
          </wp:inline>
        </w:drawing>
      </w:r>
    </w:p>
    <w:p w14:paraId="329FD306" w14:textId="77777777" w:rsidR="0027154D" w:rsidRDefault="0027154D">
      <w:pPr>
        <w:rPr>
          <w:rFonts w:cstheme="minorHAnsi"/>
          <w:b/>
          <w:sz w:val="28"/>
          <w:szCs w:val="28"/>
        </w:rPr>
      </w:pPr>
      <w:r w:rsidRPr="0027154D">
        <w:rPr>
          <w:rFonts w:cstheme="minorHAnsi"/>
          <w:b/>
          <w:sz w:val="28"/>
          <w:szCs w:val="28"/>
        </w:rPr>
        <w:lastRenderedPageBreak/>
        <w:t>S</w:t>
      </w:r>
      <w:r>
        <w:rPr>
          <w:rFonts w:cstheme="minorHAnsi"/>
          <w:b/>
          <w:sz w:val="28"/>
          <w:szCs w:val="28"/>
        </w:rPr>
        <w:t>uivi des versions</w:t>
      </w:r>
    </w:p>
    <w:tbl>
      <w:tblPr>
        <w:tblStyle w:val="Grilledutableau"/>
        <w:tblW w:w="0" w:type="auto"/>
        <w:tblLook w:val="04A0" w:firstRow="1" w:lastRow="0" w:firstColumn="1" w:lastColumn="0" w:noHBand="0" w:noVBand="1"/>
      </w:tblPr>
      <w:tblGrid>
        <w:gridCol w:w="1400"/>
        <w:gridCol w:w="1278"/>
        <w:gridCol w:w="6382"/>
      </w:tblGrid>
      <w:tr w:rsidR="0027154D" w14:paraId="4B3BA12A" w14:textId="77777777" w:rsidTr="0027154D">
        <w:tc>
          <w:tcPr>
            <w:tcW w:w="1400" w:type="dxa"/>
          </w:tcPr>
          <w:p w14:paraId="5B186890" w14:textId="0BEB729B" w:rsidR="0027154D" w:rsidRPr="0027154D" w:rsidRDefault="0027154D">
            <w:pPr>
              <w:rPr>
                <w:rFonts w:cstheme="minorHAnsi"/>
                <w:b/>
              </w:rPr>
            </w:pPr>
            <w:r w:rsidRPr="0027154D">
              <w:rPr>
                <w:rFonts w:cstheme="minorHAnsi"/>
                <w:b/>
              </w:rPr>
              <w:t>Version</w:t>
            </w:r>
          </w:p>
        </w:tc>
        <w:tc>
          <w:tcPr>
            <w:tcW w:w="1278" w:type="dxa"/>
          </w:tcPr>
          <w:p w14:paraId="52703195" w14:textId="5B25F434" w:rsidR="0027154D" w:rsidRPr="0027154D" w:rsidRDefault="0027154D">
            <w:pPr>
              <w:rPr>
                <w:rFonts w:cstheme="minorHAnsi"/>
                <w:b/>
              </w:rPr>
            </w:pPr>
            <w:r w:rsidRPr="0027154D">
              <w:rPr>
                <w:rFonts w:cstheme="minorHAnsi"/>
                <w:b/>
              </w:rPr>
              <w:t>Date</w:t>
            </w:r>
          </w:p>
        </w:tc>
        <w:tc>
          <w:tcPr>
            <w:tcW w:w="6382" w:type="dxa"/>
          </w:tcPr>
          <w:p w14:paraId="352AEFBB" w14:textId="1DBA94CF" w:rsidR="0027154D" w:rsidRPr="0027154D" w:rsidRDefault="0027154D">
            <w:pPr>
              <w:rPr>
                <w:rFonts w:cstheme="minorHAnsi"/>
                <w:b/>
              </w:rPr>
            </w:pPr>
            <w:r w:rsidRPr="0027154D">
              <w:rPr>
                <w:rFonts w:cstheme="minorHAnsi"/>
                <w:b/>
              </w:rPr>
              <w:t>Commentaires</w:t>
            </w:r>
          </w:p>
        </w:tc>
      </w:tr>
      <w:tr w:rsidR="0027154D" w14:paraId="471938B5" w14:textId="77777777" w:rsidTr="0027154D">
        <w:tc>
          <w:tcPr>
            <w:tcW w:w="1400" w:type="dxa"/>
          </w:tcPr>
          <w:p w14:paraId="49A2A5FE" w14:textId="00521DA2" w:rsidR="0027154D" w:rsidRPr="0027154D" w:rsidRDefault="0027154D">
            <w:pPr>
              <w:rPr>
                <w:rFonts w:cstheme="minorHAnsi"/>
                <w:sz w:val="18"/>
              </w:rPr>
            </w:pPr>
            <w:r w:rsidRPr="0027154D">
              <w:rPr>
                <w:rFonts w:cstheme="minorHAnsi"/>
                <w:sz w:val="18"/>
              </w:rPr>
              <w:t>1.0</w:t>
            </w:r>
          </w:p>
        </w:tc>
        <w:tc>
          <w:tcPr>
            <w:tcW w:w="1278" w:type="dxa"/>
          </w:tcPr>
          <w:p w14:paraId="7FC6E406" w14:textId="470D31A1" w:rsidR="0027154D" w:rsidRPr="0027154D" w:rsidRDefault="00544D5F">
            <w:pPr>
              <w:rPr>
                <w:rFonts w:cstheme="minorHAnsi"/>
                <w:sz w:val="18"/>
              </w:rPr>
            </w:pPr>
            <w:r>
              <w:rPr>
                <w:rFonts w:cstheme="minorHAnsi"/>
                <w:sz w:val="18"/>
              </w:rPr>
              <w:t>31/05/2024</w:t>
            </w:r>
          </w:p>
        </w:tc>
        <w:tc>
          <w:tcPr>
            <w:tcW w:w="6382" w:type="dxa"/>
          </w:tcPr>
          <w:p w14:paraId="0C26C9D2" w14:textId="7F5B9A09" w:rsidR="0027154D" w:rsidRPr="0027154D" w:rsidRDefault="00544D5F">
            <w:pPr>
              <w:rPr>
                <w:rFonts w:cstheme="minorHAnsi"/>
                <w:sz w:val="18"/>
              </w:rPr>
            </w:pPr>
            <w:r>
              <w:rPr>
                <w:rFonts w:cstheme="minorHAnsi"/>
                <w:sz w:val="18"/>
              </w:rPr>
              <w:t>Publication</w:t>
            </w:r>
          </w:p>
        </w:tc>
      </w:tr>
      <w:tr w:rsidR="0027154D" w14:paraId="679D27D3" w14:textId="77777777" w:rsidTr="0027154D">
        <w:tc>
          <w:tcPr>
            <w:tcW w:w="1400" w:type="dxa"/>
          </w:tcPr>
          <w:p w14:paraId="2DA1532B" w14:textId="6221B1AE" w:rsidR="0027154D" w:rsidRPr="0027154D" w:rsidRDefault="00F53D5B" w:rsidP="0027154D">
            <w:pPr>
              <w:rPr>
                <w:rFonts w:cstheme="minorHAnsi"/>
                <w:sz w:val="18"/>
              </w:rPr>
            </w:pPr>
            <w:r>
              <w:rPr>
                <w:rFonts w:cstheme="minorHAnsi"/>
                <w:sz w:val="18"/>
              </w:rPr>
              <w:t>2.0</w:t>
            </w:r>
          </w:p>
        </w:tc>
        <w:tc>
          <w:tcPr>
            <w:tcW w:w="1278" w:type="dxa"/>
          </w:tcPr>
          <w:p w14:paraId="2100632D" w14:textId="086C3336" w:rsidR="0027154D" w:rsidRPr="0027154D" w:rsidRDefault="00F53D5B" w:rsidP="0027154D">
            <w:pPr>
              <w:rPr>
                <w:rFonts w:cstheme="minorHAnsi"/>
                <w:sz w:val="18"/>
              </w:rPr>
            </w:pPr>
            <w:r>
              <w:rPr>
                <w:rFonts w:cstheme="minorHAnsi"/>
                <w:sz w:val="18"/>
              </w:rPr>
              <w:t>11/03/2026</w:t>
            </w:r>
          </w:p>
        </w:tc>
        <w:tc>
          <w:tcPr>
            <w:tcW w:w="6382" w:type="dxa"/>
          </w:tcPr>
          <w:p w14:paraId="26E984EC" w14:textId="1B7AA326" w:rsidR="0027154D" w:rsidRPr="00F53D5B" w:rsidRDefault="00F53D5B" w:rsidP="00F53D5B">
            <w:pPr>
              <w:jc w:val="both"/>
              <w:rPr>
                <w:rFonts w:cstheme="minorHAnsi"/>
                <w:sz w:val="18"/>
              </w:rPr>
            </w:pPr>
            <w:r w:rsidRPr="00F53D5B">
              <w:rPr>
                <w:rFonts w:cstheme="minorHAnsi"/>
                <w:sz w:val="18"/>
              </w:rPr>
              <w:t xml:space="preserve">Ajout du dénombrement </w:t>
            </w:r>
            <w:r>
              <w:rPr>
                <w:rFonts w:cstheme="minorHAnsi"/>
                <w:sz w:val="18"/>
              </w:rPr>
              <w:t>des comptes et des cartes</w:t>
            </w:r>
            <w:r w:rsidR="006614FC">
              <w:rPr>
                <w:rFonts w:cstheme="minorHAnsi"/>
                <w:sz w:val="18"/>
              </w:rPr>
              <w:t xml:space="preserve"> émises (</w:t>
            </w:r>
            <w:r w:rsidR="006614FC" w:rsidRPr="0062047A">
              <w:rPr>
                <w:rFonts w:cstheme="minorHAnsi"/>
                <w:sz w:val="18"/>
              </w:rPr>
              <w:t>§</w:t>
            </w:r>
            <w:r w:rsidR="006614FC">
              <w:rPr>
                <w:rFonts w:cstheme="minorHAnsi"/>
                <w:sz w:val="18"/>
              </w:rPr>
              <w:t xml:space="preserve">4.1.1 et </w:t>
            </w:r>
            <w:r w:rsidR="006614FC" w:rsidRPr="0062047A">
              <w:rPr>
                <w:rFonts w:cstheme="minorHAnsi"/>
                <w:sz w:val="18"/>
              </w:rPr>
              <w:t>§</w:t>
            </w:r>
            <w:r w:rsidR="006614FC">
              <w:rPr>
                <w:rFonts w:cstheme="minorHAnsi"/>
                <w:sz w:val="18"/>
              </w:rPr>
              <w:t>4.2.1)</w:t>
            </w:r>
          </w:p>
        </w:tc>
      </w:tr>
      <w:tr w:rsidR="0027154D" w14:paraId="2CA2F643" w14:textId="77777777" w:rsidTr="0027154D">
        <w:tc>
          <w:tcPr>
            <w:tcW w:w="1400" w:type="dxa"/>
          </w:tcPr>
          <w:p w14:paraId="130DBE8B" w14:textId="19E0070D" w:rsidR="0027154D" w:rsidRPr="0027154D" w:rsidRDefault="0027154D" w:rsidP="0027154D">
            <w:pPr>
              <w:rPr>
                <w:rFonts w:cstheme="minorHAnsi"/>
                <w:sz w:val="18"/>
              </w:rPr>
            </w:pPr>
          </w:p>
        </w:tc>
        <w:tc>
          <w:tcPr>
            <w:tcW w:w="1278" w:type="dxa"/>
          </w:tcPr>
          <w:p w14:paraId="11539BC3" w14:textId="565BC6A2" w:rsidR="0027154D" w:rsidRPr="0027154D" w:rsidRDefault="0027154D" w:rsidP="0027154D">
            <w:pPr>
              <w:rPr>
                <w:rFonts w:cstheme="minorHAnsi"/>
                <w:sz w:val="18"/>
              </w:rPr>
            </w:pPr>
          </w:p>
        </w:tc>
        <w:tc>
          <w:tcPr>
            <w:tcW w:w="6382" w:type="dxa"/>
          </w:tcPr>
          <w:p w14:paraId="4F8B4355" w14:textId="4A8473D0" w:rsidR="0027154D" w:rsidRPr="0027154D" w:rsidRDefault="0027154D" w:rsidP="0027154D">
            <w:pPr>
              <w:rPr>
                <w:rFonts w:cstheme="minorHAnsi"/>
                <w:sz w:val="18"/>
              </w:rPr>
            </w:pPr>
          </w:p>
        </w:tc>
      </w:tr>
      <w:tr w:rsidR="0027154D" w14:paraId="659D68FC" w14:textId="77777777" w:rsidTr="0027154D">
        <w:tc>
          <w:tcPr>
            <w:tcW w:w="1400" w:type="dxa"/>
          </w:tcPr>
          <w:p w14:paraId="02CE2EC7" w14:textId="7A82D85F" w:rsidR="0027154D" w:rsidRPr="0027154D" w:rsidRDefault="0027154D" w:rsidP="0027154D">
            <w:pPr>
              <w:rPr>
                <w:rFonts w:cstheme="minorHAnsi"/>
                <w:sz w:val="18"/>
              </w:rPr>
            </w:pPr>
          </w:p>
        </w:tc>
        <w:tc>
          <w:tcPr>
            <w:tcW w:w="1278" w:type="dxa"/>
          </w:tcPr>
          <w:p w14:paraId="3AE531E1" w14:textId="0C999201" w:rsidR="0027154D" w:rsidRPr="0027154D" w:rsidRDefault="0027154D" w:rsidP="0027154D">
            <w:pPr>
              <w:rPr>
                <w:rFonts w:cstheme="minorHAnsi"/>
                <w:sz w:val="18"/>
              </w:rPr>
            </w:pPr>
          </w:p>
        </w:tc>
        <w:tc>
          <w:tcPr>
            <w:tcW w:w="6382" w:type="dxa"/>
          </w:tcPr>
          <w:p w14:paraId="05B75751" w14:textId="427B3B2A" w:rsidR="007B3D6D" w:rsidRPr="0027154D" w:rsidRDefault="007B3D6D" w:rsidP="007B3D6D">
            <w:pPr>
              <w:jc w:val="both"/>
              <w:rPr>
                <w:rFonts w:cstheme="minorHAnsi"/>
                <w:sz w:val="18"/>
              </w:rPr>
            </w:pPr>
          </w:p>
        </w:tc>
      </w:tr>
      <w:tr w:rsidR="000D4BE8" w14:paraId="4E1033E5" w14:textId="77777777" w:rsidTr="0027154D">
        <w:tc>
          <w:tcPr>
            <w:tcW w:w="1400" w:type="dxa"/>
          </w:tcPr>
          <w:p w14:paraId="34AE34CC" w14:textId="625797A5" w:rsidR="000D4BE8" w:rsidRDefault="000D4BE8" w:rsidP="0027154D">
            <w:pPr>
              <w:rPr>
                <w:rFonts w:cstheme="minorHAnsi"/>
                <w:sz w:val="18"/>
              </w:rPr>
            </w:pPr>
          </w:p>
        </w:tc>
        <w:tc>
          <w:tcPr>
            <w:tcW w:w="1278" w:type="dxa"/>
          </w:tcPr>
          <w:p w14:paraId="1A2C4217" w14:textId="7122E27C" w:rsidR="000D4BE8" w:rsidRDefault="000D4BE8" w:rsidP="0027154D">
            <w:pPr>
              <w:rPr>
                <w:rFonts w:cstheme="minorHAnsi"/>
                <w:sz w:val="18"/>
              </w:rPr>
            </w:pPr>
          </w:p>
        </w:tc>
        <w:tc>
          <w:tcPr>
            <w:tcW w:w="6382" w:type="dxa"/>
          </w:tcPr>
          <w:p w14:paraId="2EF026E0" w14:textId="08B3B491" w:rsidR="00756723" w:rsidRDefault="00756723" w:rsidP="007B3D6D">
            <w:pPr>
              <w:jc w:val="both"/>
              <w:rPr>
                <w:rFonts w:cstheme="minorHAnsi"/>
                <w:sz w:val="18"/>
              </w:rPr>
            </w:pPr>
          </w:p>
        </w:tc>
      </w:tr>
      <w:tr w:rsidR="00D6303B" w14:paraId="29570758" w14:textId="77777777" w:rsidTr="0027154D">
        <w:tc>
          <w:tcPr>
            <w:tcW w:w="1400" w:type="dxa"/>
          </w:tcPr>
          <w:p w14:paraId="4894B95B" w14:textId="25A6F7FB" w:rsidR="00D6303B" w:rsidRDefault="00D6303B" w:rsidP="0027154D">
            <w:pPr>
              <w:rPr>
                <w:rFonts w:cstheme="minorHAnsi"/>
                <w:sz w:val="18"/>
              </w:rPr>
            </w:pPr>
          </w:p>
        </w:tc>
        <w:tc>
          <w:tcPr>
            <w:tcW w:w="1278" w:type="dxa"/>
          </w:tcPr>
          <w:p w14:paraId="0C97A397" w14:textId="192B1A91" w:rsidR="00D6303B" w:rsidRDefault="00D6303B" w:rsidP="0027154D">
            <w:pPr>
              <w:rPr>
                <w:rFonts w:cstheme="minorHAnsi"/>
                <w:sz w:val="18"/>
              </w:rPr>
            </w:pPr>
          </w:p>
        </w:tc>
        <w:tc>
          <w:tcPr>
            <w:tcW w:w="6382" w:type="dxa"/>
          </w:tcPr>
          <w:p w14:paraId="306B8EEE" w14:textId="556184A9" w:rsidR="00D6303B" w:rsidRDefault="00D6303B" w:rsidP="007B3D6D">
            <w:pPr>
              <w:jc w:val="both"/>
              <w:rPr>
                <w:rFonts w:cstheme="minorHAnsi"/>
                <w:sz w:val="18"/>
              </w:rPr>
            </w:pPr>
          </w:p>
        </w:tc>
      </w:tr>
      <w:tr w:rsidR="0009533F" w14:paraId="29C34AA2" w14:textId="77777777" w:rsidTr="0027154D">
        <w:tc>
          <w:tcPr>
            <w:tcW w:w="1400" w:type="dxa"/>
          </w:tcPr>
          <w:p w14:paraId="5C609A35" w14:textId="1E7EB4D8" w:rsidR="0009533F" w:rsidRDefault="0009533F" w:rsidP="0027154D">
            <w:pPr>
              <w:rPr>
                <w:rFonts w:cstheme="minorHAnsi"/>
                <w:sz w:val="18"/>
              </w:rPr>
            </w:pPr>
          </w:p>
        </w:tc>
        <w:tc>
          <w:tcPr>
            <w:tcW w:w="1278" w:type="dxa"/>
          </w:tcPr>
          <w:p w14:paraId="0108CC3C" w14:textId="14E7DFBB" w:rsidR="0009533F" w:rsidRDefault="0009533F" w:rsidP="0027154D">
            <w:pPr>
              <w:rPr>
                <w:rFonts w:cstheme="minorHAnsi"/>
                <w:sz w:val="18"/>
              </w:rPr>
            </w:pPr>
          </w:p>
        </w:tc>
        <w:tc>
          <w:tcPr>
            <w:tcW w:w="6382" w:type="dxa"/>
          </w:tcPr>
          <w:p w14:paraId="498FB944" w14:textId="118420B8" w:rsidR="0009533F" w:rsidRDefault="0009533F" w:rsidP="0009533F">
            <w:pPr>
              <w:jc w:val="both"/>
              <w:rPr>
                <w:rFonts w:cstheme="minorHAnsi"/>
                <w:sz w:val="18"/>
              </w:rPr>
            </w:pPr>
          </w:p>
        </w:tc>
      </w:tr>
      <w:tr w:rsidR="00C565C1" w14:paraId="5E79303E" w14:textId="77777777" w:rsidTr="0027154D">
        <w:tc>
          <w:tcPr>
            <w:tcW w:w="1400" w:type="dxa"/>
          </w:tcPr>
          <w:p w14:paraId="31E27DE6" w14:textId="75FF395B" w:rsidR="00C565C1" w:rsidRPr="00D73F6C" w:rsidRDefault="00C565C1" w:rsidP="0027154D">
            <w:pPr>
              <w:rPr>
                <w:rFonts w:cstheme="minorHAnsi"/>
                <w:sz w:val="18"/>
                <w:highlight w:val="yellow"/>
              </w:rPr>
            </w:pPr>
          </w:p>
        </w:tc>
        <w:tc>
          <w:tcPr>
            <w:tcW w:w="1278" w:type="dxa"/>
          </w:tcPr>
          <w:p w14:paraId="5904AA95" w14:textId="7DEC86E0" w:rsidR="00C565C1" w:rsidRPr="00B11556" w:rsidRDefault="00C565C1" w:rsidP="0027154D">
            <w:pPr>
              <w:rPr>
                <w:rFonts w:cstheme="minorHAnsi"/>
                <w:sz w:val="18"/>
                <w:highlight w:val="yellow"/>
              </w:rPr>
            </w:pPr>
          </w:p>
        </w:tc>
        <w:tc>
          <w:tcPr>
            <w:tcW w:w="6382" w:type="dxa"/>
          </w:tcPr>
          <w:p w14:paraId="231101A7" w14:textId="3C45270E" w:rsidR="00CA3B12" w:rsidRPr="00B11556" w:rsidRDefault="00CA3B12" w:rsidP="005654FF">
            <w:pPr>
              <w:jc w:val="both"/>
              <w:rPr>
                <w:rFonts w:cstheme="minorHAnsi"/>
                <w:sz w:val="18"/>
                <w:highlight w:val="yellow"/>
              </w:rPr>
            </w:pPr>
          </w:p>
        </w:tc>
      </w:tr>
      <w:tr w:rsidR="00E878B3" w14:paraId="4ED858B7" w14:textId="77777777" w:rsidTr="0027154D">
        <w:tc>
          <w:tcPr>
            <w:tcW w:w="1400" w:type="dxa"/>
          </w:tcPr>
          <w:p w14:paraId="4CC7A64C" w14:textId="5315F888" w:rsidR="00E878B3" w:rsidRDefault="00E878B3" w:rsidP="0027154D">
            <w:pPr>
              <w:rPr>
                <w:rFonts w:cstheme="minorHAnsi"/>
                <w:sz w:val="18"/>
              </w:rPr>
            </w:pPr>
          </w:p>
        </w:tc>
        <w:tc>
          <w:tcPr>
            <w:tcW w:w="1278" w:type="dxa"/>
          </w:tcPr>
          <w:p w14:paraId="22438FDF" w14:textId="7FC56739" w:rsidR="00E878B3" w:rsidRPr="00AC50C2" w:rsidRDefault="00E878B3" w:rsidP="0027154D">
            <w:pPr>
              <w:rPr>
                <w:rFonts w:cstheme="minorHAnsi"/>
                <w:sz w:val="18"/>
              </w:rPr>
            </w:pPr>
          </w:p>
        </w:tc>
        <w:tc>
          <w:tcPr>
            <w:tcW w:w="6382" w:type="dxa"/>
          </w:tcPr>
          <w:p w14:paraId="14F324D2" w14:textId="5B484D2C" w:rsidR="00E878B3" w:rsidRPr="00AC50C2" w:rsidRDefault="00E878B3" w:rsidP="00E878B3">
            <w:pPr>
              <w:jc w:val="both"/>
              <w:rPr>
                <w:rFonts w:cstheme="minorHAnsi"/>
                <w:sz w:val="18"/>
              </w:rPr>
            </w:pPr>
          </w:p>
        </w:tc>
      </w:tr>
    </w:tbl>
    <w:p w14:paraId="37289044" w14:textId="7A79EDAC" w:rsidR="0027154D" w:rsidRPr="0027154D" w:rsidRDefault="0027154D">
      <w:pPr>
        <w:rPr>
          <w:rFonts w:cstheme="minorHAnsi"/>
          <w:b/>
          <w:caps/>
          <w:sz w:val="28"/>
          <w:szCs w:val="28"/>
        </w:rPr>
      </w:pPr>
      <w:r w:rsidRPr="0027154D">
        <w:rPr>
          <w:rFonts w:cstheme="minorHAnsi"/>
          <w:b/>
          <w:caps/>
          <w:sz w:val="28"/>
          <w:szCs w:val="28"/>
        </w:rPr>
        <w:br w:type="page"/>
      </w:r>
    </w:p>
    <w:p w14:paraId="545E0518" w14:textId="014109FB" w:rsidR="00D43A6B" w:rsidRDefault="00D43A6B" w:rsidP="00D43A6B">
      <w:pPr>
        <w:jc w:val="center"/>
        <w:rPr>
          <w:rFonts w:cstheme="minorHAnsi"/>
          <w:b/>
          <w:caps/>
          <w:sz w:val="28"/>
          <w:szCs w:val="28"/>
        </w:rPr>
      </w:pPr>
      <w:r w:rsidRPr="00D43A6B">
        <w:rPr>
          <w:rFonts w:cstheme="minorHAnsi"/>
          <w:b/>
          <w:caps/>
          <w:sz w:val="28"/>
          <w:szCs w:val="28"/>
        </w:rPr>
        <w:lastRenderedPageBreak/>
        <w:t>SOMMAIRE</w:t>
      </w:r>
    </w:p>
    <w:sdt>
      <w:sdtPr>
        <w:id w:val="-639261931"/>
        <w:docPartObj>
          <w:docPartGallery w:val="Table of Contents"/>
          <w:docPartUnique/>
        </w:docPartObj>
      </w:sdtPr>
      <w:sdtEndPr>
        <w:rPr>
          <w:b/>
          <w:bCs/>
        </w:rPr>
      </w:sdtEndPr>
      <w:sdtContent>
        <w:p w14:paraId="7ED55D5F" w14:textId="7BD8415E" w:rsidR="00F53D5B" w:rsidRDefault="001E6A53">
          <w:pPr>
            <w:pStyle w:val="TM1"/>
            <w:tabs>
              <w:tab w:val="right" w:leader="dot" w:pos="9060"/>
            </w:tabs>
            <w:rPr>
              <w:rFonts w:eastAsiaTheme="minorEastAsia"/>
              <w:noProof/>
              <w:kern w:val="2"/>
              <w:sz w:val="24"/>
              <w:szCs w:val="24"/>
              <w:lang w:eastAsia="fr-FR"/>
              <w14:ligatures w14:val="standardContextual"/>
            </w:rPr>
          </w:pPr>
          <w:r>
            <w:fldChar w:fldCharType="begin"/>
          </w:r>
          <w:r>
            <w:instrText xml:space="preserve"> TOC \o "1-4" \h \z \u </w:instrText>
          </w:r>
          <w:r>
            <w:fldChar w:fldCharType="separate"/>
          </w:r>
          <w:hyperlink w:anchor="_Toc224120053" w:history="1">
            <w:r w:rsidR="00F53D5B" w:rsidRPr="00DA51A7">
              <w:rPr>
                <w:rStyle w:val="Lienhypertexte"/>
                <w:noProof/>
              </w:rPr>
              <w:t>AVANT-PROPOS</w:t>
            </w:r>
            <w:r w:rsidR="00F53D5B">
              <w:rPr>
                <w:noProof/>
                <w:webHidden/>
              </w:rPr>
              <w:tab/>
            </w:r>
            <w:r w:rsidR="00F53D5B">
              <w:rPr>
                <w:noProof/>
                <w:webHidden/>
              </w:rPr>
              <w:fldChar w:fldCharType="begin"/>
            </w:r>
            <w:r w:rsidR="00F53D5B">
              <w:rPr>
                <w:noProof/>
                <w:webHidden/>
              </w:rPr>
              <w:instrText xml:space="preserve"> PAGEREF _Toc224120053 \h </w:instrText>
            </w:r>
            <w:r w:rsidR="00F53D5B">
              <w:rPr>
                <w:noProof/>
                <w:webHidden/>
              </w:rPr>
            </w:r>
            <w:r w:rsidR="00F53D5B">
              <w:rPr>
                <w:noProof/>
                <w:webHidden/>
              </w:rPr>
              <w:fldChar w:fldCharType="separate"/>
            </w:r>
            <w:r w:rsidR="00F53D5B">
              <w:rPr>
                <w:noProof/>
                <w:webHidden/>
              </w:rPr>
              <w:t>1</w:t>
            </w:r>
            <w:r w:rsidR="00F53D5B">
              <w:rPr>
                <w:noProof/>
                <w:webHidden/>
              </w:rPr>
              <w:fldChar w:fldCharType="end"/>
            </w:r>
          </w:hyperlink>
        </w:p>
        <w:p w14:paraId="5A6C0989" w14:textId="5DB54D2A" w:rsidR="00F53D5B" w:rsidRDefault="00F53D5B">
          <w:pPr>
            <w:pStyle w:val="TM1"/>
            <w:tabs>
              <w:tab w:val="left" w:pos="440"/>
              <w:tab w:val="right" w:leader="dot" w:pos="9060"/>
            </w:tabs>
            <w:rPr>
              <w:rFonts w:eastAsiaTheme="minorEastAsia"/>
              <w:noProof/>
              <w:kern w:val="2"/>
              <w:sz w:val="24"/>
              <w:szCs w:val="24"/>
              <w:lang w:eastAsia="fr-FR"/>
              <w14:ligatures w14:val="standardContextual"/>
            </w:rPr>
          </w:pPr>
          <w:hyperlink w:anchor="_Toc224120054" w:history="1">
            <w:r w:rsidRPr="00DA51A7">
              <w:rPr>
                <w:rStyle w:val="Lienhypertexte"/>
                <w:noProof/>
              </w:rPr>
              <w:t>1.</w:t>
            </w:r>
            <w:r>
              <w:rPr>
                <w:rFonts w:eastAsiaTheme="minorEastAsia"/>
                <w:noProof/>
                <w:kern w:val="2"/>
                <w:sz w:val="24"/>
                <w:szCs w:val="24"/>
                <w:lang w:eastAsia="fr-FR"/>
                <w14:ligatures w14:val="standardContextual"/>
              </w:rPr>
              <w:tab/>
            </w:r>
            <w:r w:rsidRPr="00DA51A7">
              <w:rPr>
                <w:rStyle w:val="Lienhypertexte"/>
                <w:noProof/>
              </w:rPr>
              <w:t>Introduction</w:t>
            </w:r>
            <w:r>
              <w:rPr>
                <w:noProof/>
                <w:webHidden/>
              </w:rPr>
              <w:tab/>
            </w:r>
            <w:r>
              <w:rPr>
                <w:noProof/>
                <w:webHidden/>
              </w:rPr>
              <w:fldChar w:fldCharType="begin"/>
            </w:r>
            <w:r>
              <w:rPr>
                <w:noProof/>
                <w:webHidden/>
              </w:rPr>
              <w:instrText xml:space="preserve"> PAGEREF _Toc224120054 \h </w:instrText>
            </w:r>
            <w:r>
              <w:rPr>
                <w:noProof/>
                <w:webHidden/>
              </w:rPr>
            </w:r>
            <w:r>
              <w:rPr>
                <w:noProof/>
                <w:webHidden/>
              </w:rPr>
              <w:fldChar w:fldCharType="separate"/>
            </w:r>
            <w:r>
              <w:rPr>
                <w:noProof/>
                <w:webHidden/>
              </w:rPr>
              <w:t>2</w:t>
            </w:r>
            <w:r>
              <w:rPr>
                <w:noProof/>
                <w:webHidden/>
              </w:rPr>
              <w:fldChar w:fldCharType="end"/>
            </w:r>
          </w:hyperlink>
        </w:p>
        <w:p w14:paraId="7DB6A8B4" w14:textId="2A67833A" w:rsidR="00F53D5B" w:rsidRDefault="00F53D5B">
          <w:pPr>
            <w:pStyle w:val="TM1"/>
            <w:tabs>
              <w:tab w:val="left" w:pos="440"/>
              <w:tab w:val="right" w:leader="dot" w:pos="9060"/>
            </w:tabs>
            <w:rPr>
              <w:rFonts w:eastAsiaTheme="minorEastAsia"/>
              <w:noProof/>
              <w:kern w:val="2"/>
              <w:sz w:val="24"/>
              <w:szCs w:val="24"/>
              <w:lang w:eastAsia="fr-FR"/>
              <w14:ligatures w14:val="standardContextual"/>
            </w:rPr>
          </w:pPr>
          <w:hyperlink w:anchor="_Toc224120055" w:history="1">
            <w:r w:rsidRPr="00DA51A7">
              <w:rPr>
                <w:rStyle w:val="Lienhypertexte"/>
                <w:noProof/>
              </w:rPr>
              <w:t>2.</w:t>
            </w:r>
            <w:r>
              <w:rPr>
                <w:rFonts w:eastAsiaTheme="minorEastAsia"/>
                <w:noProof/>
                <w:kern w:val="2"/>
                <w:sz w:val="24"/>
                <w:szCs w:val="24"/>
                <w:lang w:eastAsia="fr-FR"/>
                <w14:ligatures w14:val="standardContextual"/>
              </w:rPr>
              <w:tab/>
            </w:r>
            <w:r w:rsidRPr="00DA51A7">
              <w:rPr>
                <w:rStyle w:val="Lienhypertexte"/>
                <w:noProof/>
              </w:rPr>
              <w:t>Population éligible à la collecte allégée</w:t>
            </w:r>
            <w:r>
              <w:rPr>
                <w:noProof/>
                <w:webHidden/>
              </w:rPr>
              <w:tab/>
            </w:r>
            <w:r>
              <w:rPr>
                <w:noProof/>
                <w:webHidden/>
              </w:rPr>
              <w:fldChar w:fldCharType="begin"/>
            </w:r>
            <w:r>
              <w:rPr>
                <w:noProof/>
                <w:webHidden/>
              </w:rPr>
              <w:instrText xml:space="preserve"> PAGEREF _Toc224120055 \h </w:instrText>
            </w:r>
            <w:r>
              <w:rPr>
                <w:noProof/>
                <w:webHidden/>
              </w:rPr>
            </w:r>
            <w:r>
              <w:rPr>
                <w:noProof/>
                <w:webHidden/>
              </w:rPr>
              <w:fldChar w:fldCharType="separate"/>
            </w:r>
            <w:r>
              <w:rPr>
                <w:noProof/>
                <w:webHidden/>
              </w:rPr>
              <w:t>2</w:t>
            </w:r>
            <w:r>
              <w:rPr>
                <w:noProof/>
                <w:webHidden/>
              </w:rPr>
              <w:fldChar w:fldCharType="end"/>
            </w:r>
          </w:hyperlink>
        </w:p>
        <w:p w14:paraId="6372FCB9" w14:textId="1725A8B5" w:rsidR="00F53D5B" w:rsidRDefault="00F53D5B">
          <w:pPr>
            <w:pStyle w:val="TM2"/>
            <w:rPr>
              <w:rFonts w:eastAsiaTheme="minorEastAsia"/>
              <w:noProof/>
              <w:kern w:val="2"/>
              <w:sz w:val="24"/>
              <w:szCs w:val="24"/>
              <w:lang w:eastAsia="fr-FR"/>
              <w14:ligatures w14:val="standardContextual"/>
            </w:rPr>
          </w:pPr>
          <w:hyperlink w:anchor="_Toc224120056" w:history="1">
            <w:r w:rsidRPr="00DA51A7">
              <w:rPr>
                <w:rStyle w:val="Lienhypertexte"/>
                <w:noProof/>
                <w14:scene3d>
                  <w14:camera w14:prst="orthographicFront"/>
                  <w14:lightRig w14:rig="threePt" w14:dir="t">
                    <w14:rot w14:lat="0" w14:lon="0" w14:rev="0"/>
                  </w14:lightRig>
                </w14:scene3d>
              </w:rPr>
              <w:t>2.1</w:t>
            </w:r>
            <w:r>
              <w:rPr>
                <w:rFonts w:eastAsiaTheme="minorEastAsia"/>
                <w:noProof/>
                <w:kern w:val="2"/>
                <w:sz w:val="24"/>
                <w:szCs w:val="24"/>
                <w:lang w:eastAsia="fr-FR"/>
                <w14:ligatures w14:val="standardContextual"/>
              </w:rPr>
              <w:tab/>
            </w:r>
            <w:r w:rsidRPr="00DA51A7">
              <w:rPr>
                <w:rStyle w:val="Lienhypertexte"/>
                <w:noProof/>
              </w:rPr>
              <w:t>Établissements assujettis</w:t>
            </w:r>
            <w:r>
              <w:rPr>
                <w:noProof/>
                <w:webHidden/>
              </w:rPr>
              <w:tab/>
            </w:r>
            <w:r>
              <w:rPr>
                <w:noProof/>
                <w:webHidden/>
              </w:rPr>
              <w:fldChar w:fldCharType="begin"/>
            </w:r>
            <w:r>
              <w:rPr>
                <w:noProof/>
                <w:webHidden/>
              </w:rPr>
              <w:instrText xml:space="preserve"> PAGEREF _Toc224120056 \h </w:instrText>
            </w:r>
            <w:r>
              <w:rPr>
                <w:noProof/>
                <w:webHidden/>
              </w:rPr>
            </w:r>
            <w:r>
              <w:rPr>
                <w:noProof/>
                <w:webHidden/>
              </w:rPr>
              <w:fldChar w:fldCharType="separate"/>
            </w:r>
            <w:r>
              <w:rPr>
                <w:noProof/>
                <w:webHidden/>
              </w:rPr>
              <w:t>2</w:t>
            </w:r>
            <w:r>
              <w:rPr>
                <w:noProof/>
                <w:webHidden/>
              </w:rPr>
              <w:fldChar w:fldCharType="end"/>
            </w:r>
          </w:hyperlink>
        </w:p>
        <w:p w14:paraId="4D561E72" w14:textId="37E7A506" w:rsidR="00F53D5B" w:rsidRDefault="00F53D5B">
          <w:pPr>
            <w:pStyle w:val="TM2"/>
            <w:rPr>
              <w:rFonts w:eastAsiaTheme="minorEastAsia"/>
              <w:noProof/>
              <w:kern w:val="2"/>
              <w:sz w:val="24"/>
              <w:szCs w:val="24"/>
              <w:lang w:eastAsia="fr-FR"/>
              <w14:ligatures w14:val="standardContextual"/>
            </w:rPr>
          </w:pPr>
          <w:hyperlink w:anchor="_Toc224120057" w:history="1">
            <w:r w:rsidRPr="00DA51A7">
              <w:rPr>
                <w:rStyle w:val="Lienhypertexte"/>
                <w:noProof/>
                <w14:scene3d>
                  <w14:camera w14:prst="orthographicFront"/>
                  <w14:lightRig w14:rig="threePt" w14:dir="t">
                    <w14:rot w14:lat="0" w14:lon="0" w14:rev="0"/>
                  </w14:lightRig>
                </w14:scene3d>
              </w:rPr>
              <w:t>2.2</w:t>
            </w:r>
            <w:r>
              <w:rPr>
                <w:rFonts w:eastAsiaTheme="minorEastAsia"/>
                <w:noProof/>
                <w:kern w:val="2"/>
                <w:sz w:val="24"/>
                <w:szCs w:val="24"/>
                <w:lang w:eastAsia="fr-FR"/>
                <w14:ligatures w14:val="standardContextual"/>
              </w:rPr>
              <w:tab/>
            </w:r>
            <w:r w:rsidRPr="00DA51A7">
              <w:rPr>
                <w:rStyle w:val="Lienhypertexte"/>
                <w:noProof/>
              </w:rPr>
              <w:t>Conditions</w:t>
            </w:r>
            <w:r>
              <w:rPr>
                <w:noProof/>
                <w:webHidden/>
              </w:rPr>
              <w:tab/>
            </w:r>
            <w:r>
              <w:rPr>
                <w:noProof/>
                <w:webHidden/>
              </w:rPr>
              <w:fldChar w:fldCharType="begin"/>
            </w:r>
            <w:r>
              <w:rPr>
                <w:noProof/>
                <w:webHidden/>
              </w:rPr>
              <w:instrText xml:space="preserve"> PAGEREF _Toc224120057 \h </w:instrText>
            </w:r>
            <w:r>
              <w:rPr>
                <w:noProof/>
                <w:webHidden/>
              </w:rPr>
            </w:r>
            <w:r>
              <w:rPr>
                <w:noProof/>
                <w:webHidden/>
              </w:rPr>
              <w:fldChar w:fldCharType="separate"/>
            </w:r>
            <w:r>
              <w:rPr>
                <w:noProof/>
                <w:webHidden/>
              </w:rPr>
              <w:t>3</w:t>
            </w:r>
            <w:r>
              <w:rPr>
                <w:noProof/>
                <w:webHidden/>
              </w:rPr>
              <w:fldChar w:fldCharType="end"/>
            </w:r>
          </w:hyperlink>
        </w:p>
        <w:p w14:paraId="7BDAE210" w14:textId="7BB15BD8" w:rsidR="00F53D5B" w:rsidRDefault="00F53D5B">
          <w:pPr>
            <w:pStyle w:val="TM1"/>
            <w:tabs>
              <w:tab w:val="left" w:pos="440"/>
              <w:tab w:val="right" w:leader="dot" w:pos="9060"/>
            </w:tabs>
            <w:rPr>
              <w:rFonts w:eastAsiaTheme="minorEastAsia"/>
              <w:noProof/>
              <w:kern w:val="2"/>
              <w:sz w:val="24"/>
              <w:szCs w:val="24"/>
              <w:lang w:eastAsia="fr-FR"/>
              <w14:ligatures w14:val="standardContextual"/>
            </w:rPr>
          </w:pPr>
          <w:hyperlink w:anchor="_Toc224120058" w:history="1">
            <w:r w:rsidRPr="00DA51A7">
              <w:rPr>
                <w:rStyle w:val="Lienhypertexte"/>
                <w:noProof/>
                <w:lang w:val="en-US"/>
              </w:rPr>
              <w:t>3.</w:t>
            </w:r>
            <w:r>
              <w:rPr>
                <w:rFonts w:eastAsiaTheme="minorEastAsia"/>
                <w:noProof/>
                <w:kern w:val="2"/>
                <w:sz w:val="24"/>
                <w:szCs w:val="24"/>
                <w:lang w:eastAsia="fr-FR"/>
                <w14:ligatures w14:val="standardContextual"/>
              </w:rPr>
              <w:tab/>
            </w:r>
            <w:r w:rsidRPr="00DA51A7">
              <w:rPr>
                <w:rStyle w:val="Lienhypertexte"/>
                <w:noProof/>
                <w:lang w:val="en-US"/>
              </w:rPr>
              <w:t>Présentation de la collecte</w:t>
            </w:r>
            <w:r>
              <w:rPr>
                <w:noProof/>
                <w:webHidden/>
              </w:rPr>
              <w:tab/>
            </w:r>
            <w:r>
              <w:rPr>
                <w:noProof/>
                <w:webHidden/>
              </w:rPr>
              <w:fldChar w:fldCharType="begin"/>
            </w:r>
            <w:r>
              <w:rPr>
                <w:noProof/>
                <w:webHidden/>
              </w:rPr>
              <w:instrText xml:space="preserve"> PAGEREF _Toc224120058 \h </w:instrText>
            </w:r>
            <w:r>
              <w:rPr>
                <w:noProof/>
                <w:webHidden/>
              </w:rPr>
            </w:r>
            <w:r>
              <w:rPr>
                <w:noProof/>
                <w:webHidden/>
              </w:rPr>
              <w:fldChar w:fldCharType="separate"/>
            </w:r>
            <w:r>
              <w:rPr>
                <w:noProof/>
                <w:webHidden/>
              </w:rPr>
              <w:t>5</w:t>
            </w:r>
            <w:r>
              <w:rPr>
                <w:noProof/>
                <w:webHidden/>
              </w:rPr>
              <w:fldChar w:fldCharType="end"/>
            </w:r>
          </w:hyperlink>
        </w:p>
        <w:p w14:paraId="171F7A2C" w14:textId="266A7AD2" w:rsidR="00F53D5B" w:rsidRDefault="00F53D5B">
          <w:pPr>
            <w:pStyle w:val="TM2"/>
            <w:rPr>
              <w:rFonts w:eastAsiaTheme="minorEastAsia"/>
              <w:noProof/>
              <w:kern w:val="2"/>
              <w:sz w:val="24"/>
              <w:szCs w:val="24"/>
              <w:lang w:eastAsia="fr-FR"/>
              <w14:ligatures w14:val="standardContextual"/>
            </w:rPr>
          </w:pPr>
          <w:hyperlink w:anchor="_Toc224120059" w:history="1">
            <w:r w:rsidRPr="00DA51A7">
              <w:rPr>
                <w:rStyle w:val="Lienhypertexte"/>
                <w:noProof/>
                <w:lang w:val="en-US"/>
                <w14:scene3d>
                  <w14:camera w14:prst="orthographicFront"/>
                  <w14:lightRig w14:rig="threePt" w14:dir="t">
                    <w14:rot w14:lat="0" w14:lon="0" w14:rev="0"/>
                  </w14:lightRig>
                </w14:scene3d>
              </w:rPr>
              <w:t>3.1</w:t>
            </w:r>
            <w:r>
              <w:rPr>
                <w:rFonts w:eastAsiaTheme="minorEastAsia"/>
                <w:noProof/>
                <w:kern w:val="2"/>
                <w:sz w:val="24"/>
                <w:szCs w:val="24"/>
                <w:lang w:eastAsia="fr-FR"/>
                <w14:ligatures w14:val="standardContextual"/>
              </w:rPr>
              <w:tab/>
            </w:r>
            <w:r w:rsidRPr="00DA51A7">
              <w:rPr>
                <w:rStyle w:val="Lienhypertexte"/>
                <w:noProof/>
                <w:lang w:val="en-US"/>
              </w:rPr>
              <w:t>Périmètre de la collecte</w:t>
            </w:r>
            <w:r>
              <w:rPr>
                <w:noProof/>
                <w:webHidden/>
              </w:rPr>
              <w:tab/>
            </w:r>
            <w:r>
              <w:rPr>
                <w:noProof/>
                <w:webHidden/>
              </w:rPr>
              <w:fldChar w:fldCharType="begin"/>
            </w:r>
            <w:r>
              <w:rPr>
                <w:noProof/>
                <w:webHidden/>
              </w:rPr>
              <w:instrText xml:space="preserve"> PAGEREF _Toc224120059 \h </w:instrText>
            </w:r>
            <w:r>
              <w:rPr>
                <w:noProof/>
                <w:webHidden/>
              </w:rPr>
            </w:r>
            <w:r>
              <w:rPr>
                <w:noProof/>
                <w:webHidden/>
              </w:rPr>
              <w:fldChar w:fldCharType="separate"/>
            </w:r>
            <w:r>
              <w:rPr>
                <w:noProof/>
                <w:webHidden/>
              </w:rPr>
              <w:t>5</w:t>
            </w:r>
            <w:r>
              <w:rPr>
                <w:noProof/>
                <w:webHidden/>
              </w:rPr>
              <w:fldChar w:fldCharType="end"/>
            </w:r>
          </w:hyperlink>
        </w:p>
        <w:p w14:paraId="2D9EB54A" w14:textId="590F02A7" w:rsidR="00F53D5B" w:rsidRDefault="00F53D5B">
          <w:pPr>
            <w:pStyle w:val="TM3"/>
            <w:tabs>
              <w:tab w:val="left" w:pos="1200"/>
              <w:tab w:val="right" w:leader="dot" w:pos="9060"/>
            </w:tabs>
            <w:rPr>
              <w:rFonts w:eastAsiaTheme="minorEastAsia"/>
              <w:noProof/>
              <w:kern w:val="2"/>
              <w:sz w:val="24"/>
              <w:szCs w:val="24"/>
              <w:lang w:eastAsia="fr-FR"/>
              <w14:ligatures w14:val="standardContextual"/>
            </w:rPr>
          </w:pPr>
          <w:hyperlink w:anchor="_Toc224120060" w:history="1">
            <w:r w:rsidRPr="00DA51A7">
              <w:rPr>
                <w:rStyle w:val="Lienhypertexte"/>
                <w:noProof/>
                <w14:scene3d>
                  <w14:camera w14:prst="orthographicFront"/>
                  <w14:lightRig w14:rig="threePt" w14:dir="t">
                    <w14:rot w14:lat="0" w14:lon="0" w14:rev="0"/>
                  </w14:lightRig>
                </w14:scene3d>
              </w:rPr>
              <w:t>3.1.1</w:t>
            </w:r>
            <w:r>
              <w:rPr>
                <w:rFonts w:eastAsiaTheme="minorEastAsia"/>
                <w:noProof/>
                <w:kern w:val="2"/>
                <w:sz w:val="24"/>
                <w:szCs w:val="24"/>
                <w:lang w:eastAsia="fr-FR"/>
                <w14:ligatures w14:val="standardContextual"/>
              </w:rPr>
              <w:tab/>
            </w:r>
            <w:r w:rsidRPr="00DA51A7">
              <w:rPr>
                <w:rStyle w:val="Lienhypertexte"/>
                <w:noProof/>
                <w:lang w:val="en-US"/>
              </w:rPr>
              <w:t>Donn</w:t>
            </w:r>
            <w:r w:rsidRPr="00DA51A7">
              <w:rPr>
                <w:rStyle w:val="Lienhypertexte"/>
                <w:noProof/>
              </w:rPr>
              <w:t>ées collectées</w:t>
            </w:r>
            <w:r>
              <w:rPr>
                <w:noProof/>
                <w:webHidden/>
              </w:rPr>
              <w:tab/>
            </w:r>
            <w:r>
              <w:rPr>
                <w:noProof/>
                <w:webHidden/>
              </w:rPr>
              <w:fldChar w:fldCharType="begin"/>
            </w:r>
            <w:r>
              <w:rPr>
                <w:noProof/>
                <w:webHidden/>
              </w:rPr>
              <w:instrText xml:space="preserve"> PAGEREF _Toc224120060 \h </w:instrText>
            </w:r>
            <w:r>
              <w:rPr>
                <w:noProof/>
                <w:webHidden/>
              </w:rPr>
            </w:r>
            <w:r>
              <w:rPr>
                <w:noProof/>
                <w:webHidden/>
              </w:rPr>
              <w:fldChar w:fldCharType="separate"/>
            </w:r>
            <w:r>
              <w:rPr>
                <w:noProof/>
                <w:webHidden/>
              </w:rPr>
              <w:t>5</w:t>
            </w:r>
            <w:r>
              <w:rPr>
                <w:noProof/>
                <w:webHidden/>
              </w:rPr>
              <w:fldChar w:fldCharType="end"/>
            </w:r>
          </w:hyperlink>
        </w:p>
        <w:p w14:paraId="3C9DA06A" w14:textId="17149703" w:rsidR="00F53D5B" w:rsidRDefault="00F53D5B">
          <w:pPr>
            <w:pStyle w:val="TM3"/>
            <w:tabs>
              <w:tab w:val="left" w:pos="1200"/>
              <w:tab w:val="right" w:leader="dot" w:pos="9060"/>
            </w:tabs>
            <w:rPr>
              <w:rFonts w:eastAsiaTheme="minorEastAsia"/>
              <w:noProof/>
              <w:kern w:val="2"/>
              <w:sz w:val="24"/>
              <w:szCs w:val="24"/>
              <w:lang w:eastAsia="fr-FR"/>
              <w14:ligatures w14:val="standardContextual"/>
            </w:rPr>
          </w:pPr>
          <w:hyperlink w:anchor="_Toc224120061" w:history="1">
            <w:r w:rsidRPr="00DA51A7">
              <w:rPr>
                <w:rStyle w:val="Lienhypertexte"/>
                <w:noProof/>
                <w14:scene3d>
                  <w14:camera w14:prst="orthographicFront"/>
                  <w14:lightRig w14:rig="threePt" w14:dir="t">
                    <w14:rot w14:lat="0" w14:lon="0" w14:rev="0"/>
                  </w14:lightRig>
                </w14:scene3d>
              </w:rPr>
              <w:t>3.1.2</w:t>
            </w:r>
            <w:r>
              <w:rPr>
                <w:rFonts w:eastAsiaTheme="minorEastAsia"/>
                <w:noProof/>
                <w:kern w:val="2"/>
                <w:sz w:val="24"/>
                <w:szCs w:val="24"/>
                <w:lang w:eastAsia="fr-FR"/>
                <w14:ligatures w14:val="standardContextual"/>
              </w:rPr>
              <w:tab/>
            </w:r>
            <w:r w:rsidRPr="00DA51A7">
              <w:rPr>
                <w:rStyle w:val="Lienhypertexte"/>
                <w:noProof/>
              </w:rPr>
              <w:t>Précisions concernant certaines données</w:t>
            </w:r>
            <w:r>
              <w:rPr>
                <w:noProof/>
                <w:webHidden/>
              </w:rPr>
              <w:tab/>
            </w:r>
            <w:r>
              <w:rPr>
                <w:noProof/>
                <w:webHidden/>
              </w:rPr>
              <w:fldChar w:fldCharType="begin"/>
            </w:r>
            <w:r>
              <w:rPr>
                <w:noProof/>
                <w:webHidden/>
              </w:rPr>
              <w:instrText xml:space="preserve"> PAGEREF _Toc224120061 \h </w:instrText>
            </w:r>
            <w:r>
              <w:rPr>
                <w:noProof/>
                <w:webHidden/>
              </w:rPr>
            </w:r>
            <w:r>
              <w:rPr>
                <w:noProof/>
                <w:webHidden/>
              </w:rPr>
              <w:fldChar w:fldCharType="separate"/>
            </w:r>
            <w:r>
              <w:rPr>
                <w:noProof/>
                <w:webHidden/>
              </w:rPr>
              <w:t>5</w:t>
            </w:r>
            <w:r>
              <w:rPr>
                <w:noProof/>
                <w:webHidden/>
              </w:rPr>
              <w:fldChar w:fldCharType="end"/>
            </w:r>
          </w:hyperlink>
        </w:p>
        <w:p w14:paraId="061FD5C2" w14:textId="60B3EC82" w:rsidR="00F53D5B" w:rsidRDefault="00F53D5B">
          <w:pPr>
            <w:pStyle w:val="TM2"/>
            <w:rPr>
              <w:rFonts w:eastAsiaTheme="minorEastAsia"/>
              <w:noProof/>
              <w:kern w:val="2"/>
              <w:sz w:val="24"/>
              <w:szCs w:val="24"/>
              <w:lang w:eastAsia="fr-FR"/>
              <w14:ligatures w14:val="standardContextual"/>
            </w:rPr>
          </w:pPr>
          <w:hyperlink w:anchor="_Toc224120062" w:history="1">
            <w:r w:rsidRPr="00DA51A7">
              <w:rPr>
                <w:rStyle w:val="Lienhypertexte"/>
                <w:noProof/>
                <w14:scene3d>
                  <w14:camera w14:prst="orthographicFront"/>
                  <w14:lightRig w14:rig="threePt" w14:dir="t">
                    <w14:rot w14:lat="0" w14:lon="0" w14:rev="0"/>
                  </w14:lightRig>
                </w14:scene3d>
              </w:rPr>
              <w:t>3.2</w:t>
            </w:r>
            <w:r>
              <w:rPr>
                <w:rFonts w:eastAsiaTheme="minorEastAsia"/>
                <w:noProof/>
                <w:kern w:val="2"/>
                <w:sz w:val="24"/>
                <w:szCs w:val="24"/>
                <w:lang w:eastAsia="fr-FR"/>
                <w14:ligatures w14:val="standardContextual"/>
              </w:rPr>
              <w:tab/>
            </w:r>
            <w:r w:rsidRPr="00DA51A7">
              <w:rPr>
                <w:rStyle w:val="Lienhypertexte"/>
                <w:noProof/>
              </w:rPr>
              <w:t>Présentation des données collectées</w:t>
            </w:r>
            <w:r>
              <w:rPr>
                <w:noProof/>
                <w:webHidden/>
              </w:rPr>
              <w:tab/>
            </w:r>
            <w:r>
              <w:rPr>
                <w:noProof/>
                <w:webHidden/>
              </w:rPr>
              <w:fldChar w:fldCharType="begin"/>
            </w:r>
            <w:r>
              <w:rPr>
                <w:noProof/>
                <w:webHidden/>
              </w:rPr>
              <w:instrText xml:space="preserve"> PAGEREF _Toc224120062 \h </w:instrText>
            </w:r>
            <w:r>
              <w:rPr>
                <w:noProof/>
                <w:webHidden/>
              </w:rPr>
            </w:r>
            <w:r>
              <w:rPr>
                <w:noProof/>
                <w:webHidden/>
              </w:rPr>
              <w:fldChar w:fldCharType="separate"/>
            </w:r>
            <w:r>
              <w:rPr>
                <w:noProof/>
                <w:webHidden/>
              </w:rPr>
              <w:t>9</w:t>
            </w:r>
            <w:r>
              <w:rPr>
                <w:noProof/>
                <w:webHidden/>
              </w:rPr>
              <w:fldChar w:fldCharType="end"/>
            </w:r>
          </w:hyperlink>
        </w:p>
        <w:p w14:paraId="0E581F63" w14:textId="191D68A7" w:rsidR="00F53D5B" w:rsidRDefault="00F53D5B">
          <w:pPr>
            <w:pStyle w:val="TM2"/>
            <w:rPr>
              <w:rFonts w:eastAsiaTheme="minorEastAsia"/>
              <w:noProof/>
              <w:kern w:val="2"/>
              <w:sz w:val="24"/>
              <w:szCs w:val="24"/>
              <w:lang w:eastAsia="fr-FR"/>
              <w14:ligatures w14:val="standardContextual"/>
            </w:rPr>
          </w:pPr>
          <w:hyperlink w:anchor="_Toc224120063" w:history="1">
            <w:r w:rsidRPr="00DA51A7">
              <w:rPr>
                <w:rStyle w:val="Lienhypertexte"/>
                <w:noProof/>
                <w14:scene3d>
                  <w14:camera w14:prst="orthographicFront"/>
                  <w14:lightRig w14:rig="threePt" w14:dir="t">
                    <w14:rot w14:lat="0" w14:lon="0" w14:rev="0"/>
                  </w14:lightRig>
                </w14:scene3d>
              </w:rPr>
              <w:t>3.3</w:t>
            </w:r>
            <w:r>
              <w:rPr>
                <w:rFonts w:eastAsiaTheme="minorEastAsia"/>
                <w:noProof/>
                <w:kern w:val="2"/>
                <w:sz w:val="24"/>
                <w:szCs w:val="24"/>
                <w:lang w:eastAsia="fr-FR"/>
                <w14:ligatures w14:val="standardContextual"/>
              </w:rPr>
              <w:tab/>
            </w:r>
            <w:r w:rsidRPr="00DA51A7">
              <w:rPr>
                <w:rStyle w:val="Lienhypertexte"/>
                <w:noProof/>
              </w:rPr>
              <w:t>Modalités de déclaration</w:t>
            </w:r>
            <w:r>
              <w:rPr>
                <w:noProof/>
                <w:webHidden/>
              </w:rPr>
              <w:tab/>
            </w:r>
            <w:r>
              <w:rPr>
                <w:noProof/>
                <w:webHidden/>
              </w:rPr>
              <w:fldChar w:fldCharType="begin"/>
            </w:r>
            <w:r>
              <w:rPr>
                <w:noProof/>
                <w:webHidden/>
              </w:rPr>
              <w:instrText xml:space="preserve"> PAGEREF _Toc224120063 \h </w:instrText>
            </w:r>
            <w:r>
              <w:rPr>
                <w:noProof/>
                <w:webHidden/>
              </w:rPr>
            </w:r>
            <w:r>
              <w:rPr>
                <w:noProof/>
                <w:webHidden/>
              </w:rPr>
              <w:fldChar w:fldCharType="separate"/>
            </w:r>
            <w:r>
              <w:rPr>
                <w:noProof/>
                <w:webHidden/>
              </w:rPr>
              <w:t>9</w:t>
            </w:r>
            <w:r>
              <w:rPr>
                <w:noProof/>
                <w:webHidden/>
              </w:rPr>
              <w:fldChar w:fldCharType="end"/>
            </w:r>
          </w:hyperlink>
        </w:p>
        <w:p w14:paraId="65B8DD5F" w14:textId="18330C41" w:rsidR="00F53D5B" w:rsidRDefault="00F53D5B">
          <w:pPr>
            <w:pStyle w:val="TM1"/>
            <w:tabs>
              <w:tab w:val="left" w:pos="440"/>
              <w:tab w:val="right" w:leader="dot" w:pos="9060"/>
            </w:tabs>
            <w:rPr>
              <w:rFonts w:eastAsiaTheme="minorEastAsia"/>
              <w:noProof/>
              <w:kern w:val="2"/>
              <w:sz w:val="24"/>
              <w:szCs w:val="24"/>
              <w:lang w:eastAsia="fr-FR"/>
              <w14:ligatures w14:val="standardContextual"/>
            </w:rPr>
          </w:pPr>
          <w:hyperlink w:anchor="_Toc224120064" w:history="1">
            <w:r w:rsidRPr="00DA51A7">
              <w:rPr>
                <w:rStyle w:val="Lienhypertexte"/>
                <w:noProof/>
              </w:rPr>
              <w:t>4.</w:t>
            </w:r>
            <w:r>
              <w:rPr>
                <w:rFonts w:eastAsiaTheme="minorEastAsia"/>
                <w:noProof/>
                <w:kern w:val="2"/>
                <w:sz w:val="24"/>
                <w:szCs w:val="24"/>
                <w:lang w:eastAsia="fr-FR"/>
                <w14:ligatures w14:val="standardContextual"/>
              </w:rPr>
              <w:tab/>
            </w:r>
            <w:r w:rsidRPr="00DA51A7">
              <w:rPr>
                <w:rStyle w:val="Lienhypertexte"/>
                <w:noProof/>
              </w:rPr>
              <w:t>Structure et contenu du questionnaire</w:t>
            </w:r>
            <w:r>
              <w:rPr>
                <w:noProof/>
                <w:webHidden/>
              </w:rPr>
              <w:tab/>
            </w:r>
            <w:r>
              <w:rPr>
                <w:noProof/>
                <w:webHidden/>
              </w:rPr>
              <w:fldChar w:fldCharType="begin"/>
            </w:r>
            <w:r>
              <w:rPr>
                <w:noProof/>
                <w:webHidden/>
              </w:rPr>
              <w:instrText xml:space="preserve"> PAGEREF _Toc224120064 \h </w:instrText>
            </w:r>
            <w:r>
              <w:rPr>
                <w:noProof/>
                <w:webHidden/>
              </w:rPr>
            </w:r>
            <w:r>
              <w:rPr>
                <w:noProof/>
                <w:webHidden/>
              </w:rPr>
              <w:fldChar w:fldCharType="separate"/>
            </w:r>
            <w:r>
              <w:rPr>
                <w:noProof/>
                <w:webHidden/>
              </w:rPr>
              <w:t>11</w:t>
            </w:r>
            <w:r>
              <w:rPr>
                <w:noProof/>
                <w:webHidden/>
              </w:rPr>
              <w:fldChar w:fldCharType="end"/>
            </w:r>
          </w:hyperlink>
        </w:p>
        <w:p w14:paraId="00117F80" w14:textId="6AB9FF5A" w:rsidR="00F53D5B" w:rsidRDefault="00F53D5B">
          <w:pPr>
            <w:pStyle w:val="TM2"/>
            <w:rPr>
              <w:rFonts w:eastAsiaTheme="minorEastAsia"/>
              <w:noProof/>
              <w:kern w:val="2"/>
              <w:sz w:val="24"/>
              <w:szCs w:val="24"/>
              <w:lang w:eastAsia="fr-FR"/>
              <w14:ligatures w14:val="standardContextual"/>
            </w:rPr>
          </w:pPr>
          <w:hyperlink w:anchor="_Toc224120065" w:history="1">
            <w:r w:rsidRPr="00DA51A7">
              <w:rPr>
                <w:rStyle w:val="Lienhypertexte"/>
                <w:noProof/>
                <w14:scene3d>
                  <w14:camera w14:prst="orthographicFront"/>
                  <w14:lightRig w14:rig="threePt" w14:dir="t">
                    <w14:rot w14:lat="0" w14:lon="0" w14:rev="0"/>
                  </w14:lightRig>
                </w14:scene3d>
              </w:rPr>
              <w:t>4.1</w:t>
            </w:r>
            <w:r>
              <w:rPr>
                <w:rFonts w:eastAsiaTheme="minorEastAsia"/>
                <w:noProof/>
                <w:kern w:val="2"/>
                <w:sz w:val="24"/>
                <w:szCs w:val="24"/>
                <w:lang w:eastAsia="fr-FR"/>
                <w14:ligatures w14:val="standardContextual"/>
              </w:rPr>
              <w:tab/>
            </w:r>
            <w:r w:rsidRPr="00DA51A7">
              <w:rPr>
                <w:rStyle w:val="Lienhypertexte"/>
                <w:noProof/>
              </w:rPr>
              <w:t>COMPTES</w:t>
            </w:r>
            <w:r>
              <w:rPr>
                <w:noProof/>
                <w:webHidden/>
              </w:rPr>
              <w:tab/>
            </w:r>
            <w:r>
              <w:rPr>
                <w:noProof/>
                <w:webHidden/>
              </w:rPr>
              <w:fldChar w:fldCharType="begin"/>
            </w:r>
            <w:r>
              <w:rPr>
                <w:noProof/>
                <w:webHidden/>
              </w:rPr>
              <w:instrText xml:space="preserve"> PAGEREF _Toc224120065 \h </w:instrText>
            </w:r>
            <w:r>
              <w:rPr>
                <w:noProof/>
                <w:webHidden/>
              </w:rPr>
            </w:r>
            <w:r>
              <w:rPr>
                <w:noProof/>
                <w:webHidden/>
              </w:rPr>
              <w:fldChar w:fldCharType="separate"/>
            </w:r>
            <w:r>
              <w:rPr>
                <w:noProof/>
                <w:webHidden/>
              </w:rPr>
              <w:t>11</w:t>
            </w:r>
            <w:r>
              <w:rPr>
                <w:noProof/>
                <w:webHidden/>
              </w:rPr>
              <w:fldChar w:fldCharType="end"/>
            </w:r>
          </w:hyperlink>
        </w:p>
        <w:p w14:paraId="3A54F9E3" w14:textId="400F9166" w:rsidR="00F53D5B" w:rsidRDefault="00F53D5B">
          <w:pPr>
            <w:pStyle w:val="TM3"/>
            <w:tabs>
              <w:tab w:val="left" w:pos="1200"/>
              <w:tab w:val="right" w:leader="dot" w:pos="9060"/>
            </w:tabs>
            <w:rPr>
              <w:rFonts w:eastAsiaTheme="minorEastAsia"/>
              <w:noProof/>
              <w:kern w:val="2"/>
              <w:sz w:val="24"/>
              <w:szCs w:val="24"/>
              <w:lang w:eastAsia="fr-FR"/>
              <w14:ligatures w14:val="standardContextual"/>
            </w:rPr>
          </w:pPr>
          <w:hyperlink w:anchor="_Toc224120066" w:history="1">
            <w:r w:rsidRPr="00DA51A7">
              <w:rPr>
                <w:rStyle w:val="Lienhypertexte"/>
                <w:noProof/>
                <w14:scene3d>
                  <w14:camera w14:prst="orthographicFront"/>
                  <w14:lightRig w14:rig="threePt" w14:dir="t">
                    <w14:rot w14:lat="0" w14:lon="0" w14:rev="0"/>
                  </w14:lightRig>
                </w14:scene3d>
              </w:rPr>
              <w:t>4.1.1</w:t>
            </w:r>
            <w:r>
              <w:rPr>
                <w:rFonts w:eastAsiaTheme="minorEastAsia"/>
                <w:noProof/>
                <w:kern w:val="2"/>
                <w:sz w:val="24"/>
                <w:szCs w:val="24"/>
                <w:lang w:eastAsia="fr-FR"/>
                <w14:ligatures w14:val="standardContextual"/>
              </w:rPr>
              <w:tab/>
            </w:r>
            <w:r w:rsidRPr="00DA51A7">
              <w:rPr>
                <w:rStyle w:val="Lienhypertexte"/>
                <w:noProof/>
              </w:rPr>
              <w:t>DENOMBREMENT DES COMPTES</w:t>
            </w:r>
            <w:r>
              <w:rPr>
                <w:noProof/>
                <w:webHidden/>
              </w:rPr>
              <w:tab/>
            </w:r>
            <w:r>
              <w:rPr>
                <w:noProof/>
                <w:webHidden/>
              </w:rPr>
              <w:fldChar w:fldCharType="begin"/>
            </w:r>
            <w:r>
              <w:rPr>
                <w:noProof/>
                <w:webHidden/>
              </w:rPr>
              <w:instrText xml:space="preserve"> PAGEREF _Toc224120066 \h </w:instrText>
            </w:r>
            <w:r>
              <w:rPr>
                <w:noProof/>
                <w:webHidden/>
              </w:rPr>
            </w:r>
            <w:r>
              <w:rPr>
                <w:noProof/>
                <w:webHidden/>
              </w:rPr>
              <w:fldChar w:fldCharType="separate"/>
            </w:r>
            <w:r>
              <w:rPr>
                <w:noProof/>
                <w:webHidden/>
              </w:rPr>
              <w:t>11</w:t>
            </w:r>
            <w:r>
              <w:rPr>
                <w:noProof/>
                <w:webHidden/>
              </w:rPr>
              <w:fldChar w:fldCharType="end"/>
            </w:r>
          </w:hyperlink>
        </w:p>
        <w:p w14:paraId="69034FA2" w14:textId="1C62C2BA" w:rsidR="00F53D5B" w:rsidRDefault="00F53D5B">
          <w:pPr>
            <w:pStyle w:val="TM2"/>
            <w:rPr>
              <w:rFonts w:eastAsiaTheme="minorEastAsia"/>
              <w:noProof/>
              <w:kern w:val="2"/>
              <w:sz w:val="24"/>
              <w:szCs w:val="24"/>
              <w:lang w:eastAsia="fr-FR"/>
              <w14:ligatures w14:val="standardContextual"/>
            </w:rPr>
          </w:pPr>
          <w:hyperlink w:anchor="_Toc224120067" w:history="1">
            <w:r w:rsidRPr="00DA51A7">
              <w:rPr>
                <w:rStyle w:val="Lienhypertexte"/>
                <w:noProof/>
                <w14:scene3d>
                  <w14:camera w14:prst="orthographicFront"/>
                  <w14:lightRig w14:rig="threePt" w14:dir="t">
                    <w14:rot w14:lat="0" w14:lon="0" w14:rev="0"/>
                  </w14:lightRig>
                </w14:scene3d>
              </w:rPr>
              <w:t>4.2</w:t>
            </w:r>
            <w:r>
              <w:rPr>
                <w:rFonts w:eastAsiaTheme="minorEastAsia"/>
                <w:noProof/>
                <w:kern w:val="2"/>
                <w:sz w:val="24"/>
                <w:szCs w:val="24"/>
                <w:lang w:eastAsia="fr-FR"/>
                <w14:ligatures w14:val="standardContextual"/>
              </w:rPr>
              <w:tab/>
            </w:r>
            <w:r w:rsidRPr="00DA51A7">
              <w:rPr>
                <w:rStyle w:val="Lienhypertexte"/>
                <w:noProof/>
              </w:rPr>
              <w:t>CARTES</w:t>
            </w:r>
            <w:r>
              <w:rPr>
                <w:noProof/>
                <w:webHidden/>
              </w:rPr>
              <w:tab/>
            </w:r>
            <w:r>
              <w:rPr>
                <w:noProof/>
                <w:webHidden/>
              </w:rPr>
              <w:fldChar w:fldCharType="begin"/>
            </w:r>
            <w:r>
              <w:rPr>
                <w:noProof/>
                <w:webHidden/>
              </w:rPr>
              <w:instrText xml:space="preserve"> PAGEREF _Toc224120067 \h </w:instrText>
            </w:r>
            <w:r>
              <w:rPr>
                <w:noProof/>
                <w:webHidden/>
              </w:rPr>
            </w:r>
            <w:r>
              <w:rPr>
                <w:noProof/>
                <w:webHidden/>
              </w:rPr>
              <w:fldChar w:fldCharType="separate"/>
            </w:r>
            <w:r>
              <w:rPr>
                <w:noProof/>
                <w:webHidden/>
              </w:rPr>
              <w:t>11</w:t>
            </w:r>
            <w:r>
              <w:rPr>
                <w:noProof/>
                <w:webHidden/>
              </w:rPr>
              <w:fldChar w:fldCharType="end"/>
            </w:r>
          </w:hyperlink>
        </w:p>
        <w:p w14:paraId="3F12DCFB" w14:textId="6FE69114" w:rsidR="00F53D5B" w:rsidRDefault="00F53D5B">
          <w:pPr>
            <w:pStyle w:val="TM3"/>
            <w:tabs>
              <w:tab w:val="left" w:pos="1200"/>
              <w:tab w:val="right" w:leader="dot" w:pos="9060"/>
            </w:tabs>
            <w:rPr>
              <w:rFonts w:eastAsiaTheme="minorEastAsia"/>
              <w:noProof/>
              <w:kern w:val="2"/>
              <w:sz w:val="24"/>
              <w:szCs w:val="24"/>
              <w:lang w:eastAsia="fr-FR"/>
              <w14:ligatures w14:val="standardContextual"/>
            </w:rPr>
          </w:pPr>
          <w:hyperlink w:anchor="_Toc224120068" w:history="1">
            <w:r w:rsidRPr="00DA51A7">
              <w:rPr>
                <w:rStyle w:val="Lienhypertexte"/>
                <w:noProof/>
                <w14:scene3d>
                  <w14:camera w14:prst="orthographicFront"/>
                  <w14:lightRig w14:rig="threePt" w14:dir="t">
                    <w14:rot w14:lat="0" w14:lon="0" w14:rev="0"/>
                  </w14:lightRig>
                </w14:scene3d>
              </w:rPr>
              <w:t>4.2.1</w:t>
            </w:r>
            <w:r>
              <w:rPr>
                <w:rFonts w:eastAsiaTheme="minorEastAsia"/>
                <w:noProof/>
                <w:kern w:val="2"/>
                <w:sz w:val="24"/>
                <w:szCs w:val="24"/>
                <w:lang w:eastAsia="fr-FR"/>
                <w14:ligatures w14:val="standardContextual"/>
              </w:rPr>
              <w:tab/>
            </w:r>
            <w:r w:rsidRPr="00DA51A7">
              <w:rPr>
                <w:rStyle w:val="Lienhypertexte"/>
                <w:noProof/>
              </w:rPr>
              <w:t>DENOMBREMENT des CARTES émises</w:t>
            </w:r>
            <w:r>
              <w:rPr>
                <w:noProof/>
                <w:webHidden/>
              </w:rPr>
              <w:tab/>
            </w:r>
            <w:r>
              <w:rPr>
                <w:noProof/>
                <w:webHidden/>
              </w:rPr>
              <w:fldChar w:fldCharType="begin"/>
            </w:r>
            <w:r>
              <w:rPr>
                <w:noProof/>
                <w:webHidden/>
              </w:rPr>
              <w:instrText xml:space="preserve"> PAGEREF _Toc224120068 \h </w:instrText>
            </w:r>
            <w:r>
              <w:rPr>
                <w:noProof/>
                <w:webHidden/>
              </w:rPr>
            </w:r>
            <w:r>
              <w:rPr>
                <w:noProof/>
                <w:webHidden/>
              </w:rPr>
              <w:fldChar w:fldCharType="separate"/>
            </w:r>
            <w:r>
              <w:rPr>
                <w:noProof/>
                <w:webHidden/>
              </w:rPr>
              <w:t>11</w:t>
            </w:r>
            <w:r>
              <w:rPr>
                <w:noProof/>
                <w:webHidden/>
              </w:rPr>
              <w:fldChar w:fldCharType="end"/>
            </w:r>
          </w:hyperlink>
        </w:p>
        <w:p w14:paraId="51B46EEF" w14:textId="1422463D" w:rsidR="00F53D5B" w:rsidRDefault="00F53D5B">
          <w:pPr>
            <w:pStyle w:val="TM3"/>
            <w:tabs>
              <w:tab w:val="left" w:pos="1200"/>
              <w:tab w:val="right" w:leader="dot" w:pos="9060"/>
            </w:tabs>
            <w:rPr>
              <w:rFonts w:eastAsiaTheme="minorEastAsia"/>
              <w:noProof/>
              <w:kern w:val="2"/>
              <w:sz w:val="24"/>
              <w:szCs w:val="24"/>
              <w:lang w:eastAsia="fr-FR"/>
              <w14:ligatures w14:val="standardContextual"/>
            </w:rPr>
          </w:pPr>
          <w:hyperlink w:anchor="_Toc224120069" w:history="1">
            <w:r w:rsidRPr="00DA51A7">
              <w:rPr>
                <w:rStyle w:val="Lienhypertexte"/>
                <w:noProof/>
                <w14:scene3d>
                  <w14:camera w14:prst="orthographicFront"/>
                  <w14:lightRig w14:rig="threePt" w14:dir="t">
                    <w14:rot w14:lat="0" w14:lon="0" w14:rev="0"/>
                  </w14:lightRig>
                </w14:scene3d>
              </w:rPr>
              <w:t>4.2.2</w:t>
            </w:r>
            <w:r>
              <w:rPr>
                <w:rFonts w:eastAsiaTheme="minorEastAsia"/>
                <w:noProof/>
                <w:kern w:val="2"/>
                <w:sz w:val="24"/>
                <w:szCs w:val="24"/>
                <w:lang w:eastAsia="fr-FR"/>
                <w14:ligatures w14:val="standardContextual"/>
              </w:rPr>
              <w:tab/>
            </w:r>
            <w:r w:rsidRPr="00DA51A7">
              <w:rPr>
                <w:rStyle w:val="Lienhypertexte"/>
                <w:noProof/>
              </w:rPr>
              <w:t>OPERATIONS sur CARTES</w:t>
            </w:r>
            <w:r>
              <w:rPr>
                <w:noProof/>
                <w:webHidden/>
              </w:rPr>
              <w:tab/>
            </w:r>
            <w:r>
              <w:rPr>
                <w:noProof/>
                <w:webHidden/>
              </w:rPr>
              <w:fldChar w:fldCharType="begin"/>
            </w:r>
            <w:r>
              <w:rPr>
                <w:noProof/>
                <w:webHidden/>
              </w:rPr>
              <w:instrText xml:space="preserve"> PAGEREF _Toc224120069 \h </w:instrText>
            </w:r>
            <w:r>
              <w:rPr>
                <w:noProof/>
                <w:webHidden/>
              </w:rPr>
            </w:r>
            <w:r>
              <w:rPr>
                <w:noProof/>
                <w:webHidden/>
              </w:rPr>
              <w:fldChar w:fldCharType="separate"/>
            </w:r>
            <w:r>
              <w:rPr>
                <w:noProof/>
                <w:webHidden/>
              </w:rPr>
              <w:t>12</w:t>
            </w:r>
            <w:r>
              <w:rPr>
                <w:noProof/>
                <w:webHidden/>
              </w:rPr>
              <w:fldChar w:fldCharType="end"/>
            </w:r>
          </w:hyperlink>
        </w:p>
        <w:p w14:paraId="1210BA4B" w14:textId="09FF2893" w:rsidR="00F53D5B" w:rsidRDefault="00F53D5B">
          <w:pPr>
            <w:pStyle w:val="TM4"/>
            <w:tabs>
              <w:tab w:val="left" w:pos="1680"/>
              <w:tab w:val="right" w:leader="dot" w:pos="9060"/>
            </w:tabs>
            <w:rPr>
              <w:rFonts w:eastAsiaTheme="minorEastAsia"/>
              <w:noProof/>
              <w:kern w:val="2"/>
              <w:sz w:val="24"/>
              <w:szCs w:val="24"/>
              <w:lang w:eastAsia="fr-FR"/>
              <w14:ligatures w14:val="standardContextual"/>
            </w:rPr>
          </w:pPr>
          <w:hyperlink w:anchor="_Toc224120070" w:history="1">
            <w:r w:rsidRPr="00DA51A7">
              <w:rPr>
                <w:rStyle w:val="Lienhypertexte"/>
                <w:noProof/>
              </w:rPr>
              <w:t>4.2.2.1</w:t>
            </w:r>
            <w:r>
              <w:rPr>
                <w:rFonts w:eastAsiaTheme="minorEastAsia"/>
                <w:noProof/>
                <w:kern w:val="2"/>
                <w:sz w:val="24"/>
                <w:szCs w:val="24"/>
                <w:lang w:eastAsia="fr-FR"/>
                <w14:ligatures w14:val="standardContextual"/>
              </w:rPr>
              <w:tab/>
            </w:r>
            <w:r w:rsidRPr="00DA51A7">
              <w:rPr>
                <w:rStyle w:val="Lienhypertexte"/>
                <w:noProof/>
              </w:rPr>
              <w:t>Opérations de PAIEMENT (vue émetteur)</w:t>
            </w:r>
            <w:r>
              <w:rPr>
                <w:noProof/>
                <w:webHidden/>
              </w:rPr>
              <w:tab/>
            </w:r>
            <w:r>
              <w:rPr>
                <w:noProof/>
                <w:webHidden/>
              </w:rPr>
              <w:fldChar w:fldCharType="begin"/>
            </w:r>
            <w:r>
              <w:rPr>
                <w:noProof/>
                <w:webHidden/>
              </w:rPr>
              <w:instrText xml:space="preserve"> PAGEREF _Toc224120070 \h </w:instrText>
            </w:r>
            <w:r>
              <w:rPr>
                <w:noProof/>
                <w:webHidden/>
              </w:rPr>
            </w:r>
            <w:r>
              <w:rPr>
                <w:noProof/>
                <w:webHidden/>
              </w:rPr>
              <w:fldChar w:fldCharType="separate"/>
            </w:r>
            <w:r>
              <w:rPr>
                <w:noProof/>
                <w:webHidden/>
              </w:rPr>
              <w:t>13</w:t>
            </w:r>
            <w:r>
              <w:rPr>
                <w:noProof/>
                <w:webHidden/>
              </w:rPr>
              <w:fldChar w:fldCharType="end"/>
            </w:r>
          </w:hyperlink>
        </w:p>
        <w:p w14:paraId="26C77F34" w14:textId="322F446B" w:rsidR="00F53D5B" w:rsidRDefault="00F53D5B">
          <w:pPr>
            <w:pStyle w:val="TM4"/>
            <w:tabs>
              <w:tab w:val="left" w:pos="1680"/>
              <w:tab w:val="right" w:leader="dot" w:pos="9060"/>
            </w:tabs>
            <w:rPr>
              <w:rFonts w:eastAsiaTheme="minorEastAsia"/>
              <w:noProof/>
              <w:kern w:val="2"/>
              <w:sz w:val="24"/>
              <w:szCs w:val="24"/>
              <w:lang w:eastAsia="fr-FR"/>
              <w14:ligatures w14:val="standardContextual"/>
            </w:rPr>
          </w:pPr>
          <w:hyperlink w:anchor="_Toc224120071" w:history="1">
            <w:r w:rsidRPr="00DA51A7">
              <w:rPr>
                <w:rStyle w:val="Lienhypertexte"/>
                <w:noProof/>
              </w:rPr>
              <w:t>4.1.2.2.</w:t>
            </w:r>
            <w:r>
              <w:rPr>
                <w:rFonts w:eastAsiaTheme="minorEastAsia"/>
                <w:noProof/>
                <w:kern w:val="2"/>
                <w:sz w:val="24"/>
                <w:szCs w:val="24"/>
                <w:lang w:eastAsia="fr-FR"/>
                <w14:ligatures w14:val="standardContextual"/>
              </w:rPr>
              <w:tab/>
            </w:r>
            <w:r w:rsidRPr="00DA51A7">
              <w:rPr>
                <w:rStyle w:val="Lienhypertexte"/>
                <w:noProof/>
              </w:rPr>
              <w:t>Opérations de RETRAIT (vue émetteur)</w:t>
            </w:r>
            <w:r>
              <w:rPr>
                <w:noProof/>
                <w:webHidden/>
              </w:rPr>
              <w:tab/>
            </w:r>
            <w:r>
              <w:rPr>
                <w:noProof/>
                <w:webHidden/>
              </w:rPr>
              <w:fldChar w:fldCharType="begin"/>
            </w:r>
            <w:r>
              <w:rPr>
                <w:noProof/>
                <w:webHidden/>
              </w:rPr>
              <w:instrText xml:space="preserve"> PAGEREF _Toc224120071 \h </w:instrText>
            </w:r>
            <w:r>
              <w:rPr>
                <w:noProof/>
                <w:webHidden/>
              </w:rPr>
            </w:r>
            <w:r>
              <w:rPr>
                <w:noProof/>
                <w:webHidden/>
              </w:rPr>
              <w:fldChar w:fldCharType="separate"/>
            </w:r>
            <w:r>
              <w:rPr>
                <w:noProof/>
                <w:webHidden/>
              </w:rPr>
              <w:t>16</w:t>
            </w:r>
            <w:r>
              <w:rPr>
                <w:noProof/>
                <w:webHidden/>
              </w:rPr>
              <w:fldChar w:fldCharType="end"/>
            </w:r>
          </w:hyperlink>
        </w:p>
        <w:p w14:paraId="4E67AAF5" w14:textId="470B1FA5" w:rsidR="00F53D5B" w:rsidRDefault="00F53D5B">
          <w:pPr>
            <w:pStyle w:val="TM4"/>
            <w:tabs>
              <w:tab w:val="left" w:pos="1680"/>
              <w:tab w:val="right" w:leader="dot" w:pos="9060"/>
            </w:tabs>
            <w:rPr>
              <w:rFonts w:eastAsiaTheme="minorEastAsia"/>
              <w:noProof/>
              <w:kern w:val="2"/>
              <w:sz w:val="24"/>
              <w:szCs w:val="24"/>
              <w:lang w:eastAsia="fr-FR"/>
              <w14:ligatures w14:val="standardContextual"/>
            </w:rPr>
          </w:pPr>
          <w:hyperlink w:anchor="_Toc224120072" w:history="1">
            <w:r w:rsidRPr="00DA51A7">
              <w:rPr>
                <w:rStyle w:val="Lienhypertexte"/>
                <w:noProof/>
              </w:rPr>
              <w:t>4.2.2.2</w:t>
            </w:r>
            <w:r>
              <w:rPr>
                <w:rFonts w:eastAsiaTheme="minorEastAsia"/>
                <w:noProof/>
                <w:kern w:val="2"/>
                <w:sz w:val="24"/>
                <w:szCs w:val="24"/>
                <w:lang w:eastAsia="fr-FR"/>
                <w14:ligatures w14:val="standardContextual"/>
              </w:rPr>
              <w:tab/>
            </w:r>
            <w:r w:rsidRPr="00DA51A7">
              <w:rPr>
                <w:rStyle w:val="Lienhypertexte"/>
                <w:noProof/>
              </w:rPr>
              <w:t>Opérations de PAIEMENT (vue acquéreur)</w:t>
            </w:r>
            <w:r>
              <w:rPr>
                <w:noProof/>
                <w:webHidden/>
              </w:rPr>
              <w:tab/>
            </w:r>
            <w:r>
              <w:rPr>
                <w:noProof/>
                <w:webHidden/>
              </w:rPr>
              <w:fldChar w:fldCharType="begin"/>
            </w:r>
            <w:r>
              <w:rPr>
                <w:noProof/>
                <w:webHidden/>
              </w:rPr>
              <w:instrText xml:space="preserve"> PAGEREF _Toc224120072 \h </w:instrText>
            </w:r>
            <w:r>
              <w:rPr>
                <w:noProof/>
                <w:webHidden/>
              </w:rPr>
            </w:r>
            <w:r>
              <w:rPr>
                <w:noProof/>
                <w:webHidden/>
              </w:rPr>
              <w:fldChar w:fldCharType="separate"/>
            </w:r>
            <w:r>
              <w:rPr>
                <w:noProof/>
                <w:webHidden/>
              </w:rPr>
              <w:t>16</w:t>
            </w:r>
            <w:r>
              <w:rPr>
                <w:noProof/>
                <w:webHidden/>
              </w:rPr>
              <w:fldChar w:fldCharType="end"/>
            </w:r>
          </w:hyperlink>
        </w:p>
        <w:p w14:paraId="7A165443" w14:textId="2C77CEDA" w:rsidR="00F53D5B" w:rsidRDefault="00F53D5B">
          <w:pPr>
            <w:pStyle w:val="TM2"/>
            <w:rPr>
              <w:rFonts w:eastAsiaTheme="minorEastAsia"/>
              <w:noProof/>
              <w:kern w:val="2"/>
              <w:sz w:val="24"/>
              <w:szCs w:val="24"/>
              <w:lang w:eastAsia="fr-FR"/>
              <w14:ligatures w14:val="standardContextual"/>
            </w:rPr>
          </w:pPr>
          <w:hyperlink w:anchor="_Toc224120073" w:history="1">
            <w:r w:rsidRPr="00DA51A7">
              <w:rPr>
                <w:rStyle w:val="Lienhypertexte"/>
                <w:noProof/>
                <w14:scene3d>
                  <w14:camera w14:prst="orthographicFront"/>
                  <w14:lightRig w14:rig="threePt" w14:dir="t">
                    <w14:rot w14:lat="0" w14:lon="0" w14:rev="0"/>
                  </w14:lightRig>
                </w14:scene3d>
              </w:rPr>
              <w:t>4.3</w:t>
            </w:r>
            <w:r>
              <w:rPr>
                <w:rFonts w:eastAsiaTheme="minorEastAsia"/>
                <w:noProof/>
                <w:kern w:val="2"/>
                <w:sz w:val="24"/>
                <w:szCs w:val="24"/>
                <w:lang w:eastAsia="fr-FR"/>
                <w14:ligatures w14:val="standardContextual"/>
              </w:rPr>
              <w:tab/>
            </w:r>
            <w:r w:rsidRPr="00DA51A7">
              <w:rPr>
                <w:rStyle w:val="Lienhypertexte"/>
                <w:noProof/>
              </w:rPr>
              <w:t>MONNAIE ELECTRONIQUE</w:t>
            </w:r>
            <w:r>
              <w:rPr>
                <w:noProof/>
                <w:webHidden/>
              </w:rPr>
              <w:tab/>
            </w:r>
            <w:r>
              <w:rPr>
                <w:noProof/>
                <w:webHidden/>
              </w:rPr>
              <w:fldChar w:fldCharType="begin"/>
            </w:r>
            <w:r>
              <w:rPr>
                <w:noProof/>
                <w:webHidden/>
              </w:rPr>
              <w:instrText xml:space="preserve"> PAGEREF _Toc224120073 \h </w:instrText>
            </w:r>
            <w:r>
              <w:rPr>
                <w:noProof/>
                <w:webHidden/>
              </w:rPr>
            </w:r>
            <w:r>
              <w:rPr>
                <w:noProof/>
                <w:webHidden/>
              </w:rPr>
              <w:fldChar w:fldCharType="separate"/>
            </w:r>
            <w:r>
              <w:rPr>
                <w:noProof/>
                <w:webHidden/>
              </w:rPr>
              <w:t>18</w:t>
            </w:r>
            <w:r>
              <w:rPr>
                <w:noProof/>
                <w:webHidden/>
              </w:rPr>
              <w:fldChar w:fldCharType="end"/>
            </w:r>
          </w:hyperlink>
        </w:p>
        <w:p w14:paraId="45AB97AF" w14:textId="4A7C6573" w:rsidR="00F53D5B" w:rsidRDefault="00F53D5B">
          <w:pPr>
            <w:pStyle w:val="TM3"/>
            <w:tabs>
              <w:tab w:val="left" w:pos="1200"/>
              <w:tab w:val="right" w:leader="dot" w:pos="9060"/>
            </w:tabs>
            <w:rPr>
              <w:rFonts w:eastAsiaTheme="minorEastAsia"/>
              <w:noProof/>
              <w:kern w:val="2"/>
              <w:sz w:val="24"/>
              <w:szCs w:val="24"/>
              <w:lang w:eastAsia="fr-FR"/>
              <w14:ligatures w14:val="standardContextual"/>
            </w:rPr>
          </w:pPr>
          <w:hyperlink w:anchor="_Toc224120074" w:history="1">
            <w:r w:rsidRPr="00DA51A7">
              <w:rPr>
                <w:rStyle w:val="Lienhypertexte"/>
                <w:noProof/>
                <w14:scene3d>
                  <w14:camera w14:prst="orthographicFront"/>
                  <w14:lightRig w14:rig="threePt" w14:dir="t">
                    <w14:rot w14:lat="0" w14:lon="0" w14:rev="0"/>
                  </w14:lightRig>
                </w14:scene3d>
              </w:rPr>
              <w:t>4.3.1</w:t>
            </w:r>
            <w:r>
              <w:rPr>
                <w:rFonts w:eastAsiaTheme="minorEastAsia"/>
                <w:noProof/>
                <w:kern w:val="2"/>
                <w:sz w:val="24"/>
                <w:szCs w:val="24"/>
                <w:lang w:eastAsia="fr-FR"/>
                <w14:ligatures w14:val="standardContextual"/>
              </w:rPr>
              <w:tab/>
            </w:r>
            <w:r w:rsidRPr="00DA51A7">
              <w:rPr>
                <w:rStyle w:val="Lienhypertexte"/>
                <w:noProof/>
              </w:rPr>
              <w:t>Paiements en monnaie électronique émis par l’établissement</w:t>
            </w:r>
            <w:r>
              <w:rPr>
                <w:noProof/>
                <w:webHidden/>
              </w:rPr>
              <w:tab/>
            </w:r>
            <w:r>
              <w:rPr>
                <w:noProof/>
                <w:webHidden/>
              </w:rPr>
              <w:fldChar w:fldCharType="begin"/>
            </w:r>
            <w:r>
              <w:rPr>
                <w:noProof/>
                <w:webHidden/>
              </w:rPr>
              <w:instrText xml:space="preserve"> PAGEREF _Toc224120074 \h </w:instrText>
            </w:r>
            <w:r>
              <w:rPr>
                <w:noProof/>
                <w:webHidden/>
              </w:rPr>
            </w:r>
            <w:r>
              <w:rPr>
                <w:noProof/>
                <w:webHidden/>
              </w:rPr>
              <w:fldChar w:fldCharType="separate"/>
            </w:r>
            <w:r>
              <w:rPr>
                <w:noProof/>
                <w:webHidden/>
              </w:rPr>
              <w:t>18</w:t>
            </w:r>
            <w:r>
              <w:rPr>
                <w:noProof/>
                <w:webHidden/>
              </w:rPr>
              <w:fldChar w:fldCharType="end"/>
            </w:r>
          </w:hyperlink>
        </w:p>
        <w:p w14:paraId="62E6EC77" w14:textId="1C9428BB" w:rsidR="00F53D5B" w:rsidRDefault="00F53D5B">
          <w:pPr>
            <w:pStyle w:val="TM2"/>
            <w:rPr>
              <w:rFonts w:eastAsiaTheme="minorEastAsia"/>
              <w:noProof/>
              <w:kern w:val="2"/>
              <w:sz w:val="24"/>
              <w:szCs w:val="24"/>
              <w:lang w:eastAsia="fr-FR"/>
              <w14:ligatures w14:val="standardContextual"/>
            </w:rPr>
          </w:pPr>
          <w:hyperlink w:anchor="_Toc224120075" w:history="1">
            <w:r w:rsidRPr="00DA51A7">
              <w:rPr>
                <w:rStyle w:val="Lienhypertexte"/>
                <w:noProof/>
                <w14:scene3d>
                  <w14:camera w14:prst="orthographicFront"/>
                  <w14:lightRig w14:rig="threePt" w14:dir="t">
                    <w14:rot w14:lat="0" w14:lon="0" w14:rev="0"/>
                  </w14:lightRig>
                </w14:scene3d>
              </w:rPr>
              <w:t>4.4</w:t>
            </w:r>
            <w:r>
              <w:rPr>
                <w:rFonts w:eastAsiaTheme="minorEastAsia"/>
                <w:noProof/>
                <w:kern w:val="2"/>
                <w:sz w:val="24"/>
                <w:szCs w:val="24"/>
                <w:lang w:eastAsia="fr-FR"/>
                <w14:ligatures w14:val="standardContextual"/>
              </w:rPr>
              <w:tab/>
            </w:r>
            <w:r w:rsidRPr="00DA51A7">
              <w:rPr>
                <w:rStyle w:val="Lienhypertexte"/>
                <w:noProof/>
              </w:rPr>
              <w:t>VIREMENT</w:t>
            </w:r>
            <w:r>
              <w:rPr>
                <w:noProof/>
                <w:webHidden/>
              </w:rPr>
              <w:tab/>
            </w:r>
            <w:r>
              <w:rPr>
                <w:noProof/>
                <w:webHidden/>
              </w:rPr>
              <w:fldChar w:fldCharType="begin"/>
            </w:r>
            <w:r>
              <w:rPr>
                <w:noProof/>
                <w:webHidden/>
              </w:rPr>
              <w:instrText xml:space="preserve"> PAGEREF _Toc224120075 \h </w:instrText>
            </w:r>
            <w:r>
              <w:rPr>
                <w:noProof/>
                <w:webHidden/>
              </w:rPr>
            </w:r>
            <w:r>
              <w:rPr>
                <w:noProof/>
                <w:webHidden/>
              </w:rPr>
              <w:fldChar w:fldCharType="separate"/>
            </w:r>
            <w:r>
              <w:rPr>
                <w:noProof/>
                <w:webHidden/>
              </w:rPr>
              <w:t>20</w:t>
            </w:r>
            <w:r>
              <w:rPr>
                <w:noProof/>
                <w:webHidden/>
              </w:rPr>
              <w:fldChar w:fldCharType="end"/>
            </w:r>
          </w:hyperlink>
        </w:p>
        <w:p w14:paraId="500A6D8B" w14:textId="32D695AA" w:rsidR="00F53D5B" w:rsidRDefault="00F53D5B">
          <w:pPr>
            <w:pStyle w:val="TM3"/>
            <w:tabs>
              <w:tab w:val="left" w:pos="1200"/>
              <w:tab w:val="right" w:leader="dot" w:pos="9060"/>
            </w:tabs>
            <w:rPr>
              <w:rFonts w:eastAsiaTheme="minorEastAsia"/>
              <w:noProof/>
              <w:kern w:val="2"/>
              <w:sz w:val="24"/>
              <w:szCs w:val="24"/>
              <w:lang w:eastAsia="fr-FR"/>
              <w14:ligatures w14:val="standardContextual"/>
            </w:rPr>
          </w:pPr>
          <w:hyperlink w:anchor="_Toc224120076" w:history="1">
            <w:r w:rsidRPr="00DA51A7">
              <w:rPr>
                <w:rStyle w:val="Lienhypertexte"/>
                <w:noProof/>
                <w14:scene3d>
                  <w14:camera w14:prst="orthographicFront"/>
                  <w14:lightRig w14:rig="threePt" w14:dir="t">
                    <w14:rot w14:lat="0" w14:lon="0" w14:rev="0"/>
                  </w14:lightRig>
                </w14:scene3d>
              </w:rPr>
              <w:t>4.4.1</w:t>
            </w:r>
            <w:r>
              <w:rPr>
                <w:rFonts w:eastAsiaTheme="minorEastAsia"/>
                <w:noProof/>
                <w:kern w:val="2"/>
                <w:sz w:val="24"/>
                <w:szCs w:val="24"/>
                <w:lang w:eastAsia="fr-FR"/>
                <w14:ligatures w14:val="standardContextual"/>
              </w:rPr>
              <w:tab/>
            </w:r>
            <w:r w:rsidRPr="00DA51A7">
              <w:rPr>
                <w:rStyle w:val="Lienhypertexte"/>
                <w:noProof/>
              </w:rPr>
              <w:t>Virements émis par l’établissement</w:t>
            </w:r>
            <w:r>
              <w:rPr>
                <w:noProof/>
                <w:webHidden/>
              </w:rPr>
              <w:tab/>
            </w:r>
            <w:r>
              <w:rPr>
                <w:noProof/>
                <w:webHidden/>
              </w:rPr>
              <w:fldChar w:fldCharType="begin"/>
            </w:r>
            <w:r>
              <w:rPr>
                <w:noProof/>
                <w:webHidden/>
              </w:rPr>
              <w:instrText xml:space="preserve"> PAGEREF _Toc224120076 \h </w:instrText>
            </w:r>
            <w:r>
              <w:rPr>
                <w:noProof/>
                <w:webHidden/>
              </w:rPr>
            </w:r>
            <w:r>
              <w:rPr>
                <w:noProof/>
                <w:webHidden/>
              </w:rPr>
              <w:fldChar w:fldCharType="separate"/>
            </w:r>
            <w:r>
              <w:rPr>
                <w:noProof/>
                <w:webHidden/>
              </w:rPr>
              <w:t>21</w:t>
            </w:r>
            <w:r>
              <w:rPr>
                <w:noProof/>
                <w:webHidden/>
              </w:rPr>
              <w:fldChar w:fldCharType="end"/>
            </w:r>
          </w:hyperlink>
        </w:p>
        <w:p w14:paraId="3B193EF2" w14:textId="28F22DDC" w:rsidR="00F53D5B" w:rsidRDefault="00F53D5B">
          <w:pPr>
            <w:pStyle w:val="TM2"/>
            <w:rPr>
              <w:rFonts w:eastAsiaTheme="minorEastAsia"/>
              <w:noProof/>
              <w:kern w:val="2"/>
              <w:sz w:val="24"/>
              <w:szCs w:val="24"/>
              <w:lang w:eastAsia="fr-FR"/>
              <w14:ligatures w14:val="standardContextual"/>
            </w:rPr>
          </w:pPr>
          <w:hyperlink w:anchor="_Toc224120077" w:history="1">
            <w:r w:rsidRPr="00DA51A7">
              <w:rPr>
                <w:rStyle w:val="Lienhypertexte"/>
                <w:noProof/>
                <w14:scene3d>
                  <w14:camera w14:prst="orthographicFront"/>
                  <w14:lightRig w14:rig="threePt" w14:dir="t">
                    <w14:rot w14:lat="0" w14:lon="0" w14:rev="0"/>
                  </w14:lightRig>
                </w14:scene3d>
              </w:rPr>
              <w:t>4.5</w:t>
            </w:r>
            <w:r>
              <w:rPr>
                <w:rFonts w:eastAsiaTheme="minorEastAsia"/>
                <w:noProof/>
                <w:kern w:val="2"/>
                <w:sz w:val="24"/>
                <w:szCs w:val="24"/>
                <w:lang w:eastAsia="fr-FR"/>
                <w14:ligatures w14:val="standardContextual"/>
              </w:rPr>
              <w:tab/>
            </w:r>
            <w:r w:rsidRPr="00DA51A7">
              <w:rPr>
                <w:rStyle w:val="Lienhypertexte"/>
                <w:noProof/>
              </w:rPr>
              <w:t>PRELEVEMENT</w:t>
            </w:r>
            <w:r>
              <w:rPr>
                <w:noProof/>
                <w:webHidden/>
              </w:rPr>
              <w:tab/>
            </w:r>
            <w:r>
              <w:rPr>
                <w:noProof/>
                <w:webHidden/>
              </w:rPr>
              <w:fldChar w:fldCharType="begin"/>
            </w:r>
            <w:r>
              <w:rPr>
                <w:noProof/>
                <w:webHidden/>
              </w:rPr>
              <w:instrText xml:space="preserve"> PAGEREF _Toc224120077 \h </w:instrText>
            </w:r>
            <w:r>
              <w:rPr>
                <w:noProof/>
                <w:webHidden/>
              </w:rPr>
            </w:r>
            <w:r>
              <w:rPr>
                <w:noProof/>
                <w:webHidden/>
              </w:rPr>
              <w:fldChar w:fldCharType="separate"/>
            </w:r>
            <w:r>
              <w:rPr>
                <w:noProof/>
                <w:webHidden/>
              </w:rPr>
              <w:t>23</w:t>
            </w:r>
            <w:r>
              <w:rPr>
                <w:noProof/>
                <w:webHidden/>
              </w:rPr>
              <w:fldChar w:fldCharType="end"/>
            </w:r>
          </w:hyperlink>
        </w:p>
        <w:p w14:paraId="52908E66" w14:textId="4B0859F6" w:rsidR="00F53D5B" w:rsidRDefault="00F53D5B">
          <w:pPr>
            <w:pStyle w:val="TM3"/>
            <w:tabs>
              <w:tab w:val="left" w:pos="1200"/>
              <w:tab w:val="right" w:leader="dot" w:pos="9060"/>
            </w:tabs>
            <w:rPr>
              <w:rFonts w:eastAsiaTheme="minorEastAsia"/>
              <w:noProof/>
              <w:kern w:val="2"/>
              <w:sz w:val="24"/>
              <w:szCs w:val="24"/>
              <w:lang w:eastAsia="fr-FR"/>
              <w14:ligatures w14:val="standardContextual"/>
            </w:rPr>
          </w:pPr>
          <w:hyperlink w:anchor="_Toc224120078" w:history="1">
            <w:r w:rsidRPr="00DA51A7">
              <w:rPr>
                <w:rStyle w:val="Lienhypertexte"/>
                <w:noProof/>
                <w14:scene3d>
                  <w14:camera w14:prst="orthographicFront"/>
                  <w14:lightRig w14:rig="threePt" w14:dir="t">
                    <w14:rot w14:lat="0" w14:lon="0" w14:rev="0"/>
                  </w14:lightRig>
                </w14:scene3d>
              </w:rPr>
              <w:t>4.5.1</w:t>
            </w:r>
            <w:r>
              <w:rPr>
                <w:rFonts w:eastAsiaTheme="minorEastAsia"/>
                <w:noProof/>
                <w:kern w:val="2"/>
                <w:sz w:val="24"/>
                <w:szCs w:val="24"/>
                <w:lang w:eastAsia="fr-FR"/>
                <w14:ligatures w14:val="standardContextual"/>
              </w:rPr>
              <w:tab/>
            </w:r>
            <w:r w:rsidRPr="00DA51A7">
              <w:rPr>
                <w:rStyle w:val="Lienhypertexte"/>
                <w:noProof/>
              </w:rPr>
              <w:t>Prélèvements émis par l’établissement</w:t>
            </w:r>
            <w:r>
              <w:rPr>
                <w:noProof/>
                <w:webHidden/>
              </w:rPr>
              <w:tab/>
            </w:r>
            <w:r>
              <w:rPr>
                <w:noProof/>
                <w:webHidden/>
              </w:rPr>
              <w:fldChar w:fldCharType="begin"/>
            </w:r>
            <w:r>
              <w:rPr>
                <w:noProof/>
                <w:webHidden/>
              </w:rPr>
              <w:instrText xml:space="preserve"> PAGEREF _Toc224120078 \h </w:instrText>
            </w:r>
            <w:r>
              <w:rPr>
                <w:noProof/>
                <w:webHidden/>
              </w:rPr>
            </w:r>
            <w:r>
              <w:rPr>
                <w:noProof/>
                <w:webHidden/>
              </w:rPr>
              <w:fldChar w:fldCharType="separate"/>
            </w:r>
            <w:r>
              <w:rPr>
                <w:noProof/>
                <w:webHidden/>
              </w:rPr>
              <w:t>23</w:t>
            </w:r>
            <w:r>
              <w:rPr>
                <w:noProof/>
                <w:webHidden/>
              </w:rPr>
              <w:fldChar w:fldCharType="end"/>
            </w:r>
          </w:hyperlink>
        </w:p>
        <w:p w14:paraId="0EB3B9A5" w14:textId="58829410" w:rsidR="00F53D5B" w:rsidRDefault="00F53D5B">
          <w:pPr>
            <w:pStyle w:val="TM2"/>
            <w:rPr>
              <w:rFonts w:eastAsiaTheme="minorEastAsia"/>
              <w:noProof/>
              <w:kern w:val="2"/>
              <w:sz w:val="24"/>
              <w:szCs w:val="24"/>
              <w:lang w:eastAsia="fr-FR"/>
              <w14:ligatures w14:val="standardContextual"/>
            </w:rPr>
          </w:pPr>
          <w:hyperlink w:anchor="_Toc224120079" w:history="1">
            <w:r w:rsidRPr="00DA51A7">
              <w:rPr>
                <w:rStyle w:val="Lienhypertexte"/>
                <w:noProof/>
                <w14:scene3d>
                  <w14:camera w14:prst="orthographicFront"/>
                  <w14:lightRig w14:rig="threePt" w14:dir="t">
                    <w14:rot w14:lat="0" w14:lon="0" w14:rev="0"/>
                  </w14:lightRig>
                </w14:scene3d>
              </w:rPr>
              <w:t>4.6</w:t>
            </w:r>
            <w:r>
              <w:rPr>
                <w:rFonts w:eastAsiaTheme="minorEastAsia"/>
                <w:noProof/>
                <w:kern w:val="2"/>
                <w:sz w:val="24"/>
                <w:szCs w:val="24"/>
                <w:lang w:eastAsia="fr-FR"/>
                <w14:ligatures w14:val="standardContextual"/>
              </w:rPr>
              <w:tab/>
            </w:r>
            <w:r w:rsidRPr="00DA51A7">
              <w:rPr>
                <w:rStyle w:val="Lienhypertexte"/>
                <w:noProof/>
              </w:rPr>
              <w:t>OPERATIONS DE TRANSMISSION DE FONDS</w:t>
            </w:r>
            <w:r>
              <w:rPr>
                <w:noProof/>
                <w:webHidden/>
              </w:rPr>
              <w:tab/>
            </w:r>
            <w:r>
              <w:rPr>
                <w:noProof/>
                <w:webHidden/>
              </w:rPr>
              <w:fldChar w:fldCharType="begin"/>
            </w:r>
            <w:r>
              <w:rPr>
                <w:noProof/>
                <w:webHidden/>
              </w:rPr>
              <w:instrText xml:space="preserve"> PAGEREF _Toc224120079 \h </w:instrText>
            </w:r>
            <w:r>
              <w:rPr>
                <w:noProof/>
                <w:webHidden/>
              </w:rPr>
            </w:r>
            <w:r>
              <w:rPr>
                <w:noProof/>
                <w:webHidden/>
              </w:rPr>
              <w:fldChar w:fldCharType="separate"/>
            </w:r>
            <w:r>
              <w:rPr>
                <w:noProof/>
                <w:webHidden/>
              </w:rPr>
              <w:t>24</w:t>
            </w:r>
            <w:r>
              <w:rPr>
                <w:noProof/>
                <w:webHidden/>
              </w:rPr>
              <w:fldChar w:fldCharType="end"/>
            </w:r>
          </w:hyperlink>
        </w:p>
        <w:p w14:paraId="1FE5B993" w14:textId="04A031AC" w:rsidR="00F53D5B" w:rsidRDefault="00F53D5B">
          <w:pPr>
            <w:pStyle w:val="TM3"/>
            <w:tabs>
              <w:tab w:val="left" w:pos="1200"/>
              <w:tab w:val="right" w:leader="dot" w:pos="9060"/>
            </w:tabs>
            <w:rPr>
              <w:rFonts w:eastAsiaTheme="minorEastAsia"/>
              <w:noProof/>
              <w:kern w:val="2"/>
              <w:sz w:val="24"/>
              <w:szCs w:val="24"/>
              <w:lang w:eastAsia="fr-FR"/>
              <w14:ligatures w14:val="standardContextual"/>
            </w:rPr>
          </w:pPr>
          <w:hyperlink w:anchor="_Toc224120080" w:history="1">
            <w:r w:rsidRPr="00DA51A7">
              <w:rPr>
                <w:rStyle w:val="Lienhypertexte"/>
                <w:noProof/>
                <w14:scene3d>
                  <w14:camera w14:prst="orthographicFront"/>
                  <w14:lightRig w14:rig="threePt" w14:dir="t">
                    <w14:rot w14:lat="0" w14:lon="0" w14:rev="0"/>
                  </w14:lightRig>
                </w14:scene3d>
              </w:rPr>
              <w:t>4.6.1</w:t>
            </w:r>
            <w:r>
              <w:rPr>
                <w:rFonts w:eastAsiaTheme="minorEastAsia"/>
                <w:noProof/>
                <w:kern w:val="2"/>
                <w:sz w:val="24"/>
                <w:szCs w:val="24"/>
                <w:lang w:eastAsia="fr-FR"/>
                <w14:ligatures w14:val="standardContextual"/>
              </w:rPr>
              <w:tab/>
            </w:r>
            <w:r w:rsidRPr="00DA51A7">
              <w:rPr>
                <w:rStyle w:val="Lienhypertexte"/>
                <w:noProof/>
              </w:rPr>
              <w:t>Opérations de transmission de fonds émises par l’établissement</w:t>
            </w:r>
            <w:r>
              <w:rPr>
                <w:noProof/>
                <w:webHidden/>
              </w:rPr>
              <w:tab/>
            </w:r>
            <w:r>
              <w:rPr>
                <w:noProof/>
                <w:webHidden/>
              </w:rPr>
              <w:fldChar w:fldCharType="begin"/>
            </w:r>
            <w:r>
              <w:rPr>
                <w:noProof/>
                <w:webHidden/>
              </w:rPr>
              <w:instrText xml:space="preserve"> PAGEREF _Toc224120080 \h </w:instrText>
            </w:r>
            <w:r>
              <w:rPr>
                <w:noProof/>
                <w:webHidden/>
              </w:rPr>
            </w:r>
            <w:r>
              <w:rPr>
                <w:noProof/>
                <w:webHidden/>
              </w:rPr>
              <w:fldChar w:fldCharType="separate"/>
            </w:r>
            <w:r>
              <w:rPr>
                <w:noProof/>
                <w:webHidden/>
              </w:rPr>
              <w:t>24</w:t>
            </w:r>
            <w:r>
              <w:rPr>
                <w:noProof/>
                <w:webHidden/>
              </w:rPr>
              <w:fldChar w:fldCharType="end"/>
            </w:r>
          </w:hyperlink>
        </w:p>
        <w:p w14:paraId="4B0CEC95" w14:textId="22A22237" w:rsidR="00F53D5B" w:rsidRDefault="00F53D5B">
          <w:pPr>
            <w:pStyle w:val="TM2"/>
            <w:rPr>
              <w:rFonts w:eastAsiaTheme="minorEastAsia"/>
              <w:noProof/>
              <w:kern w:val="2"/>
              <w:sz w:val="24"/>
              <w:szCs w:val="24"/>
              <w:lang w:eastAsia="fr-FR"/>
              <w14:ligatures w14:val="standardContextual"/>
            </w:rPr>
          </w:pPr>
          <w:hyperlink w:anchor="_Toc224120081" w:history="1">
            <w:r w:rsidRPr="00DA51A7">
              <w:rPr>
                <w:rStyle w:val="Lienhypertexte"/>
                <w:noProof/>
                <w14:scene3d>
                  <w14:camera w14:prst="orthographicFront"/>
                  <w14:lightRig w14:rig="threePt" w14:dir="t">
                    <w14:rot w14:lat="0" w14:lon="0" w14:rev="0"/>
                  </w14:lightRig>
                </w14:scene3d>
              </w:rPr>
              <w:t>4.7</w:t>
            </w:r>
            <w:r>
              <w:rPr>
                <w:rFonts w:eastAsiaTheme="minorEastAsia"/>
                <w:noProof/>
                <w:kern w:val="2"/>
                <w:sz w:val="24"/>
                <w:szCs w:val="24"/>
                <w:lang w:eastAsia="fr-FR"/>
                <w14:ligatures w14:val="standardContextual"/>
              </w:rPr>
              <w:tab/>
            </w:r>
            <w:r w:rsidRPr="00DA51A7">
              <w:rPr>
                <w:rStyle w:val="Lienhypertexte"/>
                <w:noProof/>
              </w:rPr>
              <w:t>SERVICE D’INITIATION DE PAIEMENT</w:t>
            </w:r>
            <w:r>
              <w:rPr>
                <w:noProof/>
                <w:webHidden/>
              </w:rPr>
              <w:tab/>
            </w:r>
            <w:r>
              <w:rPr>
                <w:noProof/>
                <w:webHidden/>
              </w:rPr>
              <w:fldChar w:fldCharType="begin"/>
            </w:r>
            <w:r>
              <w:rPr>
                <w:noProof/>
                <w:webHidden/>
              </w:rPr>
              <w:instrText xml:space="preserve"> PAGEREF _Toc224120081 \h </w:instrText>
            </w:r>
            <w:r>
              <w:rPr>
                <w:noProof/>
                <w:webHidden/>
              </w:rPr>
            </w:r>
            <w:r>
              <w:rPr>
                <w:noProof/>
                <w:webHidden/>
              </w:rPr>
              <w:fldChar w:fldCharType="separate"/>
            </w:r>
            <w:r>
              <w:rPr>
                <w:noProof/>
                <w:webHidden/>
              </w:rPr>
              <w:t>25</w:t>
            </w:r>
            <w:r>
              <w:rPr>
                <w:noProof/>
                <w:webHidden/>
              </w:rPr>
              <w:fldChar w:fldCharType="end"/>
            </w:r>
          </w:hyperlink>
        </w:p>
        <w:p w14:paraId="49DCE21A" w14:textId="518A464B" w:rsidR="00F53D5B" w:rsidRDefault="00F53D5B">
          <w:pPr>
            <w:pStyle w:val="TM3"/>
            <w:tabs>
              <w:tab w:val="left" w:pos="1200"/>
              <w:tab w:val="right" w:leader="dot" w:pos="9060"/>
            </w:tabs>
            <w:rPr>
              <w:rFonts w:eastAsiaTheme="minorEastAsia"/>
              <w:noProof/>
              <w:kern w:val="2"/>
              <w:sz w:val="24"/>
              <w:szCs w:val="24"/>
              <w:lang w:eastAsia="fr-FR"/>
              <w14:ligatures w14:val="standardContextual"/>
            </w:rPr>
          </w:pPr>
          <w:hyperlink w:anchor="_Toc224120082" w:history="1">
            <w:r w:rsidRPr="00DA51A7">
              <w:rPr>
                <w:rStyle w:val="Lienhypertexte"/>
                <w:noProof/>
                <w14:scene3d>
                  <w14:camera w14:prst="orthographicFront"/>
                  <w14:lightRig w14:rig="threePt" w14:dir="t">
                    <w14:rot w14:lat="0" w14:lon="0" w14:rev="0"/>
                  </w14:lightRig>
                </w14:scene3d>
              </w:rPr>
              <w:t>4.7.1</w:t>
            </w:r>
            <w:r>
              <w:rPr>
                <w:rFonts w:eastAsiaTheme="minorEastAsia"/>
                <w:noProof/>
                <w:kern w:val="2"/>
                <w:sz w:val="24"/>
                <w:szCs w:val="24"/>
                <w:lang w:eastAsia="fr-FR"/>
                <w14:ligatures w14:val="standardContextual"/>
              </w:rPr>
              <w:tab/>
            </w:r>
            <w:r w:rsidRPr="00DA51A7">
              <w:rPr>
                <w:rStyle w:val="Lienhypertexte"/>
                <w:noProof/>
              </w:rPr>
              <w:t>Opérations de paiement initiées par l’établissement en tant que PSIP</w:t>
            </w:r>
            <w:r>
              <w:rPr>
                <w:noProof/>
                <w:webHidden/>
              </w:rPr>
              <w:tab/>
            </w:r>
            <w:r>
              <w:rPr>
                <w:noProof/>
                <w:webHidden/>
              </w:rPr>
              <w:fldChar w:fldCharType="begin"/>
            </w:r>
            <w:r>
              <w:rPr>
                <w:noProof/>
                <w:webHidden/>
              </w:rPr>
              <w:instrText xml:space="preserve"> PAGEREF _Toc224120082 \h </w:instrText>
            </w:r>
            <w:r>
              <w:rPr>
                <w:noProof/>
                <w:webHidden/>
              </w:rPr>
            </w:r>
            <w:r>
              <w:rPr>
                <w:noProof/>
                <w:webHidden/>
              </w:rPr>
              <w:fldChar w:fldCharType="separate"/>
            </w:r>
            <w:r>
              <w:rPr>
                <w:noProof/>
                <w:webHidden/>
              </w:rPr>
              <w:t>25</w:t>
            </w:r>
            <w:r>
              <w:rPr>
                <w:noProof/>
                <w:webHidden/>
              </w:rPr>
              <w:fldChar w:fldCharType="end"/>
            </w:r>
          </w:hyperlink>
        </w:p>
        <w:p w14:paraId="39DACE58" w14:textId="5D39DA7D" w:rsidR="00F53D5B" w:rsidRDefault="00F53D5B">
          <w:pPr>
            <w:pStyle w:val="TM1"/>
            <w:tabs>
              <w:tab w:val="left" w:pos="440"/>
              <w:tab w:val="right" w:leader="dot" w:pos="9060"/>
            </w:tabs>
            <w:rPr>
              <w:rFonts w:eastAsiaTheme="minorEastAsia"/>
              <w:noProof/>
              <w:kern w:val="2"/>
              <w:sz w:val="24"/>
              <w:szCs w:val="24"/>
              <w:lang w:eastAsia="fr-FR"/>
              <w14:ligatures w14:val="standardContextual"/>
            </w:rPr>
          </w:pPr>
          <w:hyperlink w:anchor="_Toc224120083" w:history="1">
            <w:r w:rsidRPr="00DA51A7">
              <w:rPr>
                <w:rStyle w:val="Lienhypertexte"/>
                <w:noProof/>
              </w:rPr>
              <w:t>5.</w:t>
            </w:r>
            <w:r>
              <w:rPr>
                <w:rFonts w:eastAsiaTheme="minorEastAsia"/>
                <w:noProof/>
                <w:kern w:val="2"/>
                <w:sz w:val="24"/>
                <w:szCs w:val="24"/>
                <w:lang w:eastAsia="fr-FR"/>
                <w14:ligatures w14:val="standardContextual"/>
              </w:rPr>
              <w:tab/>
            </w:r>
            <w:r w:rsidRPr="00DA51A7">
              <w:rPr>
                <w:rStyle w:val="Lienhypertexte"/>
                <w:noProof/>
              </w:rPr>
              <w:t>VENTILATION GEOGRAPHIQUE des indicateurs</w:t>
            </w:r>
            <w:r>
              <w:rPr>
                <w:noProof/>
                <w:webHidden/>
              </w:rPr>
              <w:tab/>
            </w:r>
            <w:r>
              <w:rPr>
                <w:noProof/>
                <w:webHidden/>
              </w:rPr>
              <w:fldChar w:fldCharType="begin"/>
            </w:r>
            <w:r>
              <w:rPr>
                <w:noProof/>
                <w:webHidden/>
              </w:rPr>
              <w:instrText xml:space="preserve"> PAGEREF _Toc224120083 \h </w:instrText>
            </w:r>
            <w:r>
              <w:rPr>
                <w:noProof/>
                <w:webHidden/>
              </w:rPr>
            </w:r>
            <w:r>
              <w:rPr>
                <w:noProof/>
                <w:webHidden/>
              </w:rPr>
              <w:fldChar w:fldCharType="separate"/>
            </w:r>
            <w:r>
              <w:rPr>
                <w:noProof/>
                <w:webHidden/>
              </w:rPr>
              <w:t>26</w:t>
            </w:r>
            <w:r>
              <w:rPr>
                <w:noProof/>
                <w:webHidden/>
              </w:rPr>
              <w:fldChar w:fldCharType="end"/>
            </w:r>
          </w:hyperlink>
        </w:p>
        <w:p w14:paraId="1A2AEA13" w14:textId="355EE4AA" w:rsidR="00F53D5B" w:rsidRDefault="00F53D5B">
          <w:pPr>
            <w:pStyle w:val="TM2"/>
            <w:rPr>
              <w:rFonts w:eastAsiaTheme="minorEastAsia"/>
              <w:noProof/>
              <w:kern w:val="2"/>
              <w:sz w:val="24"/>
              <w:szCs w:val="24"/>
              <w:lang w:eastAsia="fr-FR"/>
              <w14:ligatures w14:val="standardContextual"/>
            </w:rPr>
          </w:pPr>
          <w:hyperlink w:anchor="_Toc224120084" w:history="1">
            <w:r w:rsidRPr="00DA51A7">
              <w:rPr>
                <w:rStyle w:val="Lienhypertexte"/>
                <w:noProof/>
                <w14:scene3d>
                  <w14:camera w14:prst="orthographicFront"/>
                  <w14:lightRig w14:rig="threePt" w14:dir="t">
                    <w14:rot w14:lat="0" w14:lon="0" w14:rev="0"/>
                  </w14:lightRig>
                </w14:scene3d>
              </w:rPr>
              <w:t>5.1</w:t>
            </w:r>
            <w:r>
              <w:rPr>
                <w:rFonts w:eastAsiaTheme="minorEastAsia"/>
                <w:noProof/>
                <w:kern w:val="2"/>
                <w:sz w:val="24"/>
                <w:szCs w:val="24"/>
                <w:lang w:eastAsia="fr-FR"/>
                <w14:ligatures w14:val="standardContextual"/>
              </w:rPr>
              <w:tab/>
            </w:r>
            <w:r w:rsidRPr="00DA51A7">
              <w:rPr>
                <w:rStyle w:val="Lienhypertexte"/>
                <w:noProof/>
              </w:rPr>
              <w:t>Pour toutes les sections hors 4.1.2.1, 4.1.2.2, 4.1.3.1</w:t>
            </w:r>
            <w:r>
              <w:rPr>
                <w:noProof/>
                <w:webHidden/>
              </w:rPr>
              <w:tab/>
            </w:r>
            <w:r>
              <w:rPr>
                <w:noProof/>
                <w:webHidden/>
              </w:rPr>
              <w:fldChar w:fldCharType="begin"/>
            </w:r>
            <w:r>
              <w:rPr>
                <w:noProof/>
                <w:webHidden/>
              </w:rPr>
              <w:instrText xml:space="preserve"> PAGEREF _Toc224120084 \h </w:instrText>
            </w:r>
            <w:r>
              <w:rPr>
                <w:noProof/>
                <w:webHidden/>
              </w:rPr>
            </w:r>
            <w:r>
              <w:rPr>
                <w:noProof/>
                <w:webHidden/>
              </w:rPr>
              <w:fldChar w:fldCharType="separate"/>
            </w:r>
            <w:r>
              <w:rPr>
                <w:noProof/>
                <w:webHidden/>
              </w:rPr>
              <w:t>26</w:t>
            </w:r>
            <w:r>
              <w:rPr>
                <w:noProof/>
                <w:webHidden/>
              </w:rPr>
              <w:fldChar w:fldCharType="end"/>
            </w:r>
          </w:hyperlink>
        </w:p>
        <w:p w14:paraId="7B62A826" w14:textId="364317C7" w:rsidR="00F53D5B" w:rsidRDefault="00F53D5B">
          <w:pPr>
            <w:pStyle w:val="TM2"/>
            <w:rPr>
              <w:rFonts w:eastAsiaTheme="minorEastAsia"/>
              <w:noProof/>
              <w:kern w:val="2"/>
              <w:sz w:val="24"/>
              <w:szCs w:val="24"/>
              <w:lang w:eastAsia="fr-FR"/>
              <w14:ligatures w14:val="standardContextual"/>
            </w:rPr>
          </w:pPr>
          <w:hyperlink w:anchor="_Toc224120085" w:history="1">
            <w:r w:rsidRPr="00DA51A7">
              <w:rPr>
                <w:rStyle w:val="Lienhypertexte"/>
                <w:noProof/>
                <w14:scene3d>
                  <w14:camera w14:prst="orthographicFront"/>
                  <w14:lightRig w14:rig="threePt" w14:dir="t">
                    <w14:rot w14:lat="0" w14:lon="0" w14:rev="0"/>
                  </w14:lightRig>
                </w14:scene3d>
              </w:rPr>
              <w:t>5.2</w:t>
            </w:r>
            <w:r>
              <w:rPr>
                <w:rFonts w:eastAsiaTheme="minorEastAsia"/>
                <w:noProof/>
                <w:kern w:val="2"/>
                <w:sz w:val="24"/>
                <w:szCs w:val="24"/>
                <w:lang w:eastAsia="fr-FR"/>
                <w14:ligatures w14:val="standardContextual"/>
              </w:rPr>
              <w:tab/>
            </w:r>
            <w:r w:rsidRPr="00DA51A7">
              <w:rPr>
                <w:rStyle w:val="Lienhypertexte"/>
                <w:noProof/>
              </w:rPr>
              <w:t>Pour les sections de la carte 4.1.2.1, 4.1.2.2 et 4.1.3.1</w:t>
            </w:r>
            <w:r>
              <w:rPr>
                <w:noProof/>
                <w:webHidden/>
              </w:rPr>
              <w:tab/>
            </w:r>
            <w:r>
              <w:rPr>
                <w:noProof/>
                <w:webHidden/>
              </w:rPr>
              <w:fldChar w:fldCharType="begin"/>
            </w:r>
            <w:r>
              <w:rPr>
                <w:noProof/>
                <w:webHidden/>
              </w:rPr>
              <w:instrText xml:space="preserve"> PAGEREF _Toc224120085 \h </w:instrText>
            </w:r>
            <w:r>
              <w:rPr>
                <w:noProof/>
                <w:webHidden/>
              </w:rPr>
            </w:r>
            <w:r>
              <w:rPr>
                <w:noProof/>
                <w:webHidden/>
              </w:rPr>
              <w:fldChar w:fldCharType="separate"/>
            </w:r>
            <w:r>
              <w:rPr>
                <w:noProof/>
                <w:webHidden/>
              </w:rPr>
              <w:t>26</w:t>
            </w:r>
            <w:r>
              <w:rPr>
                <w:noProof/>
                <w:webHidden/>
              </w:rPr>
              <w:fldChar w:fldCharType="end"/>
            </w:r>
          </w:hyperlink>
        </w:p>
        <w:p w14:paraId="690FC827" w14:textId="12D9C46D" w:rsidR="00112B43" w:rsidRDefault="001E6A53" w:rsidP="001E6A53">
          <w:pPr>
            <w:pStyle w:val="TM1"/>
            <w:tabs>
              <w:tab w:val="left" w:pos="440"/>
              <w:tab w:val="right" w:leader="dot" w:pos="9060"/>
            </w:tabs>
          </w:pPr>
          <w:r>
            <w:fldChar w:fldCharType="end"/>
          </w:r>
        </w:p>
      </w:sdtContent>
    </w:sdt>
    <w:p w14:paraId="34949873" w14:textId="655A038C" w:rsidR="00142745" w:rsidRDefault="000A5500" w:rsidP="00020093">
      <w:pPr>
        <w:pStyle w:val="En-ttedetabledesmatires"/>
        <w:numPr>
          <w:ilvl w:val="0"/>
          <w:numId w:val="0"/>
        </w:numPr>
      </w:pPr>
      <w:r>
        <w:lastRenderedPageBreak/>
        <w:tab/>
      </w:r>
      <w:bookmarkStart w:id="0" w:name="_Toc224120053"/>
      <w:bookmarkStart w:id="1" w:name="_Toc35260779"/>
      <w:r w:rsidR="00142745">
        <w:t>AVANT-PROPOS</w:t>
      </w:r>
      <w:bookmarkEnd w:id="0"/>
    </w:p>
    <w:p w14:paraId="25248587" w14:textId="77777777" w:rsidR="001B0884" w:rsidRPr="001B0884" w:rsidRDefault="001B0884" w:rsidP="001B0884"/>
    <w:p w14:paraId="33C0CB8F" w14:textId="4CA912D0" w:rsidR="00166031" w:rsidRDefault="00166031" w:rsidP="009F3911">
      <w:pPr>
        <w:jc w:val="both"/>
        <w:rPr>
          <w:b/>
        </w:rPr>
      </w:pPr>
      <w:r>
        <w:rPr>
          <w:b/>
        </w:rPr>
        <w:t xml:space="preserve">Ce guide de remplissage présente les modalités </w:t>
      </w:r>
      <w:r w:rsidR="00F92DF7">
        <w:rPr>
          <w:b/>
        </w:rPr>
        <w:t xml:space="preserve">allégées </w:t>
      </w:r>
      <w:r>
        <w:rPr>
          <w:b/>
        </w:rPr>
        <w:t>d</w:t>
      </w:r>
      <w:r w:rsidR="00F92DF7">
        <w:rPr>
          <w:b/>
        </w:rPr>
        <w:t xml:space="preserve">e la collecte </w:t>
      </w:r>
      <w:r w:rsidR="00F92DF7" w:rsidRPr="00F92DF7">
        <w:rPr>
          <w:b/>
          <w:i/>
        </w:rPr>
        <w:t>Cartographie des moyens de p</w:t>
      </w:r>
      <w:r w:rsidRPr="00F92DF7">
        <w:rPr>
          <w:b/>
          <w:i/>
        </w:rPr>
        <w:t>aiement</w:t>
      </w:r>
      <w:r w:rsidR="0039578E" w:rsidRPr="00F92DF7">
        <w:rPr>
          <w:b/>
          <w:i/>
        </w:rPr>
        <w:t xml:space="preserve"> </w:t>
      </w:r>
      <w:r w:rsidR="004610FB" w:rsidRPr="00F92DF7">
        <w:rPr>
          <w:b/>
          <w:i/>
        </w:rPr>
        <w:t>scripturaux</w:t>
      </w:r>
      <w:r w:rsidR="0039578E">
        <w:rPr>
          <w:b/>
        </w:rPr>
        <w:t>, dans le cadre des dérogations que la Banque de France est susceptible d’accorder à certains prestataires de services de paiement.</w:t>
      </w:r>
    </w:p>
    <w:p w14:paraId="72B20B3D" w14:textId="32966B11" w:rsidR="0089143A" w:rsidRDefault="0039578E" w:rsidP="009F3911">
      <w:pPr>
        <w:contextualSpacing/>
        <w:jc w:val="both"/>
      </w:pPr>
      <w:r>
        <w:t>En effet, l</w:t>
      </w:r>
      <w:r w:rsidR="0051117A">
        <w:t>a B</w:t>
      </w:r>
      <w:r w:rsidR="0089143A" w:rsidRPr="009F3911">
        <w:t>anque de France peut octroyer des dérogations</w:t>
      </w:r>
      <w:r w:rsidR="00363B96" w:rsidRPr="009F3911">
        <w:t xml:space="preserve"> aux prestataires de service de paiement</w:t>
      </w:r>
      <w:r w:rsidR="0072636F">
        <w:t xml:space="preserve"> (PSP)</w:t>
      </w:r>
      <w:r w:rsidR="00363B96" w:rsidRPr="009F3911">
        <w:t xml:space="preserve"> qui en feraient la demande, </w:t>
      </w:r>
      <w:r w:rsidR="009F3911" w:rsidRPr="009F3911">
        <w:t xml:space="preserve">dans les cas où </w:t>
      </w:r>
      <w:r w:rsidR="0089143A" w:rsidRPr="009F3911">
        <w:t>la charge lié</w:t>
      </w:r>
      <w:r w:rsidR="0072636F">
        <w:t>e aux obligations déclaratives</w:t>
      </w:r>
      <w:r w:rsidR="0089143A" w:rsidRPr="009F3911">
        <w:t xml:space="preserve"> </w:t>
      </w:r>
      <w:r w:rsidR="009F3911" w:rsidRPr="009F3911">
        <w:t xml:space="preserve">s’avèrerait </w:t>
      </w:r>
      <w:r w:rsidR="0089143A" w:rsidRPr="009F3911">
        <w:t>disproportionnée par rapport à la taille des agents déclarants.</w:t>
      </w:r>
      <w:r w:rsidR="007B5998">
        <w:t xml:space="preserve"> </w:t>
      </w:r>
      <w:r w:rsidR="001B2601">
        <w:t>D</w:t>
      </w:r>
      <w:r w:rsidR="0072636F">
        <w:t>ans le cadre de ces dérogations, certains PSP sont autorisés à contribuer aux</w:t>
      </w:r>
      <w:r w:rsidR="007B5998">
        <w:t xml:space="preserve"> collecte</w:t>
      </w:r>
      <w:r w:rsidR="0072636F">
        <w:t>s réglementaires</w:t>
      </w:r>
      <w:r w:rsidR="007B5998">
        <w:t xml:space="preserve"> selon des </w:t>
      </w:r>
      <w:r w:rsidR="007B5998" w:rsidRPr="003E35F7">
        <w:rPr>
          <w:b/>
        </w:rPr>
        <w:t>modalités allégées</w:t>
      </w:r>
      <w:r w:rsidR="0072636F">
        <w:t xml:space="preserve"> (granularité moins importante), </w:t>
      </w:r>
      <w:r w:rsidR="0072636F" w:rsidRPr="003E35F7">
        <w:rPr>
          <w:b/>
        </w:rPr>
        <w:t>une fois par an</w:t>
      </w:r>
      <w:r w:rsidR="0072636F">
        <w:t xml:space="preserve"> (au lieu d’une fréquence semestrielle).</w:t>
      </w:r>
    </w:p>
    <w:p w14:paraId="558B62F0" w14:textId="77777777" w:rsidR="007B5998" w:rsidRPr="009F3911" w:rsidRDefault="007B5998" w:rsidP="009F3911">
      <w:pPr>
        <w:contextualSpacing/>
        <w:jc w:val="both"/>
      </w:pPr>
    </w:p>
    <w:p w14:paraId="7C960A38" w14:textId="6F80906C" w:rsidR="007B5998" w:rsidRDefault="006102D6" w:rsidP="009F3911">
      <w:pPr>
        <w:jc w:val="both"/>
      </w:pPr>
      <w:r>
        <w:t>La participation à la collecte</w:t>
      </w:r>
      <w:r w:rsidR="001B2601">
        <w:t xml:space="preserve"> allégée</w:t>
      </w:r>
      <w:r>
        <w:t xml:space="preserve"> « dérogatoire » </w:t>
      </w:r>
      <w:r w:rsidR="0089143A" w:rsidRPr="009F3911">
        <w:t xml:space="preserve">est conditionnée par certains critères d’activité </w:t>
      </w:r>
      <w:r w:rsidR="009F3911">
        <w:t>fixés dans le règlement BCE (UE) 2020/2011</w:t>
      </w:r>
      <w:r w:rsidR="0000049A">
        <w:t>.</w:t>
      </w:r>
      <w:r w:rsidR="009F3911">
        <w:t xml:space="preserve"> </w:t>
      </w:r>
    </w:p>
    <w:p w14:paraId="62DE8BE4" w14:textId="4579A80B" w:rsidR="0089143A" w:rsidRPr="009F3911" w:rsidRDefault="002C224A" w:rsidP="009F3911">
      <w:pPr>
        <w:jc w:val="both"/>
      </w:pPr>
      <w:r>
        <w:t>Outre ces critères d’activité, l</w:t>
      </w:r>
      <w:r w:rsidR="009F3911">
        <w:t>es demandes de dérogation sont</w:t>
      </w:r>
      <w:r w:rsidR="0089143A" w:rsidRPr="009F3911">
        <w:t xml:space="preserve"> soumise</w:t>
      </w:r>
      <w:r w:rsidR="009F3911">
        <w:t>s</w:t>
      </w:r>
      <w:r w:rsidR="0089143A" w:rsidRPr="009F3911">
        <w:t xml:space="preserve"> à la discrétion de la Banque de France, qui apprécie le</w:t>
      </w:r>
      <w:r w:rsidR="009F3911">
        <w:t>ur</w:t>
      </w:r>
      <w:r w:rsidR="0089143A" w:rsidRPr="009F3911">
        <w:t xml:space="preserve"> bien-fondé</w:t>
      </w:r>
      <w:r w:rsidR="009F3911">
        <w:t>, dans l’optique de préserver la qualité et la représentativité des données statistiques collectées.</w:t>
      </w:r>
      <w:r w:rsidR="0089143A" w:rsidRPr="009F3911">
        <w:t xml:space="preserve"> </w:t>
      </w:r>
    </w:p>
    <w:p w14:paraId="4B0488CC" w14:textId="77777777" w:rsidR="0089143A" w:rsidRDefault="0089143A" w:rsidP="0056798E">
      <w:pPr>
        <w:rPr>
          <w:b/>
        </w:rPr>
      </w:pPr>
    </w:p>
    <w:p w14:paraId="5C392332" w14:textId="2FAE8CDF" w:rsidR="00252024" w:rsidRDefault="00252024" w:rsidP="0056798E">
      <w:pPr>
        <w:rPr>
          <w:b/>
        </w:rPr>
      </w:pPr>
      <w:r>
        <w:rPr>
          <w:b/>
        </w:rPr>
        <w:t>Ce guide de remplissage est destiné aux déclarants</w:t>
      </w:r>
      <w:r w:rsidR="003E35F7">
        <w:rPr>
          <w:b/>
        </w:rPr>
        <w:t> :</w:t>
      </w:r>
    </w:p>
    <w:p w14:paraId="60444A9A" w14:textId="33DB354D" w:rsidR="00252024" w:rsidRPr="0089143A" w:rsidRDefault="00252024" w:rsidP="009B121A">
      <w:pPr>
        <w:ind w:left="567"/>
        <w:contextualSpacing/>
      </w:pPr>
      <w:r w:rsidRPr="00CF2C8B">
        <w:rPr>
          <w:b/>
        </w:rPr>
        <w:t xml:space="preserve">. </w:t>
      </w:r>
      <w:proofErr w:type="gramStart"/>
      <w:r w:rsidRPr="00CF2C8B">
        <w:rPr>
          <w:b/>
        </w:rPr>
        <w:t>assujettis</w:t>
      </w:r>
      <w:proofErr w:type="gramEnd"/>
      <w:r w:rsidRPr="00CF2C8B">
        <w:rPr>
          <w:b/>
        </w:rPr>
        <w:t xml:space="preserve"> aux collectes réglementaires du règlement BCE/2020/59</w:t>
      </w:r>
      <w:r w:rsidRPr="0089143A">
        <w:t xml:space="preserve"> en raison de leur </w:t>
      </w:r>
      <w:r w:rsidR="00847ECF">
        <w:t xml:space="preserve">qualité </w:t>
      </w:r>
      <w:r w:rsidR="003246C5">
        <w:t>de prestataire de service de paiement.</w:t>
      </w:r>
    </w:p>
    <w:p w14:paraId="7B055E59" w14:textId="1E077993" w:rsidR="00252024" w:rsidRPr="00CF2C8B" w:rsidRDefault="00252024" w:rsidP="009B121A">
      <w:pPr>
        <w:ind w:left="567"/>
        <w:contextualSpacing/>
        <w:rPr>
          <w:b/>
        </w:rPr>
      </w:pPr>
      <w:r>
        <w:rPr>
          <w:b/>
        </w:rPr>
        <w:t xml:space="preserve">. </w:t>
      </w:r>
      <w:proofErr w:type="gramStart"/>
      <w:r w:rsidRPr="00CF2C8B">
        <w:rPr>
          <w:b/>
        </w:rPr>
        <w:t>remplissant</w:t>
      </w:r>
      <w:proofErr w:type="gramEnd"/>
      <w:r w:rsidRPr="00CF2C8B">
        <w:rPr>
          <w:b/>
        </w:rPr>
        <w:t xml:space="preserve"> certains critères d’activité (seu</w:t>
      </w:r>
      <w:r w:rsidR="00791A20" w:rsidRPr="00CF2C8B">
        <w:rPr>
          <w:b/>
        </w:rPr>
        <w:t>i</w:t>
      </w:r>
      <w:r w:rsidR="00AB7465">
        <w:rPr>
          <w:b/>
        </w:rPr>
        <w:t>ls à ne pas dépasser</w:t>
      </w:r>
      <w:r w:rsidR="00CF2C8B">
        <w:rPr>
          <w:b/>
        </w:rPr>
        <w:t>)</w:t>
      </w:r>
    </w:p>
    <w:p w14:paraId="1A8F01D6" w14:textId="6C06C016" w:rsidR="00252024" w:rsidRPr="00AB7465" w:rsidRDefault="00252024" w:rsidP="009B121A">
      <w:pPr>
        <w:ind w:left="567"/>
        <w:contextualSpacing/>
        <w:rPr>
          <w:b/>
        </w:rPr>
      </w:pPr>
      <w:r w:rsidRPr="00AB7465">
        <w:rPr>
          <w:b/>
        </w:rPr>
        <w:t xml:space="preserve">. </w:t>
      </w:r>
      <w:proofErr w:type="gramStart"/>
      <w:r w:rsidR="003246C5" w:rsidRPr="00AB7465">
        <w:rPr>
          <w:b/>
        </w:rPr>
        <w:t>et</w:t>
      </w:r>
      <w:proofErr w:type="gramEnd"/>
      <w:r w:rsidR="003246C5" w:rsidRPr="00AB7465">
        <w:rPr>
          <w:b/>
        </w:rPr>
        <w:t xml:space="preserve"> </w:t>
      </w:r>
      <w:r w:rsidRPr="00AB7465">
        <w:rPr>
          <w:b/>
        </w:rPr>
        <w:t>dont la demande de déclaratif allégé a été accepté</w:t>
      </w:r>
      <w:r w:rsidR="003246C5" w:rsidRPr="00AB7465">
        <w:rPr>
          <w:b/>
        </w:rPr>
        <w:t>e</w:t>
      </w:r>
      <w:r w:rsidRPr="00AB7465">
        <w:rPr>
          <w:b/>
        </w:rPr>
        <w:t xml:space="preserve"> par la Banque de France.</w:t>
      </w:r>
    </w:p>
    <w:p w14:paraId="315A0487" w14:textId="77777777" w:rsidR="0089143A" w:rsidRPr="0089143A" w:rsidRDefault="0089143A" w:rsidP="009B121A">
      <w:pPr>
        <w:ind w:left="567"/>
        <w:contextualSpacing/>
      </w:pPr>
    </w:p>
    <w:p w14:paraId="43CD2C19" w14:textId="0EC48E57" w:rsidR="007749C1" w:rsidRDefault="007749C1">
      <w:pPr>
        <w:rPr>
          <w:rFonts w:cs="Arial"/>
          <w:b/>
          <w:bCs/>
          <w:caps/>
          <w:kern w:val="36"/>
          <w:sz w:val="36"/>
          <w:szCs w:val="26"/>
          <w:lang w:eastAsia="fr-FR"/>
        </w:rPr>
      </w:pPr>
      <w:r>
        <w:rPr>
          <w:rFonts w:cs="Arial"/>
          <w:b/>
          <w:bCs/>
          <w:caps/>
          <w:kern w:val="36"/>
          <w:sz w:val="36"/>
          <w:szCs w:val="26"/>
          <w:lang w:eastAsia="fr-FR"/>
        </w:rPr>
        <w:br w:type="page"/>
      </w:r>
    </w:p>
    <w:p w14:paraId="45FBFE05" w14:textId="4BD844D1" w:rsidR="008A4BDC" w:rsidRPr="00540A10" w:rsidRDefault="008A4BDC" w:rsidP="00D00626">
      <w:pPr>
        <w:pStyle w:val="Titre1"/>
      </w:pPr>
      <w:bookmarkStart w:id="2" w:name="_Toc224120054"/>
      <w:r w:rsidRPr="00540A10">
        <w:lastRenderedPageBreak/>
        <w:t>Introduction</w:t>
      </w:r>
      <w:bookmarkEnd w:id="1"/>
      <w:bookmarkEnd w:id="2"/>
    </w:p>
    <w:p w14:paraId="6F4CD636" w14:textId="77777777" w:rsidR="008A4BDC" w:rsidRPr="00A675AF" w:rsidRDefault="008A4BDC" w:rsidP="00453877">
      <w:pPr>
        <w:autoSpaceDE w:val="0"/>
        <w:autoSpaceDN w:val="0"/>
        <w:adjustRightInd w:val="0"/>
        <w:spacing w:after="0" w:line="240" w:lineRule="auto"/>
        <w:jc w:val="both"/>
        <w:rPr>
          <w:smallCaps/>
          <w:sz w:val="24"/>
        </w:rPr>
      </w:pPr>
    </w:p>
    <w:p w14:paraId="71C2D1FF" w14:textId="003420BC" w:rsidR="008A4BDC" w:rsidRPr="00A675AF" w:rsidRDefault="00453877" w:rsidP="00453877">
      <w:pPr>
        <w:autoSpaceDE w:val="0"/>
        <w:autoSpaceDN w:val="0"/>
        <w:adjustRightInd w:val="0"/>
        <w:spacing w:after="0" w:line="240" w:lineRule="auto"/>
        <w:jc w:val="both"/>
      </w:pPr>
      <w:r w:rsidRPr="00A675AF">
        <w:t>Dans le cadre de sa mission de surveillance de la sécurité des moyens de paiement scripturaux (cf. article L. 141-4</w:t>
      </w:r>
      <w:r w:rsidR="008A4BDC" w:rsidRPr="00A675AF">
        <w:t>, I</w:t>
      </w:r>
      <w:r w:rsidR="007D06A6">
        <w:t xml:space="preserve"> </w:t>
      </w:r>
      <w:r w:rsidR="008A4BDC" w:rsidRPr="00A675AF">
        <w:t>,4</w:t>
      </w:r>
      <w:r w:rsidR="008A4BDC" w:rsidRPr="00A675AF">
        <w:rPr>
          <w:vertAlign w:val="superscript"/>
        </w:rPr>
        <w:t>e</w:t>
      </w:r>
      <w:r w:rsidR="008A4BDC" w:rsidRPr="00A675AF">
        <w:t xml:space="preserve"> alinéa </w:t>
      </w:r>
      <w:r w:rsidRPr="00A675AF">
        <w:t xml:space="preserve">du Code monétaire et financier), la Banque de France a mis en place un dispositif de collecte </w:t>
      </w:r>
      <w:r w:rsidR="00087E2E" w:rsidRPr="00A675AF">
        <w:t xml:space="preserve">semestrielle </w:t>
      </w:r>
      <w:r w:rsidRPr="00A675AF">
        <w:t xml:space="preserve">de statistiques </w:t>
      </w:r>
      <w:r w:rsidR="004B2552" w:rsidRPr="00A675AF">
        <w:t>sur les moyens de paiement</w:t>
      </w:r>
      <w:r w:rsidR="00945220" w:rsidRPr="00A675AF">
        <w:t xml:space="preserve"> scripturaux</w:t>
      </w:r>
      <w:r w:rsidR="004B2552" w:rsidRPr="00A675AF">
        <w:t xml:space="preserve"> </w:t>
      </w:r>
      <w:r w:rsidRPr="00A675AF">
        <w:t xml:space="preserve">dont </w:t>
      </w:r>
      <w:r w:rsidR="00B77505">
        <w:t xml:space="preserve">les données </w:t>
      </w:r>
      <w:r w:rsidRPr="00A675AF">
        <w:t xml:space="preserve">sont également destinées à la Banque centrale européenne (cf. règlement (UE) n° </w:t>
      </w:r>
      <w:r w:rsidR="00287792" w:rsidRPr="0000049A">
        <w:t>2020</w:t>
      </w:r>
      <w:r w:rsidRPr="0000049A">
        <w:t>/</w:t>
      </w:r>
      <w:r w:rsidR="00287792" w:rsidRPr="0000049A">
        <w:t>59</w:t>
      </w:r>
      <w:r w:rsidR="00287792">
        <w:t xml:space="preserve"> de la BCE du 1</w:t>
      </w:r>
      <w:r w:rsidR="00287792" w:rsidRPr="00287792">
        <w:rPr>
          <w:vertAlign w:val="superscript"/>
        </w:rPr>
        <w:t>er</w:t>
      </w:r>
      <w:r w:rsidR="00287792">
        <w:t xml:space="preserve"> décembre 2020 qui modifie le règlement (UE) n°1409/2013 du 2</w:t>
      </w:r>
      <w:r w:rsidRPr="00A675AF">
        <w:t>8 novembre 2013 concernant les statistiques relatives aux paiements</w:t>
      </w:r>
      <w:r w:rsidR="00287792">
        <w:t>)</w:t>
      </w:r>
      <w:r w:rsidR="008A4BDC" w:rsidRPr="00A675AF">
        <w:t xml:space="preserve"> </w:t>
      </w:r>
      <w:r w:rsidR="00614C83" w:rsidRPr="0016297D">
        <w:rPr>
          <w:rFonts w:cstheme="minorHAnsi"/>
        </w:rPr>
        <w:t>ainsi qu’</w:t>
      </w:r>
      <w:r w:rsidR="009F2F37" w:rsidRPr="0016297D">
        <w:rPr>
          <w:rFonts w:cstheme="minorHAnsi"/>
        </w:rPr>
        <w:t>à</w:t>
      </w:r>
      <w:r w:rsidR="009F2F37" w:rsidRPr="00A675AF">
        <w:t xml:space="preserve"> </w:t>
      </w:r>
      <w:r w:rsidR="008A4BDC" w:rsidRPr="00A675AF">
        <w:t xml:space="preserve">l’Autorité Bancaire Européenne (cf. Orientations </w:t>
      </w:r>
      <w:r w:rsidR="009F2F37" w:rsidRPr="00A675AF">
        <w:t>GL/</w:t>
      </w:r>
      <w:r w:rsidR="008A4BDC" w:rsidRPr="00A675AF">
        <w:t>2018/05 de l’ABE concernant les exigences en matière de données relatives à la fraude au titre de l’</w:t>
      </w:r>
      <w:r w:rsidR="009F2F37" w:rsidRPr="00A675AF">
        <w:t>article 96.6 de la DSP2).</w:t>
      </w:r>
    </w:p>
    <w:p w14:paraId="59FF118E" w14:textId="77777777" w:rsidR="009F2F37" w:rsidRPr="00A675AF" w:rsidRDefault="009F2F37" w:rsidP="00453877">
      <w:pPr>
        <w:autoSpaceDE w:val="0"/>
        <w:autoSpaceDN w:val="0"/>
        <w:adjustRightInd w:val="0"/>
        <w:spacing w:after="0" w:line="240" w:lineRule="auto"/>
        <w:jc w:val="both"/>
      </w:pPr>
    </w:p>
    <w:p w14:paraId="29516069" w14:textId="690E2865" w:rsidR="000D741D" w:rsidRPr="00A675AF" w:rsidRDefault="00945220" w:rsidP="00453877">
      <w:pPr>
        <w:autoSpaceDE w:val="0"/>
        <w:autoSpaceDN w:val="0"/>
        <w:adjustRightInd w:val="0"/>
        <w:spacing w:after="0" w:line="240" w:lineRule="auto"/>
        <w:jc w:val="both"/>
      </w:pPr>
      <w:r w:rsidRPr="00A675AF">
        <w:t>Ce</w:t>
      </w:r>
      <w:r w:rsidR="00721338" w:rsidRPr="00A675AF">
        <w:t xml:space="preserve">tte collecte </w:t>
      </w:r>
      <w:r w:rsidRPr="00A675AF">
        <w:t>couvre</w:t>
      </w:r>
      <w:r w:rsidR="00721338" w:rsidRPr="00A675AF">
        <w:t xml:space="preserve"> </w:t>
      </w:r>
      <w:r w:rsidR="00B7031E" w:rsidRPr="00A675AF">
        <w:t xml:space="preserve">les </w:t>
      </w:r>
      <w:r w:rsidRPr="00A675AF">
        <w:t xml:space="preserve">transactions de paiement et de retrait </w:t>
      </w:r>
      <w:r w:rsidR="00426B2E">
        <w:t>effectués grâce aux instruments de paiement scripturaux.</w:t>
      </w:r>
    </w:p>
    <w:p w14:paraId="31EC5E3C" w14:textId="77777777" w:rsidR="00B7031E" w:rsidRPr="00A675AF" w:rsidRDefault="00B7031E" w:rsidP="00453877">
      <w:pPr>
        <w:autoSpaceDE w:val="0"/>
        <w:autoSpaceDN w:val="0"/>
        <w:adjustRightInd w:val="0"/>
        <w:spacing w:after="0" w:line="240" w:lineRule="auto"/>
        <w:jc w:val="both"/>
      </w:pPr>
    </w:p>
    <w:p w14:paraId="53E7DF37" w14:textId="3D3F7B3D" w:rsidR="00B7031E" w:rsidRPr="00A675AF" w:rsidRDefault="00B7031E" w:rsidP="00453877">
      <w:pPr>
        <w:autoSpaceDE w:val="0"/>
        <w:autoSpaceDN w:val="0"/>
        <w:adjustRightInd w:val="0"/>
        <w:spacing w:after="0" w:line="240" w:lineRule="auto"/>
        <w:jc w:val="both"/>
      </w:pPr>
      <w:r w:rsidRPr="00A675AF">
        <w:t xml:space="preserve">Ces informations propres à chaque </w:t>
      </w:r>
      <w:r w:rsidR="00721338" w:rsidRPr="00A675AF">
        <w:t>PSP</w:t>
      </w:r>
      <w:r w:rsidRPr="00A675AF">
        <w:t xml:space="preserve"> sont collectées par la Banque de France sous couvert du secret professionnel défini à l’article L. 142-9 du Code monétaire et financer et ne sont pas destinées à être rendues publiques autrement que sous la forme agrégée de statistiques nationales.</w:t>
      </w:r>
    </w:p>
    <w:p w14:paraId="016B1C66" w14:textId="77777777" w:rsidR="005971AE" w:rsidRPr="00A675AF" w:rsidRDefault="005971AE" w:rsidP="00453877">
      <w:pPr>
        <w:autoSpaceDE w:val="0"/>
        <w:autoSpaceDN w:val="0"/>
        <w:adjustRightInd w:val="0"/>
        <w:spacing w:after="0" w:line="240" w:lineRule="auto"/>
        <w:jc w:val="both"/>
      </w:pPr>
    </w:p>
    <w:p w14:paraId="43894C32" w14:textId="74888582" w:rsidR="00614C83" w:rsidRPr="00614C83" w:rsidRDefault="00614C83" w:rsidP="00614C83">
      <w:pPr>
        <w:jc w:val="both"/>
        <w:rPr>
          <w:rFonts w:cstheme="minorHAnsi"/>
        </w:rPr>
      </w:pPr>
      <w:r w:rsidRPr="00614C83">
        <w:rPr>
          <w:rFonts w:cstheme="minorHAnsi"/>
        </w:rPr>
        <w:t>Les résultats de cette collecte</w:t>
      </w:r>
      <w:r w:rsidR="00433534">
        <w:rPr>
          <w:rFonts w:cstheme="minorHAnsi"/>
        </w:rPr>
        <w:t>,</w:t>
      </w:r>
      <w:r w:rsidRPr="00614C83">
        <w:rPr>
          <w:rFonts w:cstheme="minorHAnsi"/>
        </w:rPr>
        <w:t xml:space="preserve"> associés à ceux de la collecte</w:t>
      </w:r>
      <w:r w:rsidR="00433534">
        <w:rPr>
          <w:rFonts w:cstheme="minorHAnsi"/>
        </w:rPr>
        <w:t xml:space="preserve"> </w:t>
      </w:r>
      <w:r w:rsidRPr="00614C83">
        <w:rPr>
          <w:rFonts w:cstheme="minorHAnsi"/>
        </w:rPr>
        <w:t>« </w:t>
      </w:r>
      <w:r>
        <w:rPr>
          <w:rFonts w:cstheme="minorHAnsi"/>
        </w:rPr>
        <w:t>Recensement de la fraude sur les m</w:t>
      </w:r>
      <w:r w:rsidRPr="00614C83">
        <w:rPr>
          <w:rFonts w:cstheme="minorHAnsi"/>
        </w:rPr>
        <w:t xml:space="preserve">oyens de </w:t>
      </w:r>
      <w:r>
        <w:rPr>
          <w:rFonts w:cstheme="minorHAnsi"/>
        </w:rPr>
        <w:t>p</w:t>
      </w:r>
      <w:r w:rsidRPr="00614C83">
        <w:rPr>
          <w:rFonts w:cstheme="minorHAnsi"/>
        </w:rPr>
        <w:t xml:space="preserve">aiement </w:t>
      </w:r>
      <w:r>
        <w:rPr>
          <w:rFonts w:cstheme="minorHAnsi"/>
        </w:rPr>
        <w:t>s</w:t>
      </w:r>
      <w:r w:rsidRPr="00614C83">
        <w:rPr>
          <w:rFonts w:cstheme="minorHAnsi"/>
        </w:rPr>
        <w:t xml:space="preserve">cripturaux » sont utilisés par la Banque de France pour calculer le taux de fraude du déclarant pour chacun des moyens de paiement concernés. </w:t>
      </w:r>
    </w:p>
    <w:p w14:paraId="053CE279" w14:textId="5D1CF253" w:rsidR="00614C83" w:rsidRPr="00614C83" w:rsidRDefault="00614C83" w:rsidP="00614C83">
      <w:pPr>
        <w:jc w:val="both"/>
        <w:rPr>
          <w:rFonts w:cstheme="minorHAnsi"/>
        </w:rPr>
      </w:pPr>
      <w:r w:rsidRPr="00614C83">
        <w:rPr>
          <w:rFonts w:cstheme="minorHAnsi"/>
        </w:rPr>
        <w:t>Les informations collectées par la Banque de France à l’aide de ces deux questionnaires sont mises à la disposition de l’</w:t>
      </w:r>
      <w:r w:rsidR="007C7F18">
        <w:rPr>
          <w:rFonts w:cstheme="minorHAnsi"/>
        </w:rPr>
        <w:t>Observatoire de la Sécurité des Moyens de Paiement (</w:t>
      </w:r>
      <w:r w:rsidRPr="00614C83">
        <w:rPr>
          <w:rFonts w:cstheme="minorHAnsi"/>
        </w:rPr>
        <w:t>OSMP</w:t>
      </w:r>
      <w:r w:rsidR="007C7F18">
        <w:rPr>
          <w:rFonts w:cstheme="minorHAnsi"/>
        </w:rPr>
        <w:t>)</w:t>
      </w:r>
      <w:r w:rsidRPr="00614C83">
        <w:rPr>
          <w:rFonts w:cstheme="minorHAnsi"/>
        </w:rPr>
        <w:t>, uniquement sous forme agrégée et anonyme, en vue de la conduite de ses missions, notamment la veille technologique et sécuritaire et la publication des statistiques annuelles de la fraude sur les moyens de paiement</w:t>
      </w:r>
      <w:r>
        <w:rPr>
          <w:rStyle w:val="Appelnotedebasdep"/>
          <w:rFonts w:cstheme="minorHAnsi"/>
        </w:rPr>
        <w:footnoteReference w:id="2"/>
      </w:r>
      <w:r w:rsidRPr="00614C83">
        <w:rPr>
          <w:rFonts w:cstheme="minorHAnsi"/>
        </w:rPr>
        <w:t>.</w:t>
      </w:r>
    </w:p>
    <w:p w14:paraId="052D1940" w14:textId="00CC843B" w:rsidR="005971AE" w:rsidRDefault="005971AE" w:rsidP="00453877">
      <w:pPr>
        <w:autoSpaceDE w:val="0"/>
        <w:autoSpaceDN w:val="0"/>
        <w:adjustRightInd w:val="0"/>
        <w:spacing w:after="0" w:line="240" w:lineRule="auto"/>
        <w:jc w:val="both"/>
      </w:pPr>
      <w:r w:rsidRPr="00A675AF">
        <w:t xml:space="preserve">Le présent guide de remplissage a pour objet de fournir aux </w:t>
      </w:r>
      <w:r w:rsidR="00721338" w:rsidRPr="00A675AF">
        <w:t xml:space="preserve">PSP toutes les informations nécessaires pour répondre à </w:t>
      </w:r>
      <w:r w:rsidR="00433534">
        <w:t>la</w:t>
      </w:r>
      <w:r w:rsidR="00721338" w:rsidRPr="00A675AF">
        <w:t xml:space="preserve"> collecte</w:t>
      </w:r>
      <w:r w:rsidR="00433534">
        <w:t xml:space="preserve"> dérogatoire</w:t>
      </w:r>
      <w:r w:rsidR="00791A20">
        <w:t xml:space="preserve"> « Cartographie des moyens de paiement</w:t>
      </w:r>
      <w:r w:rsidR="000155FE">
        <w:t xml:space="preserve"> scripturaux</w:t>
      </w:r>
      <w:r w:rsidR="00791A20">
        <w:t> »</w:t>
      </w:r>
      <w:r w:rsidR="00721338" w:rsidRPr="00A675AF">
        <w:t>.</w:t>
      </w:r>
      <w:r w:rsidR="004C7579">
        <w:t xml:space="preserve"> </w:t>
      </w:r>
    </w:p>
    <w:p w14:paraId="378BE343" w14:textId="1B409574" w:rsidR="004C7579" w:rsidRDefault="004C7579" w:rsidP="00453877">
      <w:pPr>
        <w:autoSpaceDE w:val="0"/>
        <w:autoSpaceDN w:val="0"/>
        <w:adjustRightInd w:val="0"/>
        <w:spacing w:after="0" w:line="240" w:lineRule="auto"/>
        <w:jc w:val="both"/>
      </w:pPr>
    </w:p>
    <w:p w14:paraId="2E2E5577" w14:textId="28D2B01D" w:rsidR="00B7031E" w:rsidRDefault="004C7579" w:rsidP="00453877">
      <w:pPr>
        <w:autoSpaceDE w:val="0"/>
        <w:autoSpaceDN w:val="0"/>
        <w:adjustRightInd w:val="0"/>
        <w:spacing w:after="0" w:line="240" w:lineRule="auto"/>
        <w:jc w:val="both"/>
        <w:rPr>
          <w:rFonts w:ascii="Calibri" w:eastAsia="Calibri" w:hAnsi="Calibri" w:cs="Times New Roman"/>
          <w:color w:val="0563C1"/>
          <w:u w:val="single"/>
        </w:rPr>
      </w:pPr>
      <w:r>
        <w:t xml:space="preserve">La BCE a élaboré un manuel sur les statistiques de paiement qui vise à clarifier ses exigences de </w:t>
      </w:r>
      <w:proofErr w:type="spellStart"/>
      <w:proofErr w:type="gramStart"/>
      <w:r>
        <w:rPr>
          <w:i/>
        </w:rPr>
        <w:t>reporting</w:t>
      </w:r>
      <w:proofErr w:type="spellEnd"/>
      <w:r>
        <w:t xml:space="preserve">  telles</w:t>
      </w:r>
      <w:proofErr w:type="gramEnd"/>
      <w:r>
        <w:t xml:space="preserve"> que prévues par le règlement (UE) n°2020/59 ; ce document est disponible à l’adresse suivante : </w:t>
      </w:r>
      <w:hyperlink r:id="rId12" w:history="1">
        <w:r w:rsidRPr="006C79FC">
          <w:rPr>
            <w:rStyle w:val="Lienhypertexte"/>
            <w:rFonts w:ascii="Calibri" w:eastAsia="Calibri" w:hAnsi="Calibri" w:cs="Times New Roman"/>
          </w:rPr>
          <w:t>https://www.ecb.europa.eu/stats/payment_statistics/payment_services/html/index.en.html</w:t>
        </w:r>
      </w:hyperlink>
    </w:p>
    <w:p w14:paraId="35BB09A6" w14:textId="77777777" w:rsidR="005B7F76" w:rsidRPr="00A675AF" w:rsidRDefault="005B7F76" w:rsidP="00453877">
      <w:pPr>
        <w:autoSpaceDE w:val="0"/>
        <w:autoSpaceDN w:val="0"/>
        <w:adjustRightInd w:val="0"/>
        <w:spacing w:after="0" w:line="240" w:lineRule="auto"/>
        <w:jc w:val="both"/>
      </w:pPr>
    </w:p>
    <w:p w14:paraId="37EACC9C" w14:textId="77777777" w:rsidR="00CF2C8B" w:rsidRDefault="00CF2C8B" w:rsidP="00453877">
      <w:pPr>
        <w:autoSpaceDE w:val="0"/>
        <w:autoSpaceDN w:val="0"/>
        <w:adjustRightInd w:val="0"/>
        <w:spacing w:after="0" w:line="240" w:lineRule="auto"/>
        <w:jc w:val="both"/>
      </w:pPr>
    </w:p>
    <w:p w14:paraId="31BF855C" w14:textId="2B536272" w:rsidR="00243F28" w:rsidRPr="00C00020" w:rsidRDefault="00CD6E96" w:rsidP="00243F28">
      <w:pPr>
        <w:pStyle w:val="Titre1"/>
      </w:pPr>
      <w:bookmarkStart w:id="3" w:name="_Toc224120055"/>
      <w:r w:rsidRPr="00C00020">
        <w:t>P</w:t>
      </w:r>
      <w:r w:rsidR="00243F28" w:rsidRPr="00C00020">
        <w:t xml:space="preserve">opulation éligible à la collecte </w:t>
      </w:r>
      <w:r w:rsidR="00C00020" w:rsidRPr="00C00020">
        <w:t>allégée</w:t>
      </w:r>
      <w:bookmarkEnd w:id="3"/>
    </w:p>
    <w:p w14:paraId="551806BD" w14:textId="0FB0351B" w:rsidR="00CF2C8B" w:rsidRDefault="00CF2C8B" w:rsidP="00453877">
      <w:pPr>
        <w:autoSpaceDE w:val="0"/>
        <w:autoSpaceDN w:val="0"/>
        <w:adjustRightInd w:val="0"/>
        <w:spacing w:after="0" w:line="240" w:lineRule="auto"/>
        <w:jc w:val="both"/>
      </w:pPr>
    </w:p>
    <w:p w14:paraId="71288F62" w14:textId="64D5D12C" w:rsidR="00243F28" w:rsidRPr="005309E6" w:rsidRDefault="00853AF1" w:rsidP="00F6144B">
      <w:pPr>
        <w:pStyle w:val="Titre2"/>
      </w:pPr>
      <w:bookmarkStart w:id="4" w:name="_Toc224120056"/>
      <w:r>
        <w:t>Établissements</w:t>
      </w:r>
      <w:r w:rsidR="004D2892">
        <w:t xml:space="preserve"> </w:t>
      </w:r>
      <w:r w:rsidR="00F6144B">
        <w:t>assujettis</w:t>
      </w:r>
      <w:bookmarkEnd w:id="4"/>
    </w:p>
    <w:p w14:paraId="179F26E1" w14:textId="77777777" w:rsidR="005309E6" w:rsidRDefault="005309E6" w:rsidP="00453877">
      <w:pPr>
        <w:autoSpaceDE w:val="0"/>
        <w:autoSpaceDN w:val="0"/>
        <w:adjustRightInd w:val="0"/>
        <w:spacing w:after="0" w:line="240" w:lineRule="auto"/>
        <w:jc w:val="both"/>
      </w:pPr>
    </w:p>
    <w:p w14:paraId="6AA90C09" w14:textId="41FB3F03" w:rsidR="008A4BDC" w:rsidRPr="00A675AF" w:rsidRDefault="00FE3538" w:rsidP="00453877">
      <w:pPr>
        <w:autoSpaceDE w:val="0"/>
        <w:autoSpaceDN w:val="0"/>
        <w:adjustRightInd w:val="0"/>
        <w:spacing w:after="0" w:line="240" w:lineRule="auto"/>
        <w:jc w:val="both"/>
      </w:pPr>
      <w:r w:rsidRPr="00A675AF">
        <w:t xml:space="preserve">Les </w:t>
      </w:r>
      <w:r w:rsidR="004D2892">
        <w:rPr>
          <w:rFonts w:cstheme="minorHAnsi"/>
        </w:rPr>
        <w:t>prestataires de services de paiement</w:t>
      </w:r>
      <w:r w:rsidR="004D2892" w:rsidRPr="004B729A">
        <w:rPr>
          <w:rFonts w:cstheme="minorHAnsi"/>
        </w:rPr>
        <w:t xml:space="preserve"> </w:t>
      </w:r>
      <w:r w:rsidR="004D2892">
        <w:rPr>
          <w:rFonts w:cstheme="minorHAnsi"/>
        </w:rPr>
        <w:t>(</w:t>
      </w:r>
      <w:r w:rsidR="00A9664C">
        <w:rPr>
          <w:rFonts w:cstheme="minorHAnsi"/>
        </w:rPr>
        <w:t>PSP</w:t>
      </w:r>
      <w:r w:rsidR="004D2892">
        <w:rPr>
          <w:rFonts w:cstheme="minorHAnsi"/>
        </w:rPr>
        <w:t>)</w:t>
      </w:r>
      <w:r w:rsidR="00252024">
        <w:t xml:space="preserve"> </w:t>
      </w:r>
      <w:r w:rsidR="00E05F5A">
        <w:t xml:space="preserve">susceptibles de répondre </w:t>
      </w:r>
      <w:r w:rsidR="00252024">
        <w:t xml:space="preserve">à </w:t>
      </w:r>
      <w:r w:rsidR="00E05F5A">
        <w:t>cette collecte</w:t>
      </w:r>
      <w:r w:rsidR="00196957">
        <w:t xml:space="preserve"> </w:t>
      </w:r>
      <w:r w:rsidR="00E05F5A">
        <w:t>sont</w:t>
      </w:r>
      <w:r w:rsidR="00252024">
        <w:t xml:space="preserve"> </w:t>
      </w:r>
      <w:r w:rsidR="005971AE" w:rsidRPr="00A675AF">
        <w:t>:</w:t>
      </w:r>
    </w:p>
    <w:p w14:paraId="723FB851" w14:textId="2408160C" w:rsidR="00FE3538" w:rsidRDefault="00FE3538" w:rsidP="00453877">
      <w:pPr>
        <w:autoSpaceDE w:val="0"/>
        <w:autoSpaceDN w:val="0"/>
        <w:adjustRightInd w:val="0"/>
        <w:spacing w:after="0" w:line="240" w:lineRule="auto"/>
        <w:jc w:val="both"/>
      </w:pPr>
    </w:p>
    <w:p w14:paraId="118EEFB8" w14:textId="6597F3BA" w:rsidR="00EA20F1" w:rsidRPr="00A675AF" w:rsidRDefault="005971AE" w:rsidP="005971AE">
      <w:pPr>
        <w:pStyle w:val="Paragraphedeliste"/>
        <w:numPr>
          <w:ilvl w:val="0"/>
          <w:numId w:val="2"/>
        </w:numPr>
        <w:autoSpaceDE w:val="0"/>
        <w:autoSpaceDN w:val="0"/>
        <w:adjustRightInd w:val="0"/>
        <w:spacing w:after="0" w:line="240" w:lineRule="auto"/>
        <w:jc w:val="both"/>
      </w:pPr>
      <w:r w:rsidRPr="00A675AF">
        <w:t>Les établissements de crédit, les établissements de paiement, les établissements</w:t>
      </w:r>
      <w:r w:rsidR="00EA20F1" w:rsidRPr="00A675AF">
        <w:t xml:space="preserve"> de monnaie électronique</w:t>
      </w:r>
      <w:r w:rsidR="007D06A6">
        <w:t xml:space="preserve"> et les prestataires de services d’information sur les comptes</w:t>
      </w:r>
      <w:r w:rsidR="00EA20F1" w:rsidRPr="00A675AF">
        <w:t xml:space="preserve"> :</w:t>
      </w:r>
    </w:p>
    <w:p w14:paraId="338F15B9" w14:textId="77777777" w:rsidR="005971AE" w:rsidRPr="00A675AF" w:rsidRDefault="00EA20F1" w:rsidP="00EA20F1">
      <w:pPr>
        <w:pStyle w:val="Paragraphedeliste"/>
        <w:numPr>
          <w:ilvl w:val="1"/>
          <w:numId w:val="2"/>
        </w:numPr>
        <w:autoSpaceDE w:val="0"/>
        <w:autoSpaceDN w:val="0"/>
        <w:adjustRightInd w:val="0"/>
        <w:spacing w:after="0" w:line="240" w:lineRule="auto"/>
        <w:jc w:val="both"/>
      </w:pPr>
      <w:r w:rsidRPr="00A675AF">
        <w:t>De droit français ou monégasques agréés en France ou à Monaco ;</w:t>
      </w:r>
    </w:p>
    <w:p w14:paraId="134136AC" w14:textId="723D8712" w:rsidR="00EA20F1" w:rsidRPr="00A675AF" w:rsidRDefault="00EA20F1" w:rsidP="00EA20F1">
      <w:pPr>
        <w:pStyle w:val="Paragraphedeliste"/>
        <w:numPr>
          <w:ilvl w:val="1"/>
          <w:numId w:val="2"/>
        </w:numPr>
        <w:autoSpaceDE w:val="0"/>
        <w:autoSpaceDN w:val="0"/>
        <w:adjustRightInd w:val="0"/>
        <w:spacing w:after="0" w:line="240" w:lineRule="auto"/>
        <w:jc w:val="both"/>
      </w:pPr>
      <w:r w:rsidRPr="00A675AF">
        <w:lastRenderedPageBreak/>
        <w:t xml:space="preserve">Et, de droit étranger </w:t>
      </w:r>
      <w:r w:rsidR="002E5692" w:rsidRPr="00A675AF">
        <w:t xml:space="preserve">habilités à exercer </w:t>
      </w:r>
      <w:r w:rsidRPr="00A675AF">
        <w:t>sur le territoire français</w:t>
      </w:r>
      <w:r w:rsidR="00A62E47" w:rsidRPr="00A675AF">
        <w:rPr>
          <w:rStyle w:val="Appelnotedebasdep"/>
          <w:sz w:val="22"/>
        </w:rPr>
        <w:footnoteReference w:id="3"/>
      </w:r>
      <w:r w:rsidR="002E5692" w:rsidRPr="00A675AF">
        <w:t xml:space="preserve"> et établis sur ce dernier (</w:t>
      </w:r>
      <w:r w:rsidR="00FF5429" w:rsidRPr="00A675AF">
        <w:t>c</w:t>
      </w:r>
      <w:r w:rsidR="002E5692" w:rsidRPr="00A675AF">
        <w:t>.</w:t>
      </w:r>
      <w:r w:rsidR="00FF5429" w:rsidRPr="00A675AF">
        <w:t>-à-d</w:t>
      </w:r>
      <w:r w:rsidR="002E5692" w:rsidRPr="00A675AF">
        <w:t>. présents en France sous la forme de « succursales »)</w:t>
      </w:r>
      <w:r w:rsidRPr="00A675AF">
        <w:t> ;</w:t>
      </w:r>
    </w:p>
    <w:p w14:paraId="00391E0F" w14:textId="77777777" w:rsidR="00252024" w:rsidRPr="00252024" w:rsidRDefault="00252024" w:rsidP="00252024">
      <w:pPr>
        <w:autoSpaceDE w:val="0"/>
        <w:autoSpaceDN w:val="0"/>
        <w:adjustRightInd w:val="0"/>
        <w:spacing w:after="0" w:line="240" w:lineRule="auto"/>
        <w:jc w:val="both"/>
        <w:rPr>
          <w:rFonts w:cstheme="minorHAnsi"/>
        </w:rPr>
      </w:pPr>
    </w:p>
    <w:p w14:paraId="106F96EF" w14:textId="77777777" w:rsidR="008A4BDC" w:rsidRDefault="008A4BDC" w:rsidP="00453877">
      <w:pPr>
        <w:autoSpaceDE w:val="0"/>
        <w:autoSpaceDN w:val="0"/>
        <w:adjustRightInd w:val="0"/>
        <w:spacing w:after="0" w:line="240" w:lineRule="auto"/>
        <w:jc w:val="both"/>
        <w:rPr>
          <w:rFonts w:cstheme="minorHAnsi"/>
          <w:sz w:val="24"/>
          <w:szCs w:val="24"/>
        </w:rPr>
      </w:pPr>
    </w:p>
    <w:p w14:paraId="23FE1269" w14:textId="15A5C9E6" w:rsidR="00FB6EBC" w:rsidRDefault="00FB6EBC" w:rsidP="00FB6EBC">
      <w:pPr>
        <w:jc w:val="both"/>
        <w:rPr>
          <w:b/>
        </w:rPr>
      </w:pPr>
      <w:r w:rsidRPr="00A675AF">
        <w:t>La déclaration est effectuée au niveau de chaque établissement</w:t>
      </w:r>
      <w:r w:rsidRPr="00A675AF">
        <w:rPr>
          <w:b/>
        </w:rPr>
        <w:t xml:space="preserve">. </w:t>
      </w:r>
      <w:r w:rsidRPr="00884DF3">
        <w:t>D’une manière générale,</w:t>
      </w:r>
      <w:r w:rsidRPr="00A675AF">
        <w:rPr>
          <w:b/>
        </w:rPr>
        <w:t xml:space="preserve"> c’est l’établissement teneur du compte </w:t>
      </w:r>
      <w:r w:rsidR="00F81920">
        <w:rPr>
          <w:b/>
        </w:rPr>
        <w:t xml:space="preserve">de paiement </w:t>
      </w:r>
      <w:r w:rsidRPr="00A675AF">
        <w:rPr>
          <w:b/>
        </w:rPr>
        <w:t xml:space="preserve">du client qui déclare les transactions de paiement émises ou reçues. </w:t>
      </w:r>
      <w:r w:rsidRPr="00A675AF">
        <w:t xml:space="preserve">Si cet établissement confie le traitement de ses opérations à un autre établissement (dont il est participant indirect ou banque cliente pour leur présentation / réception sur les systèmes d’échange), il doit avoir connaissance des modalités de traitement de ses opérations pour être en mesure de répondre correctement aux différentes rubriques du présent questionnaire. Le cas échéant, il se fait communiquer les informations nécessaires par l’établissement qui prend en charge le traitement de ses opérations. À défaut de données réelles, il devra fournir des données estimées et en faire état dans les parties du questionnaire permettant de commenter les réponses apportées, en précisant la méthode d’estimation utilisée. </w:t>
      </w:r>
      <w:r w:rsidRPr="00A675AF">
        <w:rPr>
          <w:b/>
        </w:rPr>
        <w:t>Pour éviter le double compte des mêmes transactions, l’établissement tiers</w:t>
      </w:r>
      <w:r w:rsidR="007C7F18">
        <w:rPr>
          <w:b/>
        </w:rPr>
        <w:t>,</w:t>
      </w:r>
      <w:r w:rsidRPr="00A675AF">
        <w:rPr>
          <w:b/>
        </w:rPr>
        <w:t xml:space="preserve"> à qui le traitement de ces opérations a été confié, ne les prend pas en compte au sein de sa propre déclaration.</w:t>
      </w:r>
    </w:p>
    <w:p w14:paraId="143F2F6F" w14:textId="61F70B77" w:rsidR="00CF2C8B" w:rsidRDefault="00CF2C8B" w:rsidP="00FB6EBC">
      <w:pPr>
        <w:jc w:val="both"/>
        <w:rPr>
          <w:b/>
        </w:rPr>
      </w:pPr>
    </w:p>
    <w:p w14:paraId="5D7FC06D" w14:textId="45EA85F5" w:rsidR="00F6144B" w:rsidRDefault="00F6144B" w:rsidP="00F6144B">
      <w:pPr>
        <w:pStyle w:val="Titre2"/>
      </w:pPr>
      <w:bookmarkStart w:id="5" w:name="_Toc224120057"/>
      <w:r>
        <w:t>Conditions</w:t>
      </w:r>
      <w:bookmarkEnd w:id="5"/>
    </w:p>
    <w:p w14:paraId="651519D6" w14:textId="29F96F14" w:rsidR="00FB6EBC" w:rsidRDefault="00FB6EBC" w:rsidP="00A675AF">
      <w:pPr>
        <w:jc w:val="both"/>
        <w:rPr>
          <w:b/>
          <w:sz w:val="24"/>
        </w:rPr>
      </w:pPr>
    </w:p>
    <w:p w14:paraId="63B870A8" w14:textId="22E0B795" w:rsidR="00024C90" w:rsidRPr="005F0752" w:rsidRDefault="00024C90" w:rsidP="00024C90">
      <w:pPr>
        <w:jc w:val="both"/>
        <w:rPr>
          <w:b/>
        </w:rPr>
      </w:pPr>
      <w:r w:rsidRPr="005F0752">
        <w:rPr>
          <w:b/>
        </w:rPr>
        <w:t>RÈGLEMENT (UE) 2020/2011 du 1er décembre 2020</w:t>
      </w:r>
      <w:r w:rsidR="0000049A" w:rsidRPr="005F0752">
        <w:rPr>
          <w:b/>
        </w:rPr>
        <w:t> :</w:t>
      </w:r>
    </w:p>
    <w:p w14:paraId="7961CBC5" w14:textId="69C6AB68" w:rsidR="00024C90" w:rsidRDefault="005F0752" w:rsidP="005F0752">
      <w:pPr>
        <w:jc w:val="both"/>
        <w:rPr>
          <w:i/>
        </w:rPr>
      </w:pPr>
      <w:r>
        <w:rPr>
          <w:i/>
        </w:rPr>
        <w:t xml:space="preserve">[…] </w:t>
      </w:r>
      <w:r w:rsidR="00024C90" w:rsidRPr="00024C90">
        <w:rPr>
          <w:i/>
        </w:rPr>
        <w:t xml:space="preserve">Les BCN peuvent octroyer des dérogations, conformément au paragraphe 4, aux agents déclarants visés au paragraphe 2 lorsque l’un des critères suivants est </w:t>
      </w:r>
      <w:proofErr w:type="gramStart"/>
      <w:r w:rsidR="00024C90" w:rsidRPr="00024C90">
        <w:rPr>
          <w:i/>
        </w:rPr>
        <w:t>rempli:</w:t>
      </w:r>
      <w:proofErr w:type="gramEnd"/>
    </w:p>
    <w:p w14:paraId="143CC029" w14:textId="75F955E9" w:rsidR="00024C90" w:rsidRDefault="00024C90" w:rsidP="00B24FF0">
      <w:pPr>
        <w:ind w:left="357"/>
        <w:jc w:val="both"/>
        <w:rPr>
          <w:i/>
        </w:rPr>
      </w:pPr>
      <w:r w:rsidRPr="00024C90">
        <w:rPr>
          <w:i/>
        </w:rPr>
        <w:t xml:space="preserve"> </w:t>
      </w:r>
      <w:r w:rsidRPr="0000049A">
        <w:rPr>
          <w:i/>
        </w:rPr>
        <w:t>a</w:t>
      </w:r>
      <w:r w:rsidRPr="0000049A">
        <w:rPr>
          <w:b/>
          <w:i/>
        </w:rPr>
        <w:t>) la valeur totale</w:t>
      </w:r>
      <w:r w:rsidRPr="0000049A">
        <w:rPr>
          <w:i/>
        </w:rPr>
        <w:t xml:space="preserve"> — à laquelle contribuent tous les prestataires de services de paiement qui pourraient bénéficier de cette dérogation — de chacun des services de paiement suivants, ne dépasse pas 5 % au niveau </w:t>
      </w:r>
      <w:proofErr w:type="gramStart"/>
      <w:r w:rsidRPr="0000049A">
        <w:rPr>
          <w:i/>
        </w:rPr>
        <w:t>national:</w:t>
      </w:r>
      <w:proofErr w:type="gramEnd"/>
    </w:p>
    <w:p w14:paraId="4CB3F740" w14:textId="77777777" w:rsidR="00024C90" w:rsidRDefault="00024C90" w:rsidP="00FA4B4C">
      <w:pPr>
        <w:ind w:left="567"/>
        <w:jc w:val="both"/>
        <w:rPr>
          <w:i/>
        </w:rPr>
      </w:pPr>
      <w:r w:rsidRPr="00024C90">
        <w:rPr>
          <w:i/>
        </w:rPr>
        <w:t xml:space="preserve"> i) virements (envoyés</w:t>
      </w:r>
      <w:proofErr w:type="gramStart"/>
      <w:r w:rsidRPr="00024C90">
        <w:rPr>
          <w:i/>
        </w:rPr>
        <w:t>);</w:t>
      </w:r>
      <w:proofErr w:type="gramEnd"/>
      <w:r w:rsidRPr="00024C90">
        <w:rPr>
          <w:i/>
        </w:rPr>
        <w:t xml:space="preserve"> </w:t>
      </w:r>
    </w:p>
    <w:p w14:paraId="13793C08" w14:textId="77777777" w:rsidR="00024C90" w:rsidRDefault="00024C90" w:rsidP="00FA4B4C">
      <w:pPr>
        <w:ind w:left="567"/>
        <w:jc w:val="both"/>
        <w:rPr>
          <w:i/>
        </w:rPr>
      </w:pPr>
      <w:r w:rsidRPr="00024C90">
        <w:rPr>
          <w:i/>
        </w:rPr>
        <w:t>ii) prélèvements (envoyés</w:t>
      </w:r>
      <w:proofErr w:type="gramStart"/>
      <w:r w:rsidRPr="00024C90">
        <w:rPr>
          <w:i/>
        </w:rPr>
        <w:t>);</w:t>
      </w:r>
      <w:proofErr w:type="gramEnd"/>
      <w:r w:rsidRPr="00024C90">
        <w:rPr>
          <w:i/>
        </w:rPr>
        <w:t xml:space="preserve"> </w:t>
      </w:r>
    </w:p>
    <w:p w14:paraId="61F35117" w14:textId="77777777" w:rsidR="00024C90" w:rsidRDefault="00024C90" w:rsidP="00FA4B4C">
      <w:pPr>
        <w:ind w:left="567"/>
        <w:jc w:val="both"/>
        <w:rPr>
          <w:i/>
        </w:rPr>
      </w:pPr>
      <w:r w:rsidRPr="00024C90">
        <w:rPr>
          <w:i/>
        </w:rPr>
        <w:t>iii) opérations de paiement liées à une carte (envoyées et reçues</w:t>
      </w:r>
      <w:proofErr w:type="gramStart"/>
      <w:r w:rsidRPr="00024C90">
        <w:rPr>
          <w:i/>
        </w:rPr>
        <w:t>);</w:t>
      </w:r>
      <w:proofErr w:type="gramEnd"/>
    </w:p>
    <w:p w14:paraId="1B4B9E4B" w14:textId="77777777" w:rsidR="00024C90" w:rsidRDefault="00024C90" w:rsidP="00FA4B4C">
      <w:pPr>
        <w:ind w:left="567"/>
        <w:jc w:val="both"/>
        <w:rPr>
          <w:i/>
        </w:rPr>
      </w:pPr>
      <w:r w:rsidRPr="00024C90">
        <w:rPr>
          <w:i/>
        </w:rPr>
        <w:t xml:space="preserve"> iv) retraits d’espèces à l’aide d’instruments de paiement liés à une </w:t>
      </w:r>
      <w:proofErr w:type="gramStart"/>
      <w:r w:rsidRPr="00024C90">
        <w:rPr>
          <w:i/>
        </w:rPr>
        <w:t>carte;</w:t>
      </w:r>
      <w:proofErr w:type="gramEnd"/>
      <w:r w:rsidRPr="00024C90">
        <w:rPr>
          <w:i/>
        </w:rPr>
        <w:t xml:space="preserve"> v) opérations de paiement en monnaie électronique (envoyées); </w:t>
      </w:r>
    </w:p>
    <w:p w14:paraId="02EB9632" w14:textId="77777777" w:rsidR="00024C90" w:rsidRDefault="00024C90" w:rsidP="00FA4B4C">
      <w:pPr>
        <w:ind w:left="567"/>
        <w:jc w:val="both"/>
        <w:rPr>
          <w:i/>
        </w:rPr>
      </w:pPr>
      <w:r w:rsidRPr="00024C90">
        <w:rPr>
          <w:i/>
        </w:rPr>
        <w:t>vi) chèques (envoyés</w:t>
      </w:r>
      <w:proofErr w:type="gramStart"/>
      <w:r w:rsidRPr="00024C90">
        <w:rPr>
          <w:i/>
        </w:rPr>
        <w:t>);</w:t>
      </w:r>
      <w:proofErr w:type="gramEnd"/>
      <w:r w:rsidRPr="00024C90">
        <w:rPr>
          <w:i/>
        </w:rPr>
        <w:t xml:space="preserve"> vii) transmissions de fonds (envoyées); </w:t>
      </w:r>
    </w:p>
    <w:p w14:paraId="36384ED7" w14:textId="77777777" w:rsidR="00024C90" w:rsidRDefault="00024C90" w:rsidP="00FA4B4C">
      <w:pPr>
        <w:ind w:left="567"/>
        <w:jc w:val="both"/>
        <w:rPr>
          <w:i/>
        </w:rPr>
      </w:pPr>
      <w:r w:rsidRPr="00024C90">
        <w:rPr>
          <w:i/>
        </w:rPr>
        <w:t>viii) autres services de paiement (envoyés</w:t>
      </w:r>
      <w:proofErr w:type="gramStart"/>
      <w:r w:rsidRPr="00024C90">
        <w:rPr>
          <w:i/>
        </w:rPr>
        <w:t>);</w:t>
      </w:r>
      <w:proofErr w:type="gramEnd"/>
    </w:p>
    <w:p w14:paraId="16306CF6" w14:textId="77777777" w:rsidR="00024C90" w:rsidRDefault="00024C90" w:rsidP="00FA4B4C">
      <w:pPr>
        <w:ind w:left="567"/>
        <w:jc w:val="both"/>
        <w:rPr>
          <w:i/>
        </w:rPr>
      </w:pPr>
      <w:r w:rsidRPr="00024C90">
        <w:rPr>
          <w:i/>
        </w:rPr>
        <w:t xml:space="preserve"> ix) services d’initiation de </w:t>
      </w:r>
      <w:proofErr w:type="gramStart"/>
      <w:r w:rsidRPr="00024C90">
        <w:rPr>
          <w:i/>
        </w:rPr>
        <w:t>paiement;</w:t>
      </w:r>
      <w:proofErr w:type="gramEnd"/>
    </w:p>
    <w:p w14:paraId="3C7DAD42" w14:textId="77777777" w:rsidR="00024C90" w:rsidRDefault="00024C90" w:rsidP="00FA4B4C">
      <w:pPr>
        <w:ind w:left="567"/>
        <w:jc w:val="both"/>
        <w:rPr>
          <w:i/>
        </w:rPr>
      </w:pPr>
      <w:r w:rsidRPr="00024C90">
        <w:rPr>
          <w:i/>
        </w:rPr>
        <w:lastRenderedPageBreak/>
        <w:t xml:space="preserve"> x) autres services non inclus dans la directive (UE) 2015/2366) (envoyés</w:t>
      </w:r>
      <w:proofErr w:type="gramStart"/>
      <w:r w:rsidRPr="00024C90">
        <w:rPr>
          <w:i/>
        </w:rPr>
        <w:t>);</w:t>
      </w:r>
      <w:proofErr w:type="gramEnd"/>
      <w:r w:rsidRPr="00024C90">
        <w:rPr>
          <w:i/>
        </w:rPr>
        <w:t xml:space="preserve"> </w:t>
      </w:r>
    </w:p>
    <w:p w14:paraId="61BB07A0" w14:textId="77777777" w:rsidR="00024C90" w:rsidRDefault="00024C90" w:rsidP="00B24FF0">
      <w:pPr>
        <w:ind w:left="357"/>
        <w:jc w:val="both"/>
        <w:rPr>
          <w:i/>
        </w:rPr>
      </w:pPr>
      <w:r w:rsidRPr="00024C90">
        <w:rPr>
          <w:i/>
        </w:rPr>
        <w:t xml:space="preserve">b) </w:t>
      </w:r>
      <w:r w:rsidRPr="00FA4B4C">
        <w:rPr>
          <w:b/>
          <w:i/>
        </w:rPr>
        <w:t>le nombre total de clients</w:t>
      </w:r>
      <w:r w:rsidRPr="00024C90">
        <w:rPr>
          <w:i/>
        </w:rPr>
        <w:t xml:space="preserve"> — auquel contribuent tous les prestataires de services de paiement qui pourraient bénéficier de cette dérogation — des services d’information sur les comptes, ne dépasse pas 5 % au niveau national. </w:t>
      </w:r>
    </w:p>
    <w:p w14:paraId="2CF2A6DE" w14:textId="77777777" w:rsidR="00024C90" w:rsidRPr="000454B2" w:rsidRDefault="00024C90" w:rsidP="00B24FF0">
      <w:pPr>
        <w:ind w:left="357"/>
        <w:jc w:val="both"/>
        <w:rPr>
          <w:b/>
          <w:i/>
        </w:rPr>
      </w:pPr>
      <w:r w:rsidRPr="0000049A">
        <w:rPr>
          <w:b/>
          <w:i/>
        </w:rPr>
        <w:t>Aux fins du point a), la valeur totale cumulée — à laquelle contribuent tous les prestataires de services de paiement qui pourraient bénéficier de cette dérogation — des services de paiement qui y sont énumérés, ne dépasse pas 5 % au niveau national.</w:t>
      </w:r>
      <w:r w:rsidRPr="000454B2">
        <w:rPr>
          <w:b/>
          <w:i/>
        </w:rPr>
        <w:t xml:space="preserve"> </w:t>
      </w:r>
    </w:p>
    <w:p w14:paraId="23ED2CF6" w14:textId="5D4EEF3C" w:rsidR="0047798B" w:rsidRDefault="0047798B">
      <w:pPr>
        <w:rPr>
          <w:i/>
        </w:rPr>
      </w:pPr>
      <w:r>
        <w:rPr>
          <w:i/>
        </w:rPr>
        <w:br w:type="page"/>
      </w:r>
    </w:p>
    <w:p w14:paraId="76DF0E2B" w14:textId="77777777" w:rsidR="00C017C0" w:rsidRPr="00B24FF0" w:rsidRDefault="00C017C0" w:rsidP="00D00626">
      <w:pPr>
        <w:pStyle w:val="Titre1"/>
        <w:rPr>
          <w:lang w:val="en-US"/>
        </w:rPr>
      </w:pPr>
      <w:bookmarkStart w:id="6" w:name="_Toc224120058"/>
      <w:r w:rsidRPr="00B24FF0">
        <w:rPr>
          <w:lang w:val="en-US"/>
        </w:rPr>
        <w:lastRenderedPageBreak/>
        <w:t>Présentation de la collecte</w:t>
      </w:r>
      <w:bookmarkEnd w:id="6"/>
    </w:p>
    <w:p w14:paraId="44950833" w14:textId="7DA9621C" w:rsidR="00771FCF" w:rsidRPr="00B24FF0" w:rsidRDefault="00540A10" w:rsidP="00F6144B">
      <w:pPr>
        <w:pStyle w:val="Titre2"/>
        <w:rPr>
          <w:lang w:val="en-US"/>
        </w:rPr>
      </w:pPr>
      <w:bookmarkStart w:id="7" w:name="_Toc224120059"/>
      <w:r w:rsidRPr="00B24FF0">
        <w:rPr>
          <w:lang w:val="en-US"/>
        </w:rPr>
        <w:t>Périmètre</w:t>
      </w:r>
      <w:r w:rsidR="00771FCF" w:rsidRPr="00B24FF0">
        <w:rPr>
          <w:lang w:val="en-US"/>
        </w:rPr>
        <w:t xml:space="preserve"> de la collecte</w:t>
      </w:r>
      <w:bookmarkEnd w:id="7"/>
    </w:p>
    <w:p w14:paraId="55B0045C" w14:textId="223EFEFF" w:rsidR="00FB6EBC" w:rsidRPr="00F6144B" w:rsidRDefault="00873E8E" w:rsidP="00C36F73">
      <w:pPr>
        <w:pStyle w:val="Titre3"/>
      </w:pPr>
      <w:bookmarkStart w:id="8" w:name="_Toc224120060"/>
      <w:r w:rsidRPr="00B24FF0">
        <w:rPr>
          <w:lang w:val="en-US"/>
        </w:rPr>
        <w:t>D</w:t>
      </w:r>
      <w:r w:rsidR="00771FCF" w:rsidRPr="00B24FF0">
        <w:rPr>
          <w:lang w:val="en-US"/>
        </w:rPr>
        <w:t>onn</w:t>
      </w:r>
      <w:r w:rsidR="00771FCF" w:rsidRPr="00F6144B">
        <w:t>ées collectées</w:t>
      </w:r>
      <w:bookmarkEnd w:id="8"/>
      <w:r w:rsidR="00771FCF" w:rsidRPr="00F6144B">
        <w:t xml:space="preserve"> </w:t>
      </w:r>
    </w:p>
    <w:p w14:paraId="427DCAB3" w14:textId="77777777" w:rsidR="00FB6EBC" w:rsidRDefault="00FB6EBC" w:rsidP="00453877">
      <w:pPr>
        <w:autoSpaceDE w:val="0"/>
        <w:autoSpaceDN w:val="0"/>
        <w:adjustRightInd w:val="0"/>
        <w:spacing w:after="0" w:line="240" w:lineRule="auto"/>
        <w:jc w:val="both"/>
        <w:rPr>
          <w:rFonts w:cstheme="minorHAnsi"/>
          <w:sz w:val="24"/>
          <w:szCs w:val="24"/>
        </w:rPr>
      </w:pPr>
    </w:p>
    <w:p w14:paraId="6ED60AF8" w14:textId="61FB8662" w:rsidR="00D33F33" w:rsidRDefault="00EB0469" w:rsidP="00D33F33">
      <w:pPr>
        <w:autoSpaceDE w:val="0"/>
        <w:autoSpaceDN w:val="0"/>
        <w:adjustRightInd w:val="0"/>
        <w:spacing w:after="0" w:line="240" w:lineRule="auto"/>
        <w:jc w:val="both"/>
      </w:pPr>
      <w:r w:rsidRPr="00A675AF">
        <w:t xml:space="preserve">Les données à déclarer </w:t>
      </w:r>
      <w:r w:rsidR="00D33F33" w:rsidRPr="00A675AF">
        <w:t xml:space="preserve">concernent </w:t>
      </w:r>
      <w:r w:rsidR="00142593" w:rsidRPr="00A675AF">
        <w:t>les informations relatives aux moyens de paiement scripturaux</w:t>
      </w:r>
      <w:r w:rsidR="00D33F33" w:rsidRPr="00A675AF">
        <w:t>, les</w:t>
      </w:r>
      <w:r w:rsidR="00142593" w:rsidRPr="00A675AF">
        <w:t xml:space="preserve"> transactions de paiement traitées pour le compte de la clientèle (particuliers et clientèle professionnelle </w:t>
      </w:r>
      <w:r w:rsidR="00142593" w:rsidRPr="00A675AF">
        <w:rPr>
          <w:b/>
        </w:rPr>
        <w:t>hors institutions financières et monétaires</w:t>
      </w:r>
      <w:r w:rsidR="00142593" w:rsidRPr="00A675AF">
        <w:t>, ci-après dénommée « clientèle non-IFM »</w:t>
      </w:r>
      <w:r w:rsidR="00AA0A45" w:rsidRPr="00A675AF">
        <w:t>)</w:t>
      </w:r>
      <w:r w:rsidR="007C7F18">
        <w:t xml:space="preserve"> ainsi que les paiements émis pour compte propre dès lors qu’ils relèvent de l’activité </w:t>
      </w:r>
      <w:r w:rsidR="007D06A6">
        <w:t xml:space="preserve">non financière du déclarant </w:t>
      </w:r>
      <w:r w:rsidR="007C7F18">
        <w:t>(par exemple : paiement de salaires, de taxes, de fournisseurs…)</w:t>
      </w:r>
      <w:r w:rsidR="00142593" w:rsidRPr="00A675AF">
        <w:t xml:space="preserve">. </w:t>
      </w:r>
    </w:p>
    <w:p w14:paraId="5CA429EB" w14:textId="3D5C5F94" w:rsidR="00771FCF" w:rsidRDefault="00771FCF" w:rsidP="00D33F33">
      <w:pPr>
        <w:autoSpaceDE w:val="0"/>
        <w:autoSpaceDN w:val="0"/>
        <w:adjustRightInd w:val="0"/>
        <w:spacing w:after="0" w:line="240" w:lineRule="auto"/>
        <w:jc w:val="both"/>
        <w:rPr>
          <w:rFonts w:cstheme="minorHAnsi"/>
        </w:rPr>
      </w:pPr>
    </w:p>
    <w:p w14:paraId="1BCB8AE8" w14:textId="71F42B68" w:rsidR="000C073D" w:rsidRDefault="000C073D" w:rsidP="00D33F33">
      <w:pPr>
        <w:autoSpaceDE w:val="0"/>
        <w:autoSpaceDN w:val="0"/>
        <w:adjustRightInd w:val="0"/>
        <w:spacing w:after="0" w:line="240" w:lineRule="auto"/>
        <w:jc w:val="both"/>
        <w:rPr>
          <w:rFonts w:cstheme="minorHAnsi"/>
        </w:rPr>
      </w:pPr>
      <w:r w:rsidRPr="00AC50C2">
        <w:rPr>
          <w:rFonts w:cstheme="minorHAnsi"/>
        </w:rPr>
        <w:t>Aux fins des statistiques relat</w:t>
      </w:r>
      <w:r w:rsidR="00AC50C2" w:rsidRPr="00AC50C2">
        <w:rPr>
          <w:rFonts w:cstheme="minorHAnsi"/>
        </w:rPr>
        <w:t>ives aux paiements, tous les prestataires de services de paiement (PSP)</w:t>
      </w:r>
      <w:r w:rsidRPr="00AC50C2">
        <w:rPr>
          <w:rFonts w:cstheme="minorHAnsi"/>
        </w:rPr>
        <w:t xml:space="preserve"> sont exclus de la clientèle non-IFM.</w:t>
      </w:r>
    </w:p>
    <w:p w14:paraId="28F2BED0" w14:textId="77777777" w:rsidR="000C073D" w:rsidRPr="0016297D" w:rsidRDefault="000C073D" w:rsidP="00D33F33">
      <w:pPr>
        <w:autoSpaceDE w:val="0"/>
        <w:autoSpaceDN w:val="0"/>
        <w:adjustRightInd w:val="0"/>
        <w:spacing w:after="0" w:line="240" w:lineRule="auto"/>
        <w:jc w:val="both"/>
        <w:rPr>
          <w:rFonts w:cstheme="minorHAnsi"/>
        </w:rPr>
      </w:pPr>
    </w:p>
    <w:p w14:paraId="246FB30C" w14:textId="0CF156C3" w:rsidR="00142593" w:rsidRPr="00A675AF" w:rsidRDefault="00D33F33" w:rsidP="00D33F33">
      <w:pPr>
        <w:autoSpaceDE w:val="0"/>
        <w:autoSpaceDN w:val="0"/>
        <w:adjustRightInd w:val="0"/>
        <w:spacing w:after="0" w:line="240" w:lineRule="auto"/>
        <w:jc w:val="both"/>
      </w:pPr>
      <w:r w:rsidRPr="00A675AF">
        <w:t>Elles</w:t>
      </w:r>
      <w:r w:rsidR="00142593" w:rsidRPr="00A675AF">
        <w:t xml:space="preserve"> porte</w:t>
      </w:r>
      <w:r w:rsidRPr="00A675AF">
        <w:t>nt</w:t>
      </w:r>
      <w:r w:rsidR="00142593" w:rsidRPr="00A675AF">
        <w:t xml:space="preserve"> sur les</w:t>
      </w:r>
      <w:r w:rsidR="006265D3">
        <w:t xml:space="preserve"> </w:t>
      </w:r>
      <w:r w:rsidR="00142593" w:rsidRPr="00A675AF">
        <w:t>transactions de paiement (en émission et en réception), ainsi que diverses autres informations en lien avec l’activité de fourniture de services de paiement (</w:t>
      </w:r>
      <w:r w:rsidR="00142593" w:rsidRPr="00B24C28">
        <w:rPr>
          <w:b/>
        </w:rPr>
        <w:t xml:space="preserve">transmission de fonds, </w:t>
      </w:r>
      <w:r w:rsidR="006265D3" w:rsidRPr="00B24C28">
        <w:rPr>
          <w:b/>
        </w:rPr>
        <w:t>services d’initiation de paiement</w:t>
      </w:r>
      <w:r w:rsidR="00142593" w:rsidRPr="00B24C28">
        <w:rPr>
          <w:b/>
        </w:rPr>
        <w:t xml:space="preserve"> …).</w:t>
      </w:r>
    </w:p>
    <w:p w14:paraId="6C349D03" w14:textId="77777777" w:rsidR="00D33F33" w:rsidRDefault="00D33F33" w:rsidP="00142593">
      <w:pPr>
        <w:rPr>
          <w:rFonts w:cstheme="minorHAnsi"/>
        </w:rPr>
      </w:pPr>
      <w:bookmarkStart w:id="9" w:name="Les_principaux_moyens_de_paiement"/>
      <w:bookmarkEnd w:id="9"/>
    </w:p>
    <w:p w14:paraId="39786B22" w14:textId="1415116E" w:rsidR="00142593" w:rsidRPr="00A675AF" w:rsidRDefault="00142593" w:rsidP="00D33F33">
      <w:pPr>
        <w:autoSpaceDE w:val="0"/>
        <w:autoSpaceDN w:val="0"/>
        <w:adjustRightInd w:val="0"/>
        <w:spacing w:after="0" w:line="240" w:lineRule="auto"/>
        <w:jc w:val="both"/>
      </w:pPr>
      <w:r w:rsidRPr="00A675AF">
        <w:t>Les moyens de paiement co</w:t>
      </w:r>
      <w:r w:rsidR="004013BE" w:rsidRPr="00A675AF">
        <w:t xml:space="preserve">uverts </w:t>
      </w:r>
      <w:r w:rsidRPr="00A675AF">
        <w:t xml:space="preserve">sont les </w:t>
      </w:r>
      <w:r w:rsidR="004A1618" w:rsidRPr="00A675AF">
        <w:t>suivants </w:t>
      </w:r>
      <w:r w:rsidRPr="00A675AF">
        <w:t>:</w:t>
      </w:r>
    </w:p>
    <w:p w14:paraId="5BB2D8AF" w14:textId="77777777" w:rsidR="00041C40" w:rsidRPr="00A675AF" w:rsidRDefault="00041C40" w:rsidP="00D33F33">
      <w:pPr>
        <w:autoSpaceDE w:val="0"/>
        <w:autoSpaceDN w:val="0"/>
        <w:adjustRightInd w:val="0"/>
        <w:spacing w:after="0" w:line="240" w:lineRule="auto"/>
        <w:jc w:val="both"/>
      </w:pPr>
    </w:p>
    <w:p w14:paraId="772F8989" w14:textId="6F748C7C" w:rsidR="00142593" w:rsidRPr="00A675AF" w:rsidRDefault="00142593" w:rsidP="007C7F18">
      <w:pPr>
        <w:pStyle w:val="Paragraphedeliste"/>
        <w:numPr>
          <w:ilvl w:val="0"/>
          <w:numId w:val="2"/>
        </w:numPr>
        <w:autoSpaceDE w:val="0"/>
        <w:autoSpaceDN w:val="0"/>
        <w:adjustRightInd w:val="0"/>
        <w:spacing w:after="0" w:line="240" w:lineRule="auto"/>
        <w:jc w:val="both"/>
      </w:pPr>
      <w:proofErr w:type="gramStart"/>
      <w:r w:rsidRPr="00A675AF">
        <w:rPr>
          <w:b/>
        </w:rPr>
        <w:t>la</w:t>
      </w:r>
      <w:proofErr w:type="gramEnd"/>
      <w:r w:rsidRPr="00A675AF">
        <w:rPr>
          <w:b/>
        </w:rPr>
        <w:t xml:space="preserve"> </w:t>
      </w:r>
      <w:r w:rsidR="00780AB5" w:rsidRPr="00A675AF">
        <w:rPr>
          <w:b/>
        </w:rPr>
        <w:t>carte</w:t>
      </w:r>
      <w:r w:rsidR="00780AB5" w:rsidRPr="00A675AF">
        <w:t> </w:t>
      </w:r>
      <w:r w:rsidRPr="00A675AF">
        <w:t>: toutes les cartes sont concernées, quels que soient leurs types (interbancaire ou privatif, personnelle ou professionnelle), les fonctions offertes (retrait, paiement à débit immédiat, à débit différé ou à crédit) et leurs formes (carte physique, carte virtuelle, carte intégrée dans un autre support tel un smartphone, une montre…) ;</w:t>
      </w:r>
    </w:p>
    <w:p w14:paraId="75BC5669" w14:textId="5BB50775" w:rsidR="00142593" w:rsidRPr="00A675AF" w:rsidRDefault="00142593" w:rsidP="0077773E">
      <w:pPr>
        <w:pStyle w:val="Paragraphedeliste"/>
        <w:numPr>
          <w:ilvl w:val="0"/>
          <w:numId w:val="2"/>
        </w:numPr>
        <w:autoSpaceDE w:val="0"/>
        <w:autoSpaceDN w:val="0"/>
        <w:adjustRightInd w:val="0"/>
        <w:spacing w:after="0" w:line="240" w:lineRule="auto"/>
        <w:jc w:val="both"/>
      </w:pPr>
      <w:proofErr w:type="gramStart"/>
      <w:r w:rsidRPr="00A675AF">
        <w:rPr>
          <w:b/>
        </w:rPr>
        <w:t>le</w:t>
      </w:r>
      <w:proofErr w:type="gramEnd"/>
      <w:r w:rsidRPr="00A675AF">
        <w:rPr>
          <w:b/>
        </w:rPr>
        <w:t xml:space="preserve"> </w:t>
      </w:r>
      <w:hyperlink r:id="rId13" w:tooltip="Virement bancaire" w:history="1">
        <w:r w:rsidRPr="00A675AF">
          <w:rPr>
            <w:b/>
          </w:rPr>
          <w:t>virement</w:t>
        </w:r>
      </w:hyperlink>
      <w:r w:rsidRPr="00A675AF">
        <w:t> : le virement SEPA (SCT), le virement</w:t>
      </w:r>
      <w:r w:rsidR="00780AB5" w:rsidRPr="00A675AF">
        <w:t xml:space="preserve"> </w:t>
      </w:r>
      <w:r w:rsidRPr="00A675AF">
        <w:t xml:space="preserve">SEPA instantané (SCT </w:t>
      </w:r>
      <w:proofErr w:type="spellStart"/>
      <w:r w:rsidRPr="00A675AF">
        <w:t>Inst</w:t>
      </w:r>
      <w:proofErr w:type="spellEnd"/>
      <w:r w:rsidRPr="00A675AF">
        <w:t>), les virements aux autres formats européens (ex : Target2) ou internationaux ;</w:t>
      </w:r>
    </w:p>
    <w:p w14:paraId="5CF2CF8C" w14:textId="4AEBFDAD" w:rsidR="00142593" w:rsidRPr="00A675AF" w:rsidRDefault="00142593">
      <w:pPr>
        <w:pStyle w:val="Paragraphedeliste"/>
        <w:numPr>
          <w:ilvl w:val="0"/>
          <w:numId w:val="2"/>
        </w:numPr>
        <w:autoSpaceDE w:val="0"/>
        <w:autoSpaceDN w:val="0"/>
        <w:adjustRightInd w:val="0"/>
        <w:spacing w:after="0" w:line="240" w:lineRule="auto"/>
        <w:jc w:val="both"/>
      </w:pPr>
      <w:proofErr w:type="gramStart"/>
      <w:r w:rsidRPr="00A675AF">
        <w:rPr>
          <w:b/>
        </w:rPr>
        <w:t>le</w:t>
      </w:r>
      <w:proofErr w:type="gramEnd"/>
      <w:r w:rsidRPr="00A675AF">
        <w:rPr>
          <w:b/>
        </w:rPr>
        <w:t xml:space="preserve"> prélèvement</w:t>
      </w:r>
      <w:r w:rsidRPr="00A675AF">
        <w:t xml:space="preserve"> SEPA (SDD</w:t>
      </w:r>
      <w:r w:rsidR="00780AB5" w:rsidRPr="00A675AF">
        <w:t>) </w:t>
      </w:r>
      <w:r w:rsidRPr="00A675AF">
        <w:t>;</w:t>
      </w:r>
    </w:p>
    <w:p w14:paraId="5659DBAB" w14:textId="77777777" w:rsidR="00F81920" w:rsidRPr="00F81920" w:rsidRDefault="00142593" w:rsidP="00BE608A">
      <w:pPr>
        <w:pStyle w:val="Paragraphedeliste"/>
        <w:numPr>
          <w:ilvl w:val="0"/>
          <w:numId w:val="2"/>
        </w:numPr>
        <w:tabs>
          <w:tab w:val="left" w:pos="851"/>
        </w:tabs>
        <w:autoSpaceDE w:val="0"/>
        <w:autoSpaceDN w:val="0"/>
        <w:adjustRightInd w:val="0"/>
        <w:spacing w:after="0" w:line="240" w:lineRule="auto"/>
        <w:jc w:val="both"/>
      </w:pPr>
      <w:proofErr w:type="gramStart"/>
      <w:r w:rsidRPr="00A675AF">
        <w:rPr>
          <w:b/>
        </w:rPr>
        <w:t>la</w:t>
      </w:r>
      <w:proofErr w:type="gramEnd"/>
      <w:r w:rsidRPr="00A675AF">
        <w:rPr>
          <w:b/>
        </w:rPr>
        <w:t xml:space="preserve"> </w:t>
      </w:r>
      <w:hyperlink r:id="rId14" w:tooltip="Porte-monnaie électronique" w:history="1">
        <w:r w:rsidRPr="00A675AF">
          <w:rPr>
            <w:b/>
          </w:rPr>
          <w:t>monnaie électronique</w:t>
        </w:r>
      </w:hyperlink>
      <w:r w:rsidR="00F81920">
        <w:rPr>
          <w:b/>
        </w:rPr>
        <w:t xml:space="preserve">, </w:t>
      </w:r>
      <w:r w:rsidR="00F81920" w:rsidRPr="00F81920">
        <w:t>telle que définie à l’article 2 paragraphe 2 de la directive (CE) n° 2009/110</w:t>
      </w:r>
      <w:r w:rsidR="00F81920" w:rsidRPr="00F81920">
        <w:rPr>
          <w:rFonts w:ascii="Times New Roman" w:hAnsi="Times New Roman"/>
          <w:position w:val="6"/>
          <w:sz w:val="12"/>
        </w:rPr>
        <w:footnoteReference w:id="4"/>
      </w:r>
      <w:r w:rsidR="00F81920" w:rsidRPr="00F81920">
        <w:t>.</w:t>
      </w:r>
    </w:p>
    <w:p w14:paraId="0C743542" w14:textId="77777777" w:rsidR="007E55EE" w:rsidRPr="00A675AF" w:rsidRDefault="007E55EE">
      <w:pPr>
        <w:pStyle w:val="Paragraphedeliste"/>
        <w:autoSpaceDE w:val="0"/>
        <w:autoSpaceDN w:val="0"/>
        <w:adjustRightInd w:val="0"/>
        <w:spacing w:after="0" w:line="240" w:lineRule="auto"/>
        <w:jc w:val="both"/>
      </w:pPr>
    </w:p>
    <w:p w14:paraId="30D57434" w14:textId="02B7138C" w:rsidR="00142593" w:rsidRDefault="00142593" w:rsidP="00D7057C">
      <w:pPr>
        <w:jc w:val="both"/>
        <w:rPr>
          <w:rFonts w:cstheme="minorHAnsi"/>
        </w:rPr>
      </w:pPr>
      <w:r w:rsidRPr="00FA6CC4">
        <w:rPr>
          <w:rFonts w:cstheme="minorHAnsi"/>
        </w:rPr>
        <w:t xml:space="preserve">Les services de paiements concernés sont les services de paiement mentionnés à l’article </w:t>
      </w:r>
      <w:r w:rsidRPr="00FA6CC4">
        <w:rPr>
          <w:rFonts w:cstheme="minorHAnsi"/>
          <w:color w:val="000000"/>
        </w:rPr>
        <w:t>L. 314-1</w:t>
      </w:r>
      <w:r w:rsidRPr="00FA6CC4">
        <w:rPr>
          <w:rFonts w:cstheme="minorHAnsi"/>
        </w:rPr>
        <w:t xml:space="preserve"> </w:t>
      </w:r>
      <w:r w:rsidR="00F20083">
        <w:rPr>
          <w:rFonts w:cstheme="minorHAnsi"/>
        </w:rPr>
        <w:t>du Code monétaire et financier.</w:t>
      </w:r>
    </w:p>
    <w:p w14:paraId="44759F87" w14:textId="77777777" w:rsidR="00E97D36" w:rsidRDefault="00E97D36" w:rsidP="00142593">
      <w:pPr>
        <w:rPr>
          <w:rFonts w:cstheme="minorHAnsi"/>
        </w:rPr>
      </w:pPr>
    </w:p>
    <w:p w14:paraId="20E8F6D0" w14:textId="7D7AF556" w:rsidR="00DC6649" w:rsidRPr="008241C3" w:rsidRDefault="00300245" w:rsidP="00C36F73">
      <w:pPr>
        <w:pStyle w:val="Titre3"/>
      </w:pPr>
      <w:bookmarkStart w:id="10" w:name="_Toc224120061"/>
      <w:r>
        <w:t>P</w:t>
      </w:r>
      <w:r w:rsidR="00DC6649">
        <w:t>récisions concernant certaines données</w:t>
      </w:r>
      <w:bookmarkEnd w:id="10"/>
    </w:p>
    <w:p w14:paraId="0A3A8196" w14:textId="77777777" w:rsidR="00F20083" w:rsidRDefault="00F20083" w:rsidP="00142593">
      <w:pPr>
        <w:rPr>
          <w:rFonts w:cstheme="minorHAnsi"/>
          <w:b/>
          <w:u w:val="single"/>
        </w:rPr>
      </w:pPr>
    </w:p>
    <w:p w14:paraId="1B9AF110" w14:textId="77777777" w:rsidR="002319FC" w:rsidRDefault="001B5D07" w:rsidP="002319FC">
      <w:pPr>
        <w:spacing w:after="0" w:line="240" w:lineRule="auto"/>
        <w:rPr>
          <w:rFonts w:cstheme="minorHAnsi"/>
        </w:rPr>
      </w:pPr>
      <w:r>
        <w:rPr>
          <w:rFonts w:cstheme="minorHAnsi"/>
          <w:b/>
          <w:u w:val="single"/>
        </w:rPr>
        <w:t xml:space="preserve">Ventilation </w:t>
      </w:r>
      <w:r w:rsidR="009945AF">
        <w:rPr>
          <w:rFonts w:cstheme="minorHAnsi"/>
          <w:b/>
          <w:u w:val="single"/>
        </w:rPr>
        <w:t>géographique</w:t>
      </w:r>
      <w:r w:rsidR="00137826" w:rsidRPr="00137826">
        <w:rPr>
          <w:rFonts w:cstheme="minorHAnsi"/>
        </w:rPr>
        <w:t xml:space="preserve"> </w:t>
      </w:r>
      <w:r w:rsidR="009945AF" w:rsidRPr="00137826">
        <w:rPr>
          <w:rFonts w:cstheme="minorHAnsi"/>
        </w:rPr>
        <w:t>:</w:t>
      </w:r>
    </w:p>
    <w:p w14:paraId="0BF8BC48" w14:textId="33B0AAF3" w:rsidR="00DC6649" w:rsidRDefault="00331F77" w:rsidP="002319FC">
      <w:pPr>
        <w:spacing w:after="0" w:line="240" w:lineRule="auto"/>
        <w:rPr>
          <w:rFonts w:cstheme="minorHAnsi"/>
        </w:rPr>
      </w:pPr>
      <w:r>
        <w:rPr>
          <w:rFonts w:cstheme="minorHAnsi"/>
        </w:rPr>
        <w:t xml:space="preserve">Sauf mention contraire, toutes les données </w:t>
      </w:r>
      <w:r w:rsidR="0047144C">
        <w:rPr>
          <w:rFonts w:cstheme="minorHAnsi"/>
        </w:rPr>
        <w:t xml:space="preserve">en émission et en réception sont </w:t>
      </w:r>
      <w:r w:rsidR="00A9664C">
        <w:rPr>
          <w:rFonts w:cstheme="minorHAnsi"/>
        </w:rPr>
        <w:t xml:space="preserve">à </w:t>
      </w:r>
      <w:r w:rsidR="00BF5110">
        <w:rPr>
          <w:rFonts w:cstheme="minorHAnsi"/>
        </w:rPr>
        <w:t>déclarer selon la ventilation géographique suivante :</w:t>
      </w:r>
    </w:p>
    <w:p w14:paraId="3BBDA440" w14:textId="77777777" w:rsidR="00C056A4" w:rsidRPr="00A9664C" w:rsidRDefault="00C056A4" w:rsidP="00B46E27">
      <w:pPr>
        <w:pStyle w:val="Paragraphedeliste"/>
        <w:numPr>
          <w:ilvl w:val="0"/>
          <w:numId w:val="6"/>
        </w:numPr>
        <w:spacing w:after="0" w:line="240" w:lineRule="auto"/>
        <w:jc w:val="both"/>
        <w:rPr>
          <w:rFonts w:cstheme="minorHAnsi"/>
        </w:rPr>
      </w:pPr>
      <w:r w:rsidRPr="00A9664C">
        <w:rPr>
          <w:rFonts w:cstheme="minorHAnsi"/>
        </w:rPr>
        <w:lastRenderedPageBreak/>
        <w:t>France</w:t>
      </w:r>
      <w:r w:rsidR="00A9664C" w:rsidRPr="00D97239">
        <w:rPr>
          <w:rStyle w:val="Appelnotedebasdep"/>
        </w:rPr>
        <w:footnoteReference w:id="5"/>
      </w:r>
      <w:r>
        <w:rPr>
          <w:rFonts w:cstheme="minorHAnsi"/>
        </w:rPr>
        <w:t> </w:t>
      </w:r>
      <w:r>
        <w:t>;</w:t>
      </w:r>
    </w:p>
    <w:p w14:paraId="0A847139" w14:textId="48C689BB" w:rsidR="00C056A4" w:rsidRDefault="00C056A4" w:rsidP="00B46E27">
      <w:pPr>
        <w:pStyle w:val="Paragraphedeliste"/>
        <w:numPr>
          <w:ilvl w:val="0"/>
          <w:numId w:val="5"/>
        </w:numPr>
        <w:jc w:val="both"/>
        <w:rPr>
          <w:rFonts w:cstheme="minorHAnsi"/>
        </w:rPr>
      </w:pPr>
      <w:r>
        <w:rPr>
          <w:rFonts w:cstheme="minorHAnsi"/>
        </w:rPr>
        <w:t>Pays de l’</w:t>
      </w:r>
      <w:r w:rsidR="001B5D07">
        <w:rPr>
          <w:rFonts w:cstheme="minorHAnsi"/>
        </w:rPr>
        <w:t>Espace Économique E</w:t>
      </w:r>
      <w:r>
        <w:rPr>
          <w:rFonts w:cstheme="minorHAnsi"/>
        </w:rPr>
        <w:t xml:space="preserve">uropéen </w:t>
      </w:r>
      <w:r w:rsidR="001B5D07">
        <w:rPr>
          <w:rFonts w:cstheme="minorHAnsi"/>
        </w:rPr>
        <w:t>(EEE)</w:t>
      </w:r>
      <w:r>
        <w:rPr>
          <w:rFonts w:cstheme="minorHAnsi"/>
        </w:rPr>
        <w:t xml:space="preserve"> </w:t>
      </w:r>
      <w:r w:rsidR="00137826">
        <w:rPr>
          <w:rFonts w:cstheme="minorHAnsi"/>
        </w:rPr>
        <w:t>a</w:t>
      </w:r>
      <w:r>
        <w:rPr>
          <w:rFonts w:cstheme="minorHAnsi"/>
        </w:rPr>
        <w:t>vec une ventilation par pays ;</w:t>
      </w:r>
    </w:p>
    <w:p w14:paraId="73BF00D8" w14:textId="2411B43C" w:rsidR="00C056A4" w:rsidRDefault="00C056A4" w:rsidP="00B46E27">
      <w:pPr>
        <w:pStyle w:val="Paragraphedeliste"/>
        <w:numPr>
          <w:ilvl w:val="0"/>
          <w:numId w:val="5"/>
        </w:numPr>
        <w:jc w:val="both"/>
        <w:rPr>
          <w:rFonts w:cstheme="minorHAnsi"/>
        </w:rPr>
      </w:pPr>
      <w:r>
        <w:rPr>
          <w:rFonts w:cstheme="minorHAnsi"/>
        </w:rPr>
        <w:t xml:space="preserve">Pays hors de </w:t>
      </w:r>
      <w:r w:rsidR="001B5D07">
        <w:rPr>
          <w:rFonts w:cstheme="minorHAnsi"/>
        </w:rPr>
        <w:t>l’Esp</w:t>
      </w:r>
      <w:r w:rsidR="00211ED1">
        <w:rPr>
          <w:rFonts w:cstheme="minorHAnsi"/>
        </w:rPr>
        <w:t>a</w:t>
      </w:r>
      <w:r w:rsidR="00BF5110">
        <w:rPr>
          <w:rFonts w:cstheme="minorHAnsi"/>
        </w:rPr>
        <w:t>ce Économique Européenne (EEE).</w:t>
      </w:r>
    </w:p>
    <w:p w14:paraId="2EE8AC02" w14:textId="0CD5E0B5" w:rsidR="00211ED1" w:rsidRDefault="00996F58" w:rsidP="00996F58">
      <w:pPr>
        <w:jc w:val="both"/>
        <w:rPr>
          <w:rFonts w:cstheme="minorHAnsi"/>
        </w:rPr>
      </w:pPr>
      <w:r>
        <w:rPr>
          <w:rFonts w:cstheme="minorHAnsi"/>
        </w:rPr>
        <w:t>C</w:t>
      </w:r>
      <w:r w:rsidR="00BF5110">
        <w:rPr>
          <w:rFonts w:cstheme="minorHAnsi"/>
        </w:rPr>
        <w:t xml:space="preserve">ette ventilation géographique </w:t>
      </w:r>
      <w:r w:rsidR="000E2C9C">
        <w:rPr>
          <w:rFonts w:cstheme="minorHAnsi"/>
        </w:rPr>
        <w:t xml:space="preserve">est basée </w:t>
      </w:r>
      <w:r w:rsidR="00C31EAD">
        <w:rPr>
          <w:rFonts w:cstheme="minorHAnsi"/>
        </w:rPr>
        <w:t>selon les moyens de paiement comme suit.</w:t>
      </w:r>
      <w:r w:rsidR="009F7CA6">
        <w:rPr>
          <w:rFonts w:cstheme="minorHAnsi"/>
        </w:rPr>
        <w:t xml:space="preserve"> </w:t>
      </w:r>
    </w:p>
    <w:tbl>
      <w:tblPr>
        <w:tblStyle w:val="Grilledutableau"/>
        <w:tblW w:w="9049" w:type="dxa"/>
        <w:tblLook w:val="04A0" w:firstRow="1" w:lastRow="0" w:firstColumn="1" w:lastColumn="0" w:noHBand="0" w:noVBand="1"/>
      </w:tblPr>
      <w:tblGrid>
        <w:gridCol w:w="3102"/>
        <w:gridCol w:w="1697"/>
        <w:gridCol w:w="4250"/>
      </w:tblGrid>
      <w:tr w:rsidR="00785EFF" w14:paraId="221FE6FA" w14:textId="77777777" w:rsidTr="00785EFF">
        <w:trPr>
          <w:trHeight w:val="308"/>
        </w:trPr>
        <w:tc>
          <w:tcPr>
            <w:tcW w:w="3102" w:type="dxa"/>
            <w:vMerge w:val="restart"/>
            <w:tcBorders>
              <w:top w:val="single" w:sz="18" w:space="0" w:color="5B9BD5" w:themeColor="accent1"/>
              <w:left w:val="single" w:sz="18" w:space="0" w:color="5B9BD5" w:themeColor="accent1"/>
              <w:right w:val="single" w:sz="18" w:space="0" w:color="5B9BD5" w:themeColor="accent1"/>
            </w:tcBorders>
            <w:vAlign w:val="center"/>
          </w:tcPr>
          <w:p w14:paraId="7ED98FD3" w14:textId="77777777" w:rsidR="00785EFF" w:rsidRPr="004948CC" w:rsidRDefault="00785EFF" w:rsidP="009F7CA6">
            <w:pPr>
              <w:rPr>
                <w:rFonts w:cstheme="minorHAnsi"/>
                <w:b/>
              </w:rPr>
            </w:pPr>
            <w:r w:rsidRPr="004948CC">
              <w:rPr>
                <w:rFonts w:cstheme="minorHAnsi"/>
                <w:b/>
              </w:rPr>
              <w:t xml:space="preserve">Carte </w:t>
            </w:r>
          </w:p>
          <w:p w14:paraId="3D521727" w14:textId="1E37A473" w:rsidR="00785EFF" w:rsidRPr="004948CC" w:rsidRDefault="00785EFF" w:rsidP="009F7CA6">
            <w:pPr>
              <w:rPr>
                <w:rFonts w:cstheme="minorHAnsi"/>
                <w:b/>
              </w:rPr>
            </w:pPr>
          </w:p>
        </w:tc>
        <w:tc>
          <w:tcPr>
            <w:tcW w:w="1697" w:type="dxa"/>
            <w:tcBorders>
              <w:top w:val="single" w:sz="18" w:space="0" w:color="5B9BD5" w:themeColor="accent1"/>
              <w:left w:val="single" w:sz="18" w:space="0" w:color="5B9BD5" w:themeColor="accent1"/>
              <w:right w:val="single" w:sz="18" w:space="0" w:color="5B9BD5" w:themeColor="accent1"/>
            </w:tcBorders>
          </w:tcPr>
          <w:p w14:paraId="3C249ADF" w14:textId="654328A3" w:rsidR="00785EFF" w:rsidRDefault="00785EFF" w:rsidP="00211ED1">
            <w:pPr>
              <w:rPr>
                <w:rFonts w:cstheme="minorHAnsi"/>
              </w:rPr>
            </w:pPr>
            <w:r>
              <w:rPr>
                <w:rFonts w:cstheme="minorHAnsi"/>
              </w:rPr>
              <w:t>Vue émetteur</w:t>
            </w:r>
          </w:p>
        </w:tc>
        <w:tc>
          <w:tcPr>
            <w:tcW w:w="4250" w:type="dxa"/>
            <w:tcBorders>
              <w:top w:val="single" w:sz="18" w:space="0" w:color="5B9BD5" w:themeColor="accent1"/>
              <w:left w:val="single" w:sz="18" w:space="0" w:color="5B9BD5" w:themeColor="accent1"/>
              <w:right w:val="single" w:sz="18" w:space="0" w:color="5B9BD5" w:themeColor="accent1"/>
            </w:tcBorders>
          </w:tcPr>
          <w:p w14:paraId="114F1687" w14:textId="03CD3C04" w:rsidR="00785EFF" w:rsidRDefault="00785EFF" w:rsidP="00211ED1">
            <w:pPr>
              <w:rPr>
                <w:rFonts w:cstheme="minorHAnsi"/>
              </w:rPr>
            </w:pPr>
            <w:r>
              <w:rPr>
                <w:rFonts w:cstheme="minorHAnsi"/>
              </w:rPr>
              <w:t xml:space="preserve">Pays du PSP acquéreur </w:t>
            </w:r>
            <w:r w:rsidRPr="00553151">
              <w:rPr>
                <w:rFonts w:cstheme="minorHAnsi"/>
                <w:u w:val="single"/>
              </w:rPr>
              <w:t>ET</w:t>
            </w:r>
            <w:r>
              <w:rPr>
                <w:rFonts w:cstheme="minorHAnsi"/>
              </w:rPr>
              <w:t xml:space="preserve"> celui de localisation du terminal (virtuel ou physique)</w:t>
            </w:r>
          </w:p>
        </w:tc>
      </w:tr>
      <w:tr w:rsidR="00785EFF" w14:paraId="0237EEF1" w14:textId="77777777" w:rsidTr="00785EFF">
        <w:trPr>
          <w:trHeight w:val="496"/>
        </w:trPr>
        <w:tc>
          <w:tcPr>
            <w:tcW w:w="3102" w:type="dxa"/>
            <w:vMerge/>
            <w:tcBorders>
              <w:left w:val="single" w:sz="18" w:space="0" w:color="5B9BD5" w:themeColor="accent1"/>
              <w:bottom w:val="single" w:sz="18" w:space="0" w:color="5B9BD5" w:themeColor="accent1"/>
              <w:right w:val="single" w:sz="18" w:space="0" w:color="5B9BD5" w:themeColor="accent1"/>
            </w:tcBorders>
            <w:vAlign w:val="center"/>
          </w:tcPr>
          <w:p w14:paraId="7B33A9FD" w14:textId="77777777" w:rsidR="00785EFF" w:rsidRPr="004948CC" w:rsidRDefault="00785EFF" w:rsidP="009F7CA6">
            <w:pPr>
              <w:rPr>
                <w:rFonts w:cstheme="minorHAnsi"/>
                <w:b/>
              </w:rPr>
            </w:pPr>
          </w:p>
        </w:tc>
        <w:tc>
          <w:tcPr>
            <w:tcW w:w="1697" w:type="dxa"/>
            <w:tcBorders>
              <w:top w:val="single" w:sz="18" w:space="0" w:color="5B9BD5" w:themeColor="accent1"/>
              <w:left w:val="single" w:sz="18" w:space="0" w:color="5B9BD5" w:themeColor="accent1"/>
              <w:right w:val="single" w:sz="18" w:space="0" w:color="5B9BD5" w:themeColor="accent1"/>
            </w:tcBorders>
          </w:tcPr>
          <w:p w14:paraId="080D36D7" w14:textId="042C1AEE" w:rsidR="00785EFF" w:rsidRDefault="00785EFF" w:rsidP="00211ED1">
            <w:pPr>
              <w:rPr>
                <w:rFonts w:cstheme="minorHAnsi"/>
              </w:rPr>
            </w:pPr>
            <w:r>
              <w:rPr>
                <w:rFonts w:cstheme="minorHAnsi"/>
              </w:rPr>
              <w:t>Vue acquéreur</w:t>
            </w:r>
          </w:p>
        </w:tc>
        <w:tc>
          <w:tcPr>
            <w:tcW w:w="4250" w:type="dxa"/>
            <w:tcBorders>
              <w:top w:val="single" w:sz="18" w:space="0" w:color="5B9BD5" w:themeColor="accent1"/>
              <w:left w:val="single" w:sz="18" w:space="0" w:color="5B9BD5" w:themeColor="accent1"/>
              <w:right w:val="single" w:sz="18" w:space="0" w:color="5B9BD5" w:themeColor="accent1"/>
            </w:tcBorders>
          </w:tcPr>
          <w:p w14:paraId="7DFD872E" w14:textId="23CFBE5B" w:rsidR="00785EFF" w:rsidRDefault="00D25BCA" w:rsidP="00211ED1">
            <w:pPr>
              <w:rPr>
                <w:rFonts w:cstheme="minorHAnsi"/>
              </w:rPr>
            </w:pPr>
            <w:r>
              <w:rPr>
                <w:rFonts w:cstheme="minorHAnsi"/>
              </w:rPr>
              <w:t xml:space="preserve">Pays du PSP émetteur </w:t>
            </w:r>
            <w:r w:rsidRPr="00553151">
              <w:rPr>
                <w:rFonts w:cstheme="minorHAnsi"/>
                <w:u w:val="single"/>
              </w:rPr>
              <w:t>ET</w:t>
            </w:r>
            <w:r>
              <w:rPr>
                <w:rFonts w:cstheme="minorHAnsi"/>
              </w:rPr>
              <w:t xml:space="preserve"> celui de localisation du terminal (virtuel ou physique)</w:t>
            </w:r>
          </w:p>
        </w:tc>
      </w:tr>
      <w:tr w:rsidR="009F7CA6" w14:paraId="3A36A5CE" w14:textId="77777777" w:rsidTr="002319FC">
        <w:tc>
          <w:tcPr>
            <w:tcW w:w="3102"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352FA8FA" w14:textId="494BB48D" w:rsidR="009F7CA6" w:rsidRPr="004948CC" w:rsidRDefault="009F7CA6" w:rsidP="009F7CA6">
            <w:pPr>
              <w:rPr>
                <w:rFonts w:cstheme="minorHAnsi"/>
                <w:b/>
              </w:rPr>
            </w:pPr>
            <w:r w:rsidRPr="004948CC">
              <w:rPr>
                <w:rFonts w:cstheme="minorHAnsi"/>
                <w:b/>
              </w:rPr>
              <w:t>Monnaie électronique</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F1F5025" w14:textId="29A4F6C1" w:rsidR="009F7CA6" w:rsidRDefault="009F7CA6" w:rsidP="00211ED1">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0724110" w14:textId="5D3E4097" w:rsidR="009F7CA6" w:rsidRDefault="002D3F94" w:rsidP="00211ED1">
            <w:pPr>
              <w:rPr>
                <w:rFonts w:cstheme="minorHAnsi"/>
              </w:rPr>
            </w:pPr>
            <w:r>
              <w:rPr>
                <w:rFonts w:cstheme="minorHAnsi"/>
              </w:rPr>
              <w:t xml:space="preserve">Pays du </w:t>
            </w:r>
            <w:r w:rsidR="009F7CA6">
              <w:rPr>
                <w:rFonts w:cstheme="minorHAnsi"/>
              </w:rPr>
              <w:t>PSP</w:t>
            </w:r>
            <w:r>
              <w:rPr>
                <w:rFonts w:cstheme="minorHAnsi"/>
              </w:rPr>
              <w:t xml:space="preserve"> du payé</w:t>
            </w:r>
          </w:p>
        </w:tc>
      </w:tr>
      <w:tr w:rsidR="002D3F94" w14:paraId="1AC97AA7" w14:textId="77777777" w:rsidTr="002319FC">
        <w:tc>
          <w:tcPr>
            <w:tcW w:w="3102"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5D83A302" w14:textId="047BB954" w:rsidR="002D3F94" w:rsidRPr="004948CC" w:rsidRDefault="002D3F94" w:rsidP="002D3F94">
            <w:pPr>
              <w:rPr>
                <w:rFonts w:cstheme="minorHAnsi"/>
                <w:b/>
              </w:rPr>
            </w:pPr>
            <w:r w:rsidRPr="004948CC">
              <w:rPr>
                <w:rFonts w:cstheme="minorHAnsi"/>
                <w:b/>
              </w:rPr>
              <w:t>Virement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866DC0A" w14:textId="5209FAE5"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E115A7F" w14:textId="6C939949" w:rsidR="002D3F94" w:rsidRDefault="002D3F94" w:rsidP="002D3F94">
            <w:pPr>
              <w:rPr>
                <w:rFonts w:cstheme="minorHAnsi"/>
              </w:rPr>
            </w:pPr>
            <w:r>
              <w:rPr>
                <w:rFonts w:cstheme="minorHAnsi"/>
              </w:rPr>
              <w:t>Pays du PSP du payé</w:t>
            </w:r>
          </w:p>
        </w:tc>
      </w:tr>
      <w:tr w:rsidR="002D3F94" w14:paraId="2C048AF3" w14:textId="77777777" w:rsidTr="002319FC">
        <w:tc>
          <w:tcPr>
            <w:tcW w:w="3102"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3E731B34" w14:textId="2F8A1539" w:rsidR="002D3F94" w:rsidRPr="004948CC" w:rsidRDefault="002D3F94" w:rsidP="002D3F94">
            <w:pPr>
              <w:rPr>
                <w:rFonts w:cstheme="minorHAnsi"/>
                <w:b/>
              </w:rPr>
            </w:pPr>
            <w:r w:rsidRPr="004948CC">
              <w:rPr>
                <w:rFonts w:cstheme="minorHAnsi"/>
                <w:b/>
              </w:rPr>
              <w:t>Prélèvement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9E8B09A" w14:textId="4BD9CC78"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0E77F1E" w14:textId="67F52669" w:rsidR="002D3F94" w:rsidRDefault="002D3F94" w:rsidP="002D3F94">
            <w:pPr>
              <w:rPr>
                <w:rFonts w:cstheme="minorHAnsi"/>
              </w:rPr>
            </w:pPr>
            <w:r>
              <w:rPr>
                <w:rFonts w:cstheme="minorHAnsi"/>
              </w:rPr>
              <w:t>Pays du PSP du payeur</w:t>
            </w:r>
          </w:p>
        </w:tc>
      </w:tr>
      <w:tr w:rsidR="002D3F94" w14:paraId="78F11C78" w14:textId="77777777" w:rsidTr="002319FC">
        <w:tc>
          <w:tcPr>
            <w:tcW w:w="3102"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016BC64E" w14:textId="7EFE40C4" w:rsidR="002D3F94" w:rsidRPr="004948CC" w:rsidRDefault="002D3F94" w:rsidP="002D3F94">
            <w:pPr>
              <w:rPr>
                <w:rFonts w:cstheme="minorHAnsi"/>
                <w:b/>
              </w:rPr>
            </w:pPr>
            <w:r w:rsidRPr="004948CC">
              <w:rPr>
                <w:rFonts w:cstheme="minorHAnsi"/>
                <w:b/>
              </w:rPr>
              <w:t>Transmission de fonds</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B85134B" w14:textId="5CFD2C78" w:rsidR="002D3F94" w:rsidRDefault="002D3F94"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EA34740" w14:textId="643053CB" w:rsidR="002D3F94" w:rsidRDefault="002D3F94" w:rsidP="002D3F94">
            <w:pPr>
              <w:rPr>
                <w:rFonts w:cstheme="minorHAnsi"/>
              </w:rPr>
            </w:pPr>
            <w:r>
              <w:rPr>
                <w:rFonts w:cstheme="minorHAnsi"/>
              </w:rPr>
              <w:t>Pays du PSP du payé</w:t>
            </w:r>
          </w:p>
        </w:tc>
      </w:tr>
      <w:tr w:rsidR="007B465C" w14:paraId="7850AA6F" w14:textId="77777777" w:rsidTr="002319FC">
        <w:tc>
          <w:tcPr>
            <w:tcW w:w="3102"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05A3787C" w14:textId="303C2352" w:rsidR="007B465C" w:rsidRPr="004948CC" w:rsidRDefault="007B465C" w:rsidP="002D3F94">
            <w:pPr>
              <w:rPr>
                <w:rFonts w:cstheme="minorHAnsi"/>
                <w:b/>
              </w:rPr>
            </w:pPr>
            <w:r w:rsidRPr="004948CC">
              <w:rPr>
                <w:rFonts w:cstheme="minorHAnsi"/>
                <w:b/>
              </w:rPr>
              <w:t>Service d’initiation de paiement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B51EF5B" w14:textId="2DC77E7F" w:rsidR="007B465C" w:rsidRDefault="007B465C" w:rsidP="002D3F94">
            <w:pPr>
              <w:rPr>
                <w:rFonts w:cstheme="minorHAnsi"/>
              </w:rPr>
            </w:pPr>
            <w:r>
              <w:rPr>
                <w:rFonts w:cstheme="minorHAnsi"/>
              </w:rPr>
              <w:t>En émission</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1586CBF" w14:textId="5BA181C8" w:rsidR="007B465C" w:rsidRDefault="007B465C" w:rsidP="002D3F94">
            <w:pPr>
              <w:rPr>
                <w:rFonts w:cstheme="minorHAnsi"/>
              </w:rPr>
            </w:pPr>
            <w:r>
              <w:rPr>
                <w:rFonts w:cstheme="minorHAnsi"/>
              </w:rPr>
              <w:t>Pays du PSP du payé</w:t>
            </w:r>
          </w:p>
        </w:tc>
      </w:tr>
    </w:tbl>
    <w:p w14:paraId="1E62D455" w14:textId="77777777" w:rsidR="00540A10" w:rsidRDefault="00540A10" w:rsidP="0016297D">
      <w:pPr>
        <w:autoSpaceDE w:val="0"/>
        <w:autoSpaceDN w:val="0"/>
        <w:adjustRightInd w:val="0"/>
        <w:spacing w:after="0" w:line="240" w:lineRule="auto"/>
        <w:jc w:val="both"/>
        <w:rPr>
          <w:rFonts w:cstheme="minorHAnsi"/>
          <w:b/>
          <w:u w:val="single"/>
        </w:rPr>
      </w:pPr>
    </w:p>
    <w:p w14:paraId="0D171354" w14:textId="0B1ACE23" w:rsidR="00C056A4" w:rsidRPr="0016297D" w:rsidRDefault="00C056A4" w:rsidP="0016297D">
      <w:pPr>
        <w:autoSpaceDE w:val="0"/>
        <w:autoSpaceDN w:val="0"/>
        <w:adjustRightInd w:val="0"/>
        <w:spacing w:after="0" w:line="240" w:lineRule="auto"/>
        <w:jc w:val="both"/>
        <w:rPr>
          <w:rFonts w:cstheme="minorHAnsi"/>
          <w:b/>
        </w:rPr>
      </w:pPr>
      <w:r w:rsidRPr="0016297D">
        <w:rPr>
          <w:rFonts w:cstheme="minorHAnsi"/>
          <w:b/>
          <w:u w:val="single"/>
        </w:rPr>
        <w:t>Méthode d’authentification du client</w:t>
      </w:r>
      <w:r w:rsidRPr="0016297D">
        <w:rPr>
          <w:rFonts w:cstheme="minorHAnsi"/>
          <w:b/>
        </w:rPr>
        <w:t> :</w:t>
      </w:r>
    </w:p>
    <w:p w14:paraId="494D3A82" w14:textId="23A886E3" w:rsidR="00C056A4" w:rsidRDefault="00C056A4" w:rsidP="0016297D">
      <w:pPr>
        <w:autoSpaceDE w:val="0"/>
        <w:autoSpaceDN w:val="0"/>
        <w:adjustRightInd w:val="0"/>
        <w:spacing w:after="0" w:line="240" w:lineRule="auto"/>
        <w:jc w:val="both"/>
        <w:rPr>
          <w:rFonts w:cstheme="minorHAnsi"/>
        </w:rPr>
      </w:pPr>
      <w:r w:rsidRPr="00A9664C">
        <w:rPr>
          <w:rFonts w:cstheme="minorHAnsi"/>
        </w:rPr>
        <w:t xml:space="preserve">Les transactions doivent être ventilées selon le mode d’authentification </w:t>
      </w:r>
      <w:r w:rsidR="00C04830">
        <w:rPr>
          <w:rFonts w:cstheme="minorHAnsi"/>
        </w:rPr>
        <w:t xml:space="preserve">forte </w:t>
      </w:r>
      <w:r w:rsidRPr="00A9664C">
        <w:rPr>
          <w:rFonts w:cstheme="minorHAnsi"/>
        </w:rPr>
        <w:t>du client utilisé par l’établissement : soit au moyen de dispositifs d’authentification conformes ou non au règlement délégué UE n°2018/389 (RTS) qui complète la directive UE 2015/2366 (DSP2).</w:t>
      </w:r>
    </w:p>
    <w:p w14:paraId="32CA6186" w14:textId="77777777" w:rsidR="00C056A4" w:rsidRPr="00C056A4" w:rsidRDefault="00C056A4" w:rsidP="0016297D">
      <w:pPr>
        <w:pStyle w:val="Paragraphedeliste"/>
        <w:autoSpaceDE w:val="0"/>
        <w:autoSpaceDN w:val="0"/>
        <w:adjustRightInd w:val="0"/>
        <w:spacing w:after="0" w:line="240" w:lineRule="auto"/>
        <w:jc w:val="both"/>
        <w:rPr>
          <w:rFonts w:cstheme="minorHAnsi"/>
        </w:rPr>
      </w:pPr>
    </w:p>
    <w:tbl>
      <w:tblPr>
        <w:tblStyle w:val="Grilledutableau"/>
        <w:tblW w:w="9049"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68"/>
        <w:gridCol w:w="5681"/>
      </w:tblGrid>
      <w:tr w:rsidR="00C056A4" w:rsidRPr="00D97239" w14:paraId="3F9A57EE" w14:textId="77777777" w:rsidTr="002319FC">
        <w:trPr>
          <w:trHeight w:val="588"/>
        </w:trPr>
        <w:tc>
          <w:tcPr>
            <w:tcW w:w="3368" w:type="dxa"/>
          </w:tcPr>
          <w:p w14:paraId="190C126C" w14:textId="77777777" w:rsidR="00C056A4" w:rsidRPr="00D97239" w:rsidRDefault="00C056A4" w:rsidP="007578FE">
            <w:pPr>
              <w:autoSpaceDE w:val="0"/>
              <w:autoSpaceDN w:val="0"/>
              <w:adjustRightInd w:val="0"/>
              <w:jc w:val="both"/>
              <w:rPr>
                <w:rFonts w:cstheme="minorHAnsi"/>
                <w:b/>
              </w:rPr>
            </w:pPr>
            <w:r w:rsidRPr="00D97239">
              <w:rPr>
                <w:rFonts w:cstheme="minorHAnsi"/>
                <w:b/>
              </w:rPr>
              <w:t>Avec authentification forte du client</w:t>
            </w:r>
          </w:p>
        </w:tc>
        <w:tc>
          <w:tcPr>
            <w:tcW w:w="5681" w:type="dxa"/>
          </w:tcPr>
          <w:p w14:paraId="7F2B6A4F" w14:textId="77777777" w:rsidR="00C056A4" w:rsidRPr="00D97239" w:rsidRDefault="00C056A4" w:rsidP="007578FE">
            <w:pPr>
              <w:autoSpaceDE w:val="0"/>
              <w:autoSpaceDN w:val="0"/>
              <w:adjustRightInd w:val="0"/>
              <w:jc w:val="both"/>
              <w:rPr>
                <w:rFonts w:cstheme="minorHAnsi"/>
              </w:rPr>
            </w:pPr>
            <w:r w:rsidRPr="00D97239">
              <w:rPr>
                <w:rFonts w:cstheme="minorHAnsi"/>
              </w:rPr>
              <w:t>Authentification du payeur reposant sur l’utilisation de deux éléments d'authentification sécurisés ou plus appartenant à au moins deux catégories différentes parmi la « connaissance » (quelque chose que seul l’utilisateur connaît), la « possession » (quelque chose que seul l’utilisateur possède) et l’« inhérence » (quelque chose que l’utilisateur est) et indépendants en ce sens que la compromission de l’un ne remet pas en question la fiabilité des autres, et qui est conçue de manière à protéger la confidentialité des données d’authentification.</w:t>
            </w:r>
          </w:p>
        </w:tc>
      </w:tr>
      <w:tr w:rsidR="00C056A4" w:rsidRPr="00D97239" w14:paraId="0C9F0FC3" w14:textId="77777777" w:rsidTr="002319FC">
        <w:trPr>
          <w:trHeight w:val="2655"/>
        </w:trPr>
        <w:tc>
          <w:tcPr>
            <w:tcW w:w="3368" w:type="dxa"/>
          </w:tcPr>
          <w:p w14:paraId="1F2C096C" w14:textId="77777777" w:rsidR="00C056A4" w:rsidRPr="00D97239" w:rsidRDefault="00C056A4" w:rsidP="007578FE">
            <w:pPr>
              <w:autoSpaceDE w:val="0"/>
              <w:autoSpaceDN w:val="0"/>
              <w:adjustRightInd w:val="0"/>
              <w:jc w:val="both"/>
              <w:rPr>
                <w:rFonts w:cstheme="minorHAnsi"/>
                <w:b/>
              </w:rPr>
            </w:pPr>
            <w:r w:rsidRPr="00D97239">
              <w:rPr>
                <w:rFonts w:cstheme="minorHAnsi"/>
                <w:b/>
              </w:rPr>
              <w:t>Sans authentification forte du client</w:t>
            </w:r>
          </w:p>
        </w:tc>
        <w:tc>
          <w:tcPr>
            <w:tcW w:w="5681" w:type="dxa"/>
          </w:tcPr>
          <w:p w14:paraId="77724468" w14:textId="77777777" w:rsidR="00C056A4" w:rsidRPr="00D97239" w:rsidRDefault="00C056A4" w:rsidP="007578FE">
            <w:pPr>
              <w:autoSpaceDE w:val="0"/>
              <w:autoSpaceDN w:val="0"/>
              <w:adjustRightInd w:val="0"/>
              <w:jc w:val="both"/>
              <w:rPr>
                <w:rFonts w:cstheme="minorHAnsi"/>
              </w:rPr>
            </w:pPr>
            <w:r w:rsidRPr="00D97239">
              <w:rPr>
                <w:rFonts w:cstheme="minorHAnsi"/>
              </w:rPr>
              <w:t>Authentification non conforme à la définition de l'authentification forte au sens de la DSP2, reposant sur l’utilisation :</w:t>
            </w:r>
          </w:p>
          <w:p w14:paraId="75B73141" w14:textId="77777777" w:rsidR="00C056A4" w:rsidRPr="00D97239" w:rsidRDefault="00C056A4" w:rsidP="007578FE">
            <w:pPr>
              <w:autoSpaceDE w:val="0"/>
              <w:autoSpaceDN w:val="0"/>
              <w:adjustRightInd w:val="0"/>
              <w:jc w:val="both"/>
              <w:rPr>
                <w:rFonts w:cstheme="minorHAnsi"/>
              </w:rPr>
            </w:pPr>
            <w:r w:rsidRPr="00D97239">
              <w:rPr>
                <w:rFonts w:cstheme="minorHAnsi"/>
              </w:rPr>
              <w:t>- d’un seul élément d'authentification sécurisé appartenant à l'une des catégories, parmi la « connaissance » (quelque chose que seul l’utilisateur connaît), la « possession » (quelque chose que seul l’utilisateur possède) et l</w:t>
            </w:r>
            <w:proofErr w:type="gramStart"/>
            <w:r w:rsidRPr="00D97239">
              <w:rPr>
                <w:rFonts w:cstheme="minorHAnsi"/>
              </w:rPr>
              <w:t>’«</w:t>
            </w:r>
            <w:proofErr w:type="gramEnd"/>
            <w:r w:rsidRPr="00D97239">
              <w:rPr>
                <w:rFonts w:cstheme="minorHAnsi"/>
              </w:rPr>
              <w:t xml:space="preserve"> inhérence » (quelque chose que l’utilisateur est) ;</w:t>
            </w:r>
          </w:p>
          <w:p w14:paraId="0FE984F9" w14:textId="77777777" w:rsidR="00C056A4" w:rsidRPr="00D97239" w:rsidRDefault="00C056A4" w:rsidP="007578FE">
            <w:pPr>
              <w:autoSpaceDE w:val="0"/>
              <w:autoSpaceDN w:val="0"/>
              <w:adjustRightInd w:val="0"/>
              <w:jc w:val="both"/>
              <w:rPr>
                <w:rFonts w:cstheme="minorHAnsi"/>
              </w:rPr>
            </w:pPr>
            <w:r w:rsidRPr="00D97239">
              <w:rPr>
                <w:rFonts w:cstheme="minorHAnsi"/>
              </w:rPr>
              <w:t>- ou, sur aucun élément d’authentification sécurisé.</w:t>
            </w:r>
          </w:p>
        </w:tc>
      </w:tr>
    </w:tbl>
    <w:p w14:paraId="4D2C745F" w14:textId="71411FC4" w:rsidR="00C056A4" w:rsidRDefault="00C056A4" w:rsidP="0016297D">
      <w:pPr>
        <w:autoSpaceDE w:val="0"/>
        <w:autoSpaceDN w:val="0"/>
        <w:adjustRightInd w:val="0"/>
        <w:spacing w:after="0" w:line="240" w:lineRule="auto"/>
        <w:jc w:val="both"/>
        <w:rPr>
          <w:rFonts w:cstheme="minorHAnsi"/>
          <w:b/>
        </w:rPr>
      </w:pPr>
    </w:p>
    <w:p w14:paraId="6A6C98AA" w14:textId="59949EE1" w:rsidR="0047798B" w:rsidRDefault="0047798B" w:rsidP="0016297D">
      <w:pPr>
        <w:autoSpaceDE w:val="0"/>
        <w:autoSpaceDN w:val="0"/>
        <w:adjustRightInd w:val="0"/>
        <w:spacing w:after="0" w:line="240" w:lineRule="auto"/>
        <w:jc w:val="both"/>
        <w:rPr>
          <w:rFonts w:cstheme="minorHAnsi"/>
          <w:b/>
        </w:rPr>
      </w:pPr>
    </w:p>
    <w:p w14:paraId="35A00451" w14:textId="77777777" w:rsidR="0047798B" w:rsidRDefault="0047798B" w:rsidP="0016297D">
      <w:pPr>
        <w:autoSpaceDE w:val="0"/>
        <w:autoSpaceDN w:val="0"/>
        <w:adjustRightInd w:val="0"/>
        <w:spacing w:after="0" w:line="240" w:lineRule="auto"/>
        <w:jc w:val="both"/>
        <w:rPr>
          <w:rFonts w:cstheme="minorHAnsi"/>
          <w:b/>
        </w:rPr>
      </w:pPr>
    </w:p>
    <w:p w14:paraId="6DC36BBF" w14:textId="55DD639D" w:rsidR="00C056A4" w:rsidRPr="0016297D" w:rsidRDefault="00C056A4" w:rsidP="0016297D">
      <w:pPr>
        <w:autoSpaceDE w:val="0"/>
        <w:autoSpaceDN w:val="0"/>
        <w:adjustRightInd w:val="0"/>
        <w:spacing w:after="0" w:line="240" w:lineRule="auto"/>
        <w:jc w:val="both"/>
        <w:rPr>
          <w:rFonts w:cstheme="minorHAnsi"/>
          <w:b/>
        </w:rPr>
      </w:pPr>
      <w:r w:rsidRPr="0016297D">
        <w:rPr>
          <w:rFonts w:cstheme="minorHAnsi"/>
          <w:b/>
          <w:u w:val="single"/>
        </w:rPr>
        <w:lastRenderedPageBreak/>
        <w:t xml:space="preserve">Motifs d’exemption </w:t>
      </w:r>
      <w:r w:rsidR="002117C5">
        <w:rPr>
          <w:rFonts w:cstheme="minorHAnsi"/>
          <w:b/>
          <w:u w:val="single"/>
        </w:rPr>
        <w:t xml:space="preserve">et d’exclusion </w:t>
      </w:r>
      <w:r w:rsidRPr="0016297D">
        <w:rPr>
          <w:rFonts w:cstheme="minorHAnsi"/>
          <w:b/>
          <w:u w:val="single"/>
        </w:rPr>
        <w:t>à l’authentification forte du client</w:t>
      </w:r>
      <w:r w:rsidRPr="0016297D">
        <w:rPr>
          <w:rFonts w:cstheme="minorHAnsi"/>
          <w:b/>
        </w:rPr>
        <w:t> :</w:t>
      </w:r>
    </w:p>
    <w:p w14:paraId="46E9F997" w14:textId="7BA245D8" w:rsidR="002117C5" w:rsidRDefault="00C056A4" w:rsidP="002117C5">
      <w:pPr>
        <w:autoSpaceDE w:val="0"/>
        <w:autoSpaceDN w:val="0"/>
        <w:adjustRightInd w:val="0"/>
        <w:spacing w:after="0" w:line="240" w:lineRule="auto"/>
        <w:jc w:val="both"/>
        <w:rPr>
          <w:rFonts w:cstheme="minorHAnsi"/>
        </w:rPr>
      </w:pPr>
      <w:r w:rsidRPr="00A9664C">
        <w:rPr>
          <w:rFonts w:cstheme="minorHAnsi"/>
        </w:rPr>
        <w:t xml:space="preserve">Les transactions n’ayant pas fait l’objet d’une authentification forte du client au sens de la DSP2 </w:t>
      </w:r>
      <w:r w:rsidR="002117C5">
        <w:rPr>
          <w:rFonts w:cstheme="minorHAnsi"/>
        </w:rPr>
        <w:t xml:space="preserve">(Cf. supra) </w:t>
      </w:r>
      <w:r w:rsidRPr="00A9664C">
        <w:rPr>
          <w:rFonts w:cstheme="minorHAnsi"/>
        </w:rPr>
        <w:t>doivent être ventilées selon le motif d’exemption auquel l’établissement a eu recours</w:t>
      </w:r>
      <w:r w:rsidR="002117C5" w:rsidRPr="002117C5">
        <w:rPr>
          <w:rFonts w:cstheme="minorHAnsi"/>
        </w:rPr>
        <w:t xml:space="preserve"> et tel que prévu par le règlement délégué UE n° 2018/389 (RTS) ou selon le motif d’exclusion pour les transactions n’entrant pas dans le périmètre de la DSP2.</w:t>
      </w:r>
    </w:p>
    <w:p w14:paraId="53C892C4" w14:textId="77777777" w:rsidR="00D60574" w:rsidRPr="002117C5" w:rsidRDefault="00D60574" w:rsidP="00D60574">
      <w:pPr>
        <w:autoSpaceDE w:val="0"/>
        <w:autoSpaceDN w:val="0"/>
        <w:adjustRightInd w:val="0"/>
        <w:spacing w:after="0" w:line="240" w:lineRule="auto"/>
        <w:jc w:val="both"/>
        <w:rPr>
          <w:rFonts w:cstheme="minorHAnsi"/>
        </w:rPr>
      </w:pPr>
      <w:r>
        <w:rPr>
          <w:rFonts w:cstheme="minorHAnsi"/>
        </w:rPr>
        <w:t>Pour ce qui concerne les transactions par carte, la ventilation par motif d’exemption est effectuée indépendamment du fait que ce soit l’émetteur ou l’acquéreur qui a déclenché le recours à l’exemption.</w:t>
      </w:r>
    </w:p>
    <w:p w14:paraId="6D141D96" w14:textId="77777777" w:rsidR="00C056A4" w:rsidRPr="00C056A4" w:rsidRDefault="00C056A4" w:rsidP="0016297D">
      <w:pPr>
        <w:pStyle w:val="Paragraphedeliste"/>
        <w:autoSpaceDE w:val="0"/>
        <w:autoSpaceDN w:val="0"/>
        <w:adjustRightInd w:val="0"/>
        <w:spacing w:after="0" w:line="240" w:lineRule="auto"/>
        <w:jc w:val="both"/>
        <w:rPr>
          <w:rFonts w:cstheme="minorHAnsi"/>
        </w:rPr>
      </w:pPr>
    </w:p>
    <w:tbl>
      <w:tblPr>
        <w:tblStyle w:val="Grilledutableau"/>
        <w:tblW w:w="912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50"/>
        <w:gridCol w:w="5770"/>
      </w:tblGrid>
      <w:tr w:rsidR="00477C55" w:rsidRPr="00D97239" w14:paraId="43DADF69" w14:textId="77777777" w:rsidTr="005A1FEA">
        <w:trPr>
          <w:trHeight w:val="290"/>
        </w:trPr>
        <w:tc>
          <w:tcPr>
            <w:tcW w:w="3350" w:type="dxa"/>
          </w:tcPr>
          <w:p w14:paraId="2AE07591" w14:textId="3DF20D8E" w:rsidR="00477C55" w:rsidRPr="00D97239" w:rsidRDefault="00477C55" w:rsidP="007578FE">
            <w:pPr>
              <w:autoSpaceDE w:val="0"/>
              <w:autoSpaceDN w:val="0"/>
              <w:adjustRightInd w:val="0"/>
              <w:jc w:val="both"/>
              <w:rPr>
                <w:rFonts w:cstheme="minorHAnsi"/>
                <w:b/>
              </w:rPr>
            </w:pPr>
            <w:r>
              <w:rPr>
                <w:rFonts w:cstheme="minorHAnsi"/>
                <w:b/>
              </w:rPr>
              <w:t>Article 11 RTS</w:t>
            </w:r>
          </w:p>
        </w:tc>
        <w:tc>
          <w:tcPr>
            <w:tcW w:w="5770" w:type="dxa"/>
          </w:tcPr>
          <w:p w14:paraId="000B12BF" w14:textId="13FBADFC" w:rsidR="00477C55" w:rsidRPr="00D97239" w:rsidRDefault="00477C55" w:rsidP="00EE45EB">
            <w:pPr>
              <w:autoSpaceDE w:val="0"/>
              <w:autoSpaceDN w:val="0"/>
              <w:adjustRightInd w:val="0"/>
              <w:jc w:val="both"/>
              <w:rPr>
                <w:rFonts w:cstheme="minorHAnsi"/>
              </w:rPr>
            </w:pPr>
            <w:r w:rsidRPr="00D97239">
              <w:rPr>
                <w:rFonts w:cstheme="minorHAnsi"/>
              </w:rPr>
              <w:t xml:space="preserve">Paiement </w:t>
            </w:r>
            <w:r w:rsidR="00EE45EB">
              <w:rPr>
                <w:rFonts w:cstheme="minorHAnsi"/>
              </w:rPr>
              <w:t xml:space="preserve">initié en </w:t>
            </w:r>
            <w:r>
              <w:rPr>
                <w:rFonts w:cstheme="minorHAnsi"/>
              </w:rPr>
              <w:t xml:space="preserve">proximité en mode sans contact d’un montant </w:t>
            </w:r>
            <w:r w:rsidRPr="00D97239">
              <w:rPr>
                <w:rFonts w:cstheme="minorHAnsi"/>
              </w:rPr>
              <w:t xml:space="preserve">inférieur à </w:t>
            </w:r>
            <w:r>
              <w:rPr>
                <w:rFonts w:cstheme="minorHAnsi"/>
              </w:rPr>
              <w:t>5</w:t>
            </w:r>
            <w:r w:rsidRPr="00D97239">
              <w:rPr>
                <w:rFonts w:cstheme="minorHAnsi"/>
              </w:rPr>
              <w:t>0 €</w:t>
            </w:r>
            <w:r>
              <w:rPr>
                <w:rFonts w:cstheme="minorHAnsi"/>
              </w:rPr>
              <w:t>,</w:t>
            </w:r>
            <w:r w:rsidRPr="00D97239">
              <w:rPr>
                <w:rFonts w:cstheme="minorHAnsi"/>
              </w:rPr>
              <w:t xml:space="preserve"> dans la limite d</w:t>
            </w:r>
            <w:r>
              <w:rPr>
                <w:rFonts w:cstheme="minorHAnsi"/>
              </w:rPr>
              <w:t>e 5 opérations successives ou de 15</w:t>
            </w:r>
            <w:r w:rsidRPr="00D97239">
              <w:rPr>
                <w:rFonts w:cstheme="minorHAnsi"/>
              </w:rPr>
              <w:t>0 € de paiement cumulé.</w:t>
            </w:r>
          </w:p>
        </w:tc>
      </w:tr>
      <w:tr w:rsidR="00C056A4" w:rsidRPr="00D97239" w14:paraId="57486768" w14:textId="77777777" w:rsidTr="005A1FEA">
        <w:trPr>
          <w:trHeight w:val="290"/>
        </w:trPr>
        <w:tc>
          <w:tcPr>
            <w:tcW w:w="3350" w:type="dxa"/>
          </w:tcPr>
          <w:p w14:paraId="37BFFFA6"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12 RTS</w:t>
            </w:r>
          </w:p>
        </w:tc>
        <w:tc>
          <w:tcPr>
            <w:tcW w:w="5770" w:type="dxa"/>
          </w:tcPr>
          <w:p w14:paraId="5BBF5C65" w14:textId="77777777" w:rsidR="00C056A4" w:rsidRPr="00D97239" w:rsidRDefault="00C056A4" w:rsidP="007578FE">
            <w:pPr>
              <w:autoSpaceDE w:val="0"/>
              <w:autoSpaceDN w:val="0"/>
              <w:adjustRightInd w:val="0"/>
              <w:jc w:val="both"/>
              <w:rPr>
                <w:rFonts w:cstheme="minorHAnsi"/>
              </w:rPr>
            </w:pPr>
            <w:r w:rsidRPr="00D97239">
              <w:rPr>
                <w:rFonts w:cstheme="minorHAnsi"/>
              </w:rPr>
              <w:t>Paiement aux automates de transport et de parking.</w:t>
            </w:r>
          </w:p>
        </w:tc>
      </w:tr>
      <w:tr w:rsidR="00C056A4" w:rsidRPr="00D97239" w14:paraId="72E0D336" w14:textId="77777777" w:rsidTr="005A1FEA">
        <w:trPr>
          <w:trHeight w:val="850"/>
        </w:trPr>
        <w:tc>
          <w:tcPr>
            <w:tcW w:w="3350" w:type="dxa"/>
          </w:tcPr>
          <w:p w14:paraId="0FB3DD05"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13 RTS</w:t>
            </w:r>
          </w:p>
        </w:tc>
        <w:tc>
          <w:tcPr>
            <w:tcW w:w="5770" w:type="dxa"/>
          </w:tcPr>
          <w:p w14:paraId="68C08478" w14:textId="77777777" w:rsidR="00C056A4" w:rsidRDefault="00C056A4" w:rsidP="007578FE">
            <w:pPr>
              <w:autoSpaceDE w:val="0"/>
              <w:autoSpaceDN w:val="0"/>
              <w:adjustRightInd w:val="0"/>
              <w:jc w:val="both"/>
              <w:rPr>
                <w:rFonts w:cstheme="minorHAnsi"/>
              </w:rPr>
            </w:pPr>
            <w:r w:rsidRPr="00D97239">
              <w:rPr>
                <w:rFonts w:cstheme="minorHAnsi"/>
              </w:rPr>
              <w:t>Paiement vers un bénéficiaire de confiance désigné préalablement comme tel par le payeur auprès de l’établissement teneur de compte.</w:t>
            </w:r>
          </w:p>
          <w:p w14:paraId="0232D34D" w14:textId="0EAD8480" w:rsidR="00D60574" w:rsidRPr="00D97239" w:rsidRDefault="00D60574" w:rsidP="007578FE">
            <w:pPr>
              <w:autoSpaceDE w:val="0"/>
              <w:autoSpaceDN w:val="0"/>
              <w:adjustRightInd w:val="0"/>
              <w:jc w:val="both"/>
              <w:rPr>
                <w:rFonts w:cstheme="minorHAnsi"/>
              </w:rPr>
            </w:pPr>
            <w:r>
              <w:rPr>
                <w:rFonts w:cstheme="minorHAnsi"/>
              </w:rPr>
              <w:t>Pour les paiements par carte, l’émetteur déclare dans la rubrique « Dont au titre de l’art. 13 » et l’émetteur dans la rubrique « Autres ».</w:t>
            </w:r>
          </w:p>
        </w:tc>
      </w:tr>
      <w:tr w:rsidR="00C056A4" w:rsidRPr="00D97239" w14:paraId="02B9D362" w14:textId="77777777" w:rsidTr="005A1FEA">
        <w:trPr>
          <w:trHeight w:val="1142"/>
        </w:trPr>
        <w:tc>
          <w:tcPr>
            <w:tcW w:w="3350" w:type="dxa"/>
          </w:tcPr>
          <w:p w14:paraId="3613BF33"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14 RTS</w:t>
            </w:r>
          </w:p>
        </w:tc>
        <w:tc>
          <w:tcPr>
            <w:tcW w:w="5770" w:type="dxa"/>
          </w:tcPr>
          <w:p w14:paraId="2E9AC665" w14:textId="7217D7EA" w:rsidR="00C056A4" w:rsidRPr="00D97239" w:rsidRDefault="00C056A4" w:rsidP="006348A3">
            <w:pPr>
              <w:autoSpaceDE w:val="0"/>
              <w:autoSpaceDN w:val="0"/>
              <w:adjustRightInd w:val="0"/>
              <w:jc w:val="both"/>
              <w:rPr>
                <w:rFonts w:cstheme="minorHAnsi"/>
              </w:rPr>
            </w:pPr>
            <w:r w:rsidRPr="00D97239">
              <w:rPr>
                <w:rFonts w:cstheme="minorHAnsi"/>
              </w:rPr>
              <w:t xml:space="preserve">Série de paiements de même montant et vers </w:t>
            </w:r>
            <w:proofErr w:type="gramStart"/>
            <w:r w:rsidRPr="00D97239">
              <w:rPr>
                <w:rFonts w:cstheme="minorHAnsi"/>
              </w:rPr>
              <w:t xml:space="preserve">le même bénéficiaire </w:t>
            </w:r>
            <w:r w:rsidRPr="002117C5">
              <w:rPr>
                <w:rFonts w:cstheme="minorHAnsi"/>
                <w:b/>
              </w:rPr>
              <w:t>initiée</w:t>
            </w:r>
            <w:proofErr w:type="gramEnd"/>
            <w:r w:rsidRPr="002117C5">
              <w:rPr>
                <w:rFonts w:cstheme="minorHAnsi"/>
                <w:b/>
              </w:rPr>
              <w:t xml:space="preserve"> par le </w:t>
            </w:r>
            <w:r w:rsidR="006348A3">
              <w:rPr>
                <w:rFonts w:cstheme="minorHAnsi"/>
                <w:b/>
              </w:rPr>
              <w:t>payeur</w:t>
            </w:r>
            <w:r w:rsidRPr="00D97239">
              <w:rPr>
                <w:rFonts w:cstheme="minorHAnsi"/>
              </w:rPr>
              <w:t>. Seule l’initiation de la première opération de paiement est soumise à l’authentification forte et doit être déclarée comme telle dans la présente collecte</w:t>
            </w:r>
            <w:r w:rsidR="002117C5">
              <w:rPr>
                <w:rFonts w:cstheme="minorHAnsi"/>
              </w:rPr>
              <w:t xml:space="preserve"> (exemples : abonnement, loyer…)</w:t>
            </w:r>
            <w:r w:rsidR="002117C5" w:rsidRPr="00D97239">
              <w:rPr>
                <w:rFonts w:cstheme="minorHAnsi"/>
              </w:rPr>
              <w:t>.</w:t>
            </w:r>
            <w:r w:rsidR="002117C5">
              <w:rPr>
                <w:rFonts w:cstheme="minorHAnsi"/>
              </w:rPr>
              <w:t xml:space="preserve"> </w:t>
            </w:r>
            <w:r w:rsidRPr="00D97239">
              <w:rPr>
                <w:rFonts w:cstheme="minorHAnsi"/>
              </w:rPr>
              <w:t>.</w:t>
            </w:r>
          </w:p>
        </w:tc>
      </w:tr>
      <w:tr w:rsidR="00C056A4" w:rsidRPr="00D97239" w14:paraId="5604589B" w14:textId="77777777" w:rsidTr="005A1FEA">
        <w:trPr>
          <w:trHeight w:val="570"/>
        </w:trPr>
        <w:tc>
          <w:tcPr>
            <w:tcW w:w="3350" w:type="dxa"/>
          </w:tcPr>
          <w:p w14:paraId="2DEEFD0B"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15 RTS</w:t>
            </w:r>
          </w:p>
        </w:tc>
        <w:tc>
          <w:tcPr>
            <w:tcW w:w="5770" w:type="dxa"/>
          </w:tcPr>
          <w:p w14:paraId="446E4971" w14:textId="77777777" w:rsidR="00C056A4" w:rsidRPr="00D97239" w:rsidRDefault="00C056A4" w:rsidP="007578FE">
            <w:pPr>
              <w:autoSpaceDE w:val="0"/>
              <w:autoSpaceDN w:val="0"/>
              <w:adjustRightInd w:val="0"/>
              <w:jc w:val="both"/>
              <w:rPr>
                <w:rFonts w:cstheme="minorHAnsi"/>
              </w:rPr>
            </w:pPr>
            <w:r w:rsidRPr="00D97239">
              <w:rPr>
                <w:rFonts w:cstheme="minorHAnsi"/>
              </w:rPr>
              <w:t>Paiement entre les comptes tenus par l’établissement et détenus par la même personne physique ou morale.</w:t>
            </w:r>
          </w:p>
        </w:tc>
      </w:tr>
      <w:tr w:rsidR="00C056A4" w:rsidRPr="00D97239" w14:paraId="1BA9AE0D" w14:textId="77777777" w:rsidTr="005A1FEA">
        <w:trPr>
          <w:trHeight w:val="570"/>
        </w:trPr>
        <w:tc>
          <w:tcPr>
            <w:tcW w:w="3350" w:type="dxa"/>
          </w:tcPr>
          <w:p w14:paraId="7FC80301"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16 RTS</w:t>
            </w:r>
          </w:p>
        </w:tc>
        <w:tc>
          <w:tcPr>
            <w:tcW w:w="5770" w:type="dxa"/>
          </w:tcPr>
          <w:p w14:paraId="37282F41" w14:textId="28464D84" w:rsidR="00C056A4" w:rsidRPr="00D97239" w:rsidRDefault="00C056A4" w:rsidP="00477C55">
            <w:pPr>
              <w:autoSpaceDE w:val="0"/>
              <w:autoSpaceDN w:val="0"/>
              <w:adjustRightInd w:val="0"/>
              <w:jc w:val="both"/>
              <w:rPr>
                <w:rFonts w:cstheme="minorHAnsi"/>
              </w:rPr>
            </w:pPr>
            <w:r w:rsidRPr="00D97239">
              <w:rPr>
                <w:rFonts w:cstheme="minorHAnsi"/>
              </w:rPr>
              <w:t xml:space="preserve">Paiement </w:t>
            </w:r>
            <w:r w:rsidR="00477C55">
              <w:rPr>
                <w:rFonts w:cstheme="minorHAnsi"/>
              </w:rPr>
              <w:t xml:space="preserve">sur internet d’un montant </w:t>
            </w:r>
            <w:r w:rsidRPr="00D97239">
              <w:rPr>
                <w:rFonts w:cstheme="minorHAnsi"/>
              </w:rPr>
              <w:t>inférieur à 30 €</w:t>
            </w:r>
            <w:r w:rsidR="00477C55">
              <w:rPr>
                <w:rFonts w:cstheme="minorHAnsi"/>
              </w:rPr>
              <w:t>,</w:t>
            </w:r>
            <w:r w:rsidRPr="00D97239">
              <w:rPr>
                <w:rFonts w:cstheme="minorHAnsi"/>
              </w:rPr>
              <w:t xml:space="preserve"> dans la limite de 5 opérations successives ou </w:t>
            </w:r>
            <w:r w:rsidR="00477C55">
              <w:rPr>
                <w:rFonts w:cstheme="minorHAnsi"/>
              </w:rPr>
              <w:t xml:space="preserve">de </w:t>
            </w:r>
            <w:r w:rsidRPr="00D97239">
              <w:rPr>
                <w:rFonts w:cstheme="minorHAnsi"/>
              </w:rPr>
              <w:t>100 € de paiement cumulé.</w:t>
            </w:r>
          </w:p>
        </w:tc>
      </w:tr>
      <w:tr w:rsidR="00C056A4" w:rsidRPr="00D97239" w14:paraId="74A07DFA" w14:textId="77777777" w:rsidTr="005A1FEA">
        <w:trPr>
          <w:trHeight w:val="1171"/>
        </w:trPr>
        <w:tc>
          <w:tcPr>
            <w:tcW w:w="3350" w:type="dxa"/>
          </w:tcPr>
          <w:p w14:paraId="5786EF9B"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17 RTS</w:t>
            </w:r>
          </w:p>
        </w:tc>
        <w:tc>
          <w:tcPr>
            <w:tcW w:w="5770" w:type="dxa"/>
          </w:tcPr>
          <w:p w14:paraId="6EA2E0B4" w14:textId="6277DD5F" w:rsidR="00C056A4" w:rsidRPr="00D97239" w:rsidRDefault="00C056A4" w:rsidP="007578FE">
            <w:pPr>
              <w:autoSpaceDE w:val="0"/>
              <w:autoSpaceDN w:val="0"/>
              <w:adjustRightInd w:val="0"/>
              <w:jc w:val="both"/>
              <w:rPr>
                <w:rFonts w:cstheme="minorHAnsi"/>
              </w:rPr>
            </w:pPr>
            <w:r w:rsidRPr="00E868D9">
              <w:rPr>
                <w:rFonts w:cstheme="minorHAnsi"/>
              </w:rPr>
              <w:t xml:space="preserve">Paiement recourant à des protocoles de transfert d’ordres de paiement sécurisés </w:t>
            </w:r>
            <w:r w:rsidR="007D06A6">
              <w:rPr>
                <w:rFonts w:cstheme="minorHAnsi"/>
              </w:rPr>
              <w:t>dédiés aux professionnels</w:t>
            </w:r>
            <w:r w:rsidR="002117C5">
              <w:rPr>
                <w:rFonts w:cstheme="minorHAnsi"/>
              </w:rPr>
              <w:t>/entreprises</w:t>
            </w:r>
            <w:r w:rsidR="007D06A6">
              <w:rPr>
                <w:rFonts w:cstheme="minorHAnsi"/>
              </w:rPr>
              <w:t xml:space="preserve"> et </w:t>
            </w:r>
            <w:r w:rsidRPr="00E868D9">
              <w:rPr>
                <w:rFonts w:cstheme="minorHAnsi"/>
              </w:rPr>
              <w:t xml:space="preserve">qui ont été exemptés par la Banque de France, Cf. site </w:t>
            </w:r>
            <w:hyperlink r:id="rId15" w:history="1">
              <w:r w:rsidRPr="00D97239">
                <w:rPr>
                  <w:rFonts w:cstheme="minorHAnsi"/>
                </w:rPr>
                <w:t>www.banque-france.fr</w:t>
              </w:r>
            </w:hyperlink>
            <w:r w:rsidRPr="00E868D9">
              <w:rPr>
                <w:rFonts w:cstheme="minorHAnsi"/>
              </w:rPr>
              <w:t>. Sont notamment éligibles à cette exemption :</w:t>
            </w:r>
          </w:p>
          <w:p w14:paraId="79933998" w14:textId="77777777" w:rsidR="00C056A4" w:rsidRPr="00E868D9" w:rsidRDefault="00C056A4" w:rsidP="007578FE">
            <w:pPr>
              <w:autoSpaceDE w:val="0"/>
              <w:autoSpaceDN w:val="0"/>
              <w:adjustRightInd w:val="0"/>
              <w:jc w:val="both"/>
              <w:rPr>
                <w:rFonts w:cstheme="minorHAnsi"/>
              </w:rPr>
            </w:pPr>
            <w:r w:rsidRPr="00E868D9">
              <w:rPr>
                <w:rFonts w:cstheme="minorHAnsi"/>
              </w:rPr>
              <w:t>- EBICS-TS dans les versions 2.4 et suivantes ;</w:t>
            </w:r>
          </w:p>
          <w:p w14:paraId="2015851D" w14:textId="77777777" w:rsidR="00C056A4" w:rsidRPr="00D97239" w:rsidRDefault="00C056A4" w:rsidP="007578FE">
            <w:pPr>
              <w:autoSpaceDE w:val="0"/>
              <w:autoSpaceDN w:val="0"/>
              <w:adjustRightInd w:val="0"/>
              <w:jc w:val="both"/>
              <w:rPr>
                <w:rFonts w:cstheme="minorHAnsi"/>
              </w:rPr>
            </w:pPr>
            <w:r w:rsidRPr="00D97239">
              <w:rPr>
                <w:rFonts w:cstheme="minorHAnsi"/>
              </w:rPr>
              <w:t xml:space="preserve">- </w:t>
            </w:r>
            <w:proofErr w:type="spellStart"/>
            <w:r w:rsidRPr="00D97239">
              <w:rPr>
                <w:rFonts w:cstheme="minorHAnsi"/>
              </w:rPr>
              <w:t>SWIFTNet</w:t>
            </w:r>
            <w:proofErr w:type="spellEnd"/>
            <w:r w:rsidRPr="00D97239">
              <w:rPr>
                <w:rFonts w:cstheme="minorHAnsi"/>
              </w:rPr>
              <w:t>.</w:t>
            </w:r>
          </w:p>
        </w:tc>
      </w:tr>
      <w:tr w:rsidR="00C056A4" w:rsidRPr="00D97239" w14:paraId="5EA1FD9E" w14:textId="77777777" w:rsidTr="005A1FEA">
        <w:trPr>
          <w:trHeight w:val="850"/>
        </w:trPr>
        <w:tc>
          <w:tcPr>
            <w:tcW w:w="3350" w:type="dxa"/>
          </w:tcPr>
          <w:p w14:paraId="4C0DD4DC" w14:textId="77777777" w:rsidR="00C056A4" w:rsidRPr="00D97239" w:rsidRDefault="00C056A4" w:rsidP="007578FE">
            <w:pPr>
              <w:autoSpaceDE w:val="0"/>
              <w:autoSpaceDN w:val="0"/>
              <w:adjustRightInd w:val="0"/>
              <w:jc w:val="both"/>
              <w:rPr>
                <w:rFonts w:cstheme="minorHAnsi"/>
                <w:b/>
              </w:rPr>
            </w:pPr>
            <w:r w:rsidRPr="00D97239">
              <w:rPr>
                <w:rFonts w:cstheme="minorHAnsi"/>
                <w:b/>
              </w:rPr>
              <w:t>Article 18 RTS</w:t>
            </w:r>
          </w:p>
        </w:tc>
        <w:tc>
          <w:tcPr>
            <w:tcW w:w="5770" w:type="dxa"/>
          </w:tcPr>
          <w:p w14:paraId="49ABCB45" w14:textId="339B31A2" w:rsidR="00C056A4" w:rsidRPr="00D97239" w:rsidRDefault="00C056A4" w:rsidP="007578FE">
            <w:pPr>
              <w:autoSpaceDE w:val="0"/>
              <w:autoSpaceDN w:val="0"/>
              <w:adjustRightInd w:val="0"/>
              <w:jc w:val="both"/>
              <w:rPr>
                <w:rFonts w:cstheme="minorHAnsi"/>
              </w:rPr>
            </w:pPr>
            <w:r w:rsidRPr="00D97239">
              <w:rPr>
                <w:rFonts w:cstheme="minorHAnsi"/>
              </w:rPr>
              <w:t xml:space="preserve">Paiement </w:t>
            </w:r>
            <w:r w:rsidR="002117C5">
              <w:rPr>
                <w:rFonts w:cstheme="minorHAnsi"/>
              </w:rPr>
              <w:t xml:space="preserve">électronique à distance </w:t>
            </w:r>
            <w:r w:rsidRPr="00D97239">
              <w:rPr>
                <w:rFonts w:cstheme="minorHAnsi"/>
              </w:rPr>
              <w:t>présentant un faible niveau de risque au regard du dispositif de détection des opérations de paiement suspectes de l’établissement teneur de comptes.</w:t>
            </w:r>
          </w:p>
        </w:tc>
      </w:tr>
      <w:tr w:rsidR="00C056A4" w:rsidRPr="00D97239" w14:paraId="2A89803D" w14:textId="77777777" w:rsidTr="00916509">
        <w:trPr>
          <w:trHeight w:val="1454"/>
        </w:trPr>
        <w:tc>
          <w:tcPr>
            <w:tcW w:w="3350" w:type="dxa"/>
          </w:tcPr>
          <w:p w14:paraId="078B714A" w14:textId="77777777" w:rsidR="00C056A4" w:rsidRPr="00D97239" w:rsidRDefault="00C056A4" w:rsidP="007578FE">
            <w:pPr>
              <w:autoSpaceDE w:val="0"/>
              <w:autoSpaceDN w:val="0"/>
              <w:adjustRightInd w:val="0"/>
              <w:jc w:val="both"/>
              <w:rPr>
                <w:rFonts w:cstheme="minorHAnsi"/>
                <w:b/>
              </w:rPr>
            </w:pPr>
            <w:r w:rsidRPr="00D97239">
              <w:rPr>
                <w:rFonts w:cstheme="minorHAnsi"/>
                <w:b/>
              </w:rPr>
              <w:t>Paiements initiés par les commerçants (hors périmètre DPS2)</w:t>
            </w:r>
          </w:p>
        </w:tc>
        <w:tc>
          <w:tcPr>
            <w:tcW w:w="5770" w:type="dxa"/>
          </w:tcPr>
          <w:p w14:paraId="0B85E406" w14:textId="2C189B05" w:rsidR="00C056A4" w:rsidRPr="00D97239" w:rsidRDefault="00C056A4" w:rsidP="0077773E">
            <w:pPr>
              <w:autoSpaceDE w:val="0"/>
              <w:autoSpaceDN w:val="0"/>
              <w:adjustRightInd w:val="0"/>
              <w:jc w:val="both"/>
              <w:rPr>
                <w:rFonts w:cstheme="minorHAnsi"/>
              </w:rPr>
            </w:pPr>
            <w:proofErr w:type="gramStart"/>
            <w:r w:rsidRPr="00D97239">
              <w:rPr>
                <w:rFonts w:cstheme="minorHAnsi"/>
              </w:rPr>
              <w:t>Paiement initiés</w:t>
            </w:r>
            <w:proofErr w:type="gramEnd"/>
            <w:r w:rsidRPr="00D97239">
              <w:rPr>
                <w:rFonts w:cstheme="minorHAnsi"/>
              </w:rPr>
              <w:t xml:space="preserve"> par le bénéficiaire sur la base d’un accord préexistant </w:t>
            </w:r>
            <w:r w:rsidR="0077773E">
              <w:rPr>
                <w:rFonts w:cstheme="minorHAnsi"/>
              </w:rPr>
              <w:t>entre</w:t>
            </w:r>
            <w:r w:rsidR="0077773E" w:rsidRPr="00D97239">
              <w:rPr>
                <w:rFonts w:cstheme="minorHAnsi"/>
              </w:rPr>
              <w:t xml:space="preserve"> </w:t>
            </w:r>
            <w:r w:rsidRPr="00D97239">
              <w:rPr>
                <w:rFonts w:cstheme="minorHAnsi"/>
              </w:rPr>
              <w:t>le payeur et le bénéficiaire pour les effectuer</w:t>
            </w:r>
            <w:r w:rsidR="0077773E">
              <w:rPr>
                <w:rFonts w:cstheme="minorHAnsi"/>
              </w:rPr>
              <w:t>,</w:t>
            </w:r>
            <w:r w:rsidRPr="00D97239">
              <w:rPr>
                <w:rFonts w:cstheme="minorHAnsi"/>
              </w:rPr>
              <w:t xml:space="preserve"> et donc non soumis à l’obligation de l’authentification forte du client (Cf. exigences fixées par la Commission européenne dans les Q&amp;A 2018_4131 et Q&amp;A_2018_4031).</w:t>
            </w:r>
          </w:p>
        </w:tc>
      </w:tr>
      <w:tr w:rsidR="00C056A4" w:rsidRPr="00D97239" w14:paraId="7BED523D" w14:textId="77777777" w:rsidTr="005A1FEA">
        <w:trPr>
          <w:trHeight w:val="570"/>
        </w:trPr>
        <w:tc>
          <w:tcPr>
            <w:tcW w:w="3350" w:type="dxa"/>
          </w:tcPr>
          <w:p w14:paraId="780977A1" w14:textId="05F25FE5" w:rsidR="00C056A4" w:rsidRPr="00D97239" w:rsidRDefault="00C056A4" w:rsidP="007578FE">
            <w:pPr>
              <w:autoSpaceDE w:val="0"/>
              <w:autoSpaceDN w:val="0"/>
              <w:adjustRightInd w:val="0"/>
              <w:jc w:val="both"/>
              <w:rPr>
                <w:rFonts w:cstheme="minorHAnsi"/>
                <w:b/>
              </w:rPr>
            </w:pPr>
            <w:r w:rsidRPr="00D97239">
              <w:rPr>
                <w:rFonts w:cstheme="minorHAnsi"/>
                <w:b/>
              </w:rPr>
              <w:t xml:space="preserve">Autres motifs </w:t>
            </w:r>
            <w:r w:rsidR="00037C6B">
              <w:rPr>
                <w:rFonts w:cstheme="minorHAnsi"/>
                <w:b/>
              </w:rPr>
              <w:t xml:space="preserve">d’exclusion </w:t>
            </w:r>
            <w:r w:rsidRPr="00D97239">
              <w:rPr>
                <w:rFonts w:cstheme="minorHAnsi"/>
                <w:b/>
              </w:rPr>
              <w:t>(hors périmètre DSP2)</w:t>
            </w:r>
          </w:p>
        </w:tc>
        <w:tc>
          <w:tcPr>
            <w:tcW w:w="5770" w:type="dxa"/>
          </w:tcPr>
          <w:p w14:paraId="1E3F42AB" w14:textId="6BC677F6" w:rsidR="00C056A4" w:rsidRPr="00D97239" w:rsidRDefault="00C056A4" w:rsidP="007578FE">
            <w:pPr>
              <w:autoSpaceDE w:val="0"/>
              <w:autoSpaceDN w:val="0"/>
              <w:adjustRightInd w:val="0"/>
              <w:jc w:val="both"/>
              <w:rPr>
                <w:rFonts w:cstheme="minorHAnsi"/>
              </w:rPr>
            </w:pPr>
            <w:r w:rsidRPr="00D97239">
              <w:rPr>
                <w:rFonts w:cstheme="minorHAnsi"/>
              </w:rPr>
              <w:t xml:space="preserve">Paiement </w:t>
            </w:r>
            <w:r w:rsidR="00D60574">
              <w:rPr>
                <w:rFonts w:cstheme="minorHAnsi"/>
              </w:rPr>
              <w:t xml:space="preserve">dit </w:t>
            </w:r>
            <w:r w:rsidRPr="00D97239">
              <w:rPr>
                <w:rFonts w:cstheme="minorHAnsi"/>
              </w:rPr>
              <w:t>« </w:t>
            </w:r>
            <w:r w:rsidRPr="005A1FEA">
              <w:rPr>
                <w:rFonts w:cstheme="minorHAnsi"/>
                <w:i/>
              </w:rPr>
              <w:t>One Leg</w:t>
            </w:r>
            <w:r w:rsidRPr="00D97239">
              <w:rPr>
                <w:rFonts w:cstheme="minorHAnsi"/>
              </w:rPr>
              <w:t> » c’est-à-dire lorsque le PSP du payeur ou celui du bénéficiaire est situé hors UE.</w:t>
            </w:r>
          </w:p>
        </w:tc>
      </w:tr>
    </w:tbl>
    <w:p w14:paraId="3E911F92" w14:textId="7664813B" w:rsidR="007412ED" w:rsidRDefault="007412ED" w:rsidP="00142593">
      <w:pPr>
        <w:rPr>
          <w:rFonts w:cstheme="minorHAnsi"/>
        </w:rPr>
      </w:pPr>
    </w:p>
    <w:p w14:paraId="08BE9E9C" w14:textId="77777777" w:rsidR="0047798B" w:rsidRDefault="0047798B" w:rsidP="00142593">
      <w:pPr>
        <w:rPr>
          <w:rFonts w:cstheme="minorHAnsi"/>
        </w:rPr>
      </w:pPr>
    </w:p>
    <w:p w14:paraId="04E5FCEF" w14:textId="3B4FF77E" w:rsidR="002319FC" w:rsidRDefault="000C33C9" w:rsidP="002319FC">
      <w:pPr>
        <w:spacing w:after="0" w:line="240" w:lineRule="auto"/>
        <w:rPr>
          <w:rFonts w:cstheme="minorHAnsi"/>
        </w:rPr>
      </w:pPr>
      <w:r w:rsidRPr="000C33C9">
        <w:rPr>
          <w:rFonts w:cstheme="minorHAnsi"/>
          <w:b/>
          <w:u w:val="single"/>
        </w:rPr>
        <w:lastRenderedPageBreak/>
        <w:t>Transferts de fonds</w:t>
      </w:r>
      <w:r w:rsidRPr="000C33C9">
        <w:rPr>
          <w:rFonts w:cstheme="minorHAnsi"/>
        </w:rPr>
        <w:t> :</w:t>
      </w:r>
    </w:p>
    <w:p w14:paraId="05D66742" w14:textId="77777777" w:rsidR="0047798B" w:rsidRDefault="0047798B" w:rsidP="002319FC">
      <w:pPr>
        <w:spacing w:after="0" w:line="240" w:lineRule="auto"/>
        <w:rPr>
          <w:rFonts w:cstheme="minorHAnsi"/>
        </w:rPr>
      </w:pPr>
    </w:p>
    <w:p w14:paraId="07D7CCA1" w14:textId="1EFA56F0" w:rsidR="00142593" w:rsidRPr="00A675AF" w:rsidRDefault="00041C40" w:rsidP="002A4D8A">
      <w:pPr>
        <w:spacing w:after="0" w:line="240" w:lineRule="auto"/>
        <w:jc w:val="both"/>
      </w:pPr>
      <w:r w:rsidRPr="00A675AF">
        <w:t>L</w:t>
      </w:r>
      <w:r w:rsidR="00142593" w:rsidRPr="00A675AF">
        <w:t xml:space="preserve">es transferts de fonds entre deux comptes </w:t>
      </w:r>
      <w:r w:rsidR="002117C5">
        <w:t xml:space="preserve">de paiement </w:t>
      </w:r>
      <w:r w:rsidR="00142593" w:rsidRPr="00A675AF">
        <w:t xml:space="preserve">d’un même client, au sein du même établissement ou au sein de deux établissements distincts, </w:t>
      </w:r>
      <w:r w:rsidR="0077773E">
        <w:t>sont</w:t>
      </w:r>
      <w:r w:rsidR="00142593" w:rsidRPr="00A675AF">
        <w:t xml:space="preserve"> assimilés statistiquement à des paiements</w:t>
      </w:r>
      <w:r w:rsidR="007412ED">
        <w:t xml:space="preserve"> et</w:t>
      </w:r>
      <w:r w:rsidR="005F6C7C">
        <w:t>,</w:t>
      </w:r>
      <w:r w:rsidR="007412ED">
        <w:t xml:space="preserve"> par conséquent, </w:t>
      </w:r>
      <w:r w:rsidR="0077773E">
        <w:t xml:space="preserve">doivent </w:t>
      </w:r>
      <w:r w:rsidR="007412ED">
        <w:t>être déclarés en fonction du service de paiement utilisé</w:t>
      </w:r>
      <w:r w:rsidR="00142593" w:rsidRPr="00A675AF">
        <w:t>.</w:t>
      </w:r>
    </w:p>
    <w:p w14:paraId="7CD1F8E1" w14:textId="6074EF44" w:rsidR="00142593" w:rsidRDefault="00142593">
      <w:pPr>
        <w:autoSpaceDE w:val="0"/>
        <w:autoSpaceDN w:val="0"/>
        <w:adjustRightInd w:val="0"/>
        <w:spacing w:after="0" w:line="240" w:lineRule="auto"/>
        <w:jc w:val="both"/>
      </w:pPr>
    </w:p>
    <w:p w14:paraId="4999E049" w14:textId="77777777" w:rsidR="002319FC" w:rsidRDefault="007578FE" w:rsidP="002A4D8A">
      <w:pPr>
        <w:spacing w:after="0" w:line="240" w:lineRule="auto"/>
        <w:jc w:val="both"/>
        <w:rPr>
          <w:rFonts w:cstheme="minorHAnsi"/>
        </w:rPr>
      </w:pPr>
      <w:r>
        <w:rPr>
          <w:rFonts w:cstheme="minorHAnsi"/>
          <w:b/>
          <w:u w:val="single"/>
        </w:rPr>
        <w:t>Rejets d’opération</w:t>
      </w:r>
      <w:r>
        <w:rPr>
          <w:rFonts w:cstheme="minorHAnsi"/>
        </w:rPr>
        <w:t> :</w:t>
      </w:r>
    </w:p>
    <w:p w14:paraId="16712FB4" w14:textId="2C00925F" w:rsidR="007F3240" w:rsidRPr="00A675AF" w:rsidRDefault="007F3240" w:rsidP="002A4D8A">
      <w:pPr>
        <w:jc w:val="both"/>
      </w:pPr>
      <w:r w:rsidRPr="00A675AF">
        <w:t xml:space="preserve">Les opérations qui ont fait l’objet d’un rejet (par exemple, prélèvement rejeté pour défaut de provision) doivent être comptabilisées parmi les opérations traitées. </w:t>
      </w:r>
      <w:r w:rsidR="0077773E">
        <w:t>À l’inverse, d</w:t>
      </w:r>
      <w:r w:rsidRPr="00A675AF">
        <w:t>ans la mesure du possible, les opérations annulées ne doivent pas être comptabilisées.</w:t>
      </w:r>
    </w:p>
    <w:p w14:paraId="1AADC4F6" w14:textId="17C332E2" w:rsidR="007F3240" w:rsidRDefault="007F3240">
      <w:pPr>
        <w:jc w:val="both"/>
      </w:pPr>
      <w:r w:rsidRPr="00A675AF">
        <w:t xml:space="preserve">Les ordres de paiement rejetés avant leur traitement réel (par exemple : </w:t>
      </w:r>
      <w:r w:rsidR="002117C5">
        <w:t>demande d’émission de virement refusée</w:t>
      </w:r>
      <w:r w:rsidRPr="00A675AF">
        <w:t xml:space="preserve"> pour défaut de provision, fichier d’ordres de paiement rejeté pour non-respect du format requis, etc.) ne doivent pas être comptabilisés.</w:t>
      </w:r>
    </w:p>
    <w:p w14:paraId="537738B0" w14:textId="78939CA2" w:rsidR="007F3240" w:rsidRPr="00F20083" w:rsidRDefault="007F3240" w:rsidP="00F20083">
      <w:pPr>
        <w:tabs>
          <w:tab w:val="left" w:pos="1575"/>
        </w:tabs>
        <w:jc w:val="both"/>
        <w:rPr>
          <w:b/>
        </w:rPr>
      </w:pPr>
      <w:r w:rsidRPr="00F20083">
        <w:rPr>
          <w:b/>
        </w:rPr>
        <w:t xml:space="preserve">Exemples pour le prélèvement SEPA (SDD - SEPA Direct </w:t>
      </w:r>
      <w:proofErr w:type="spellStart"/>
      <w:r w:rsidRPr="00F20083">
        <w:rPr>
          <w:b/>
        </w:rPr>
        <w:t>Debit</w:t>
      </w:r>
      <w:proofErr w:type="spellEnd"/>
      <w:r w:rsidRPr="00F20083">
        <w:rPr>
          <w:b/>
        </w:rPr>
        <w:t>) :</w:t>
      </w:r>
    </w:p>
    <w:tbl>
      <w:tblPr>
        <w:tblStyle w:val="Grilledutableau"/>
        <w:tblW w:w="9191"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2671"/>
        <w:gridCol w:w="3969"/>
        <w:gridCol w:w="2551"/>
      </w:tblGrid>
      <w:tr w:rsidR="007F3240" w:rsidRPr="007F3240" w14:paraId="45FB9706" w14:textId="77777777" w:rsidTr="00694814">
        <w:tc>
          <w:tcPr>
            <w:tcW w:w="9191" w:type="dxa"/>
            <w:gridSpan w:val="3"/>
          </w:tcPr>
          <w:p w14:paraId="1F3817F3" w14:textId="77777777" w:rsidR="007F3240" w:rsidRPr="00A675AF" w:rsidRDefault="007F3240" w:rsidP="001C39B8">
            <w:pPr>
              <w:jc w:val="center"/>
              <w:rPr>
                <w:b/>
              </w:rPr>
            </w:pPr>
            <w:r w:rsidRPr="00A675AF">
              <w:rPr>
                <w:b/>
              </w:rPr>
              <w:t>VISION EMETTEUR (Banque du Créancier)</w:t>
            </w:r>
          </w:p>
        </w:tc>
      </w:tr>
      <w:tr w:rsidR="00A675AF" w:rsidRPr="007F3240" w14:paraId="76AB6C56" w14:textId="77777777" w:rsidTr="00694814">
        <w:tc>
          <w:tcPr>
            <w:tcW w:w="2671" w:type="dxa"/>
            <w:shd w:val="clear" w:color="auto" w:fill="BDD6EE" w:themeFill="accent1" w:themeFillTint="66"/>
          </w:tcPr>
          <w:p w14:paraId="5FDDA189" w14:textId="21018F1A" w:rsidR="007F3240" w:rsidRPr="00A675AF" w:rsidRDefault="007F3240" w:rsidP="007F3240">
            <w:pPr>
              <w:jc w:val="center"/>
            </w:pPr>
            <w:r w:rsidRPr="00A675AF">
              <w:t>Cas</w:t>
            </w:r>
          </w:p>
        </w:tc>
        <w:tc>
          <w:tcPr>
            <w:tcW w:w="3969" w:type="dxa"/>
            <w:shd w:val="clear" w:color="auto" w:fill="BDD6EE" w:themeFill="accent1" w:themeFillTint="66"/>
          </w:tcPr>
          <w:p w14:paraId="548AF53C" w14:textId="53DBA03A" w:rsidR="007F3240" w:rsidRPr="00A675AF" w:rsidRDefault="007F3240" w:rsidP="007F3240">
            <w:pPr>
              <w:jc w:val="center"/>
            </w:pPr>
            <w:r w:rsidRPr="00A675AF">
              <w:t>Scénario</w:t>
            </w:r>
          </w:p>
        </w:tc>
        <w:tc>
          <w:tcPr>
            <w:tcW w:w="2551" w:type="dxa"/>
            <w:shd w:val="clear" w:color="auto" w:fill="BDD6EE" w:themeFill="accent1" w:themeFillTint="66"/>
          </w:tcPr>
          <w:p w14:paraId="71EEF149" w14:textId="77777777" w:rsidR="007F3240" w:rsidRPr="00A675AF" w:rsidRDefault="007F3240" w:rsidP="007F3240">
            <w:pPr>
              <w:jc w:val="center"/>
            </w:pPr>
            <w:r w:rsidRPr="00A675AF">
              <w:t>Consignes</w:t>
            </w:r>
          </w:p>
        </w:tc>
      </w:tr>
      <w:tr w:rsidR="007F3240" w:rsidRPr="007F3240" w14:paraId="3C93E17C" w14:textId="77777777" w:rsidTr="00694814">
        <w:trPr>
          <w:trHeight w:val="1027"/>
        </w:trPr>
        <w:tc>
          <w:tcPr>
            <w:tcW w:w="2671" w:type="dxa"/>
          </w:tcPr>
          <w:p w14:paraId="1885C171" w14:textId="2CB9EA86" w:rsidR="007F3240" w:rsidRPr="00A675AF" w:rsidRDefault="007F3240" w:rsidP="002A4D8A">
            <w:pPr>
              <w:jc w:val="both"/>
            </w:pPr>
            <w:r w:rsidRPr="00A675AF">
              <w:t>Opération rejetée par la banque du créancier avant remise dans le système de paiement</w:t>
            </w:r>
          </w:p>
        </w:tc>
        <w:tc>
          <w:tcPr>
            <w:tcW w:w="3969" w:type="dxa"/>
          </w:tcPr>
          <w:p w14:paraId="5E5AD2EE" w14:textId="7797E942" w:rsidR="007F3240" w:rsidRDefault="007F3240">
            <w:pPr>
              <w:jc w:val="both"/>
            </w:pPr>
            <w:r w:rsidRPr="00A675AF">
              <w:t>Le créancier émet un SDD (pain.008).</w:t>
            </w:r>
          </w:p>
          <w:p w14:paraId="19DC7420" w14:textId="77777777" w:rsidR="00C04830" w:rsidRPr="00A675AF" w:rsidRDefault="00C04830">
            <w:pPr>
              <w:jc w:val="both"/>
            </w:pPr>
          </w:p>
          <w:p w14:paraId="0471BA8E" w14:textId="77777777" w:rsidR="007F3240" w:rsidRPr="00A675AF" w:rsidRDefault="007F3240">
            <w:pPr>
              <w:jc w:val="both"/>
            </w:pPr>
            <w:r w:rsidRPr="00A675AF">
              <w:t>Sa banque le rejette (par exemple IBAN incohérent – pain.002) : il s’agit donc d’un rejet avant traitement réel.</w:t>
            </w:r>
          </w:p>
        </w:tc>
        <w:tc>
          <w:tcPr>
            <w:tcW w:w="2551" w:type="dxa"/>
          </w:tcPr>
          <w:p w14:paraId="1A0E95C2" w14:textId="6174E189" w:rsidR="007F3240" w:rsidRPr="00A675AF" w:rsidRDefault="0077773E" w:rsidP="002A4D8A">
            <w:pPr>
              <w:jc w:val="both"/>
            </w:pPr>
            <w:r>
              <w:t>Hors</w:t>
            </w:r>
            <w:r w:rsidR="007F3240" w:rsidRPr="00A675AF">
              <w:t xml:space="preserve"> déclaration.</w:t>
            </w:r>
          </w:p>
        </w:tc>
      </w:tr>
      <w:tr w:rsidR="007F3240" w:rsidRPr="007F3240" w14:paraId="10327C86" w14:textId="77777777" w:rsidTr="00694814">
        <w:tc>
          <w:tcPr>
            <w:tcW w:w="2671" w:type="dxa"/>
          </w:tcPr>
          <w:p w14:paraId="396ED46F" w14:textId="7366E1FB" w:rsidR="007F3240" w:rsidRPr="00A675AF" w:rsidRDefault="007F3240" w:rsidP="002A4D8A">
            <w:pPr>
              <w:jc w:val="both"/>
            </w:pPr>
            <w:r w:rsidRPr="00A675AF">
              <w:t>Opération rejetée ou retournée par la banque du débiteur ou refusée par le débiteur</w:t>
            </w:r>
          </w:p>
        </w:tc>
        <w:tc>
          <w:tcPr>
            <w:tcW w:w="3969" w:type="dxa"/>
          </w:tcPr>
          <w:p w14:paraId="6BD87F90" w14:textId="77777777" w:rsidR="007F3240" w:rsidRPr="00A675AF" w:rsidRDefault="007F3240" w:rsidP="002A4D8A">
            <w:pPr>
              <w:jc w:val="both"/>
            </w:pPr>
            <w:r w:rsidRPr="00A675AF">
              <w:t>Le créancier émet un SDD (pain.008).</w:t>
            </w:r>
          </w:p>
          <w:p w14:paraId="6BA29DF6" w14:textId="395FBFE0" w:rsidR="007F3240" w:rsidRDefault="007F3240" w:rsidP="002A4D8A">
            <w:pPr>
              <w:jc w:val="both"/>
            </w:pPr>
            <w:r w:rsidRPr="00A675AF">
              <w:t>Sa banque traite le SDD et l’envoie via le système de paiement (pacs.003).</w:t>
            </w:r>
          </w:p>
          <w:p w14:paraId="2950BC75" w14:textId="77777777" w:rsidR="00C04830" w:rsidRPr="00A675AF" w:rsidRDefault="00C04830" w:rsidP="002A4D8A">
            <w:pPr>
              <w:jc w:val="both"/>
            </w:pPr>
          </w:p>
          <w:p w14:paraId="15C9CA9E" w14:textId="77777777" w:rsidR="007F3240" w:rsidRPr="00A675AF" w:rsidRDefault="007F3240" w:rsidP="002A4D8A">
            <w:pPr>
              <w:jc w:val="both"/>
            </w:pPr>
            <w:r w:rsidRPr="00A675AF">
              <w:t>Le SDD est rejeté ou retourné par la banque du débiteur (suite éventuellement à un refus du débiteur – pacs.002 ou pacs.004).</w:t>
            </w:r>
          </w:p>
        </w:tc>
        <w:tc>
          <w:tcPr>
            <w:tcW w:w="2551" w:type="dxa"/>
          </w:tcPr>
          <w:p w14:paraId="796ECFAF" w14:textId="77777777" w:rsidR="007F3240" w:rsidRPr="00A675AF" w:rsidRDefault="007F3240" w:rsidP="002A4D8A">
            <w:pPr>
              <w:jc w:val="both"/>
            </w:pPr>
            <w:r w:rsidRPr="00A675AF">
              <w:t>Seul le SDD émis est à déclarer.</w:t>
            </w:r>
          </w:p>
          <w:p w14:paraId="2B2266EF" w14:textId="77777777" w:rsidR="007F3240" w:rsidRPr="00A675AF" w:rsidRDefault="007F3240" w:rsidP="002A4D8A">
            <w:pPr>
              <w:jc w:val="both"/>
            </w:pPr>
          </w:p>
          <w:p w14:paraId="61D3AA20" w14:textId="77777777" w:rsidR="007F3240" w:rsidRPr="00A675AF" w:rsidRDefault="007F3240" w:rsidP="002A4D8A">
            <w:pPr>
              <w:jc w:val="both"/>
            </w:pPr>
            <w:r w:rsidRPr="00A675AF">
              <w:t>L’opération de rejet ou de retour reçue n’est pas à déclarer.</w:t>
            </w:r>
          </w:p>
        </w:tc>
      </w:tr>
      <w:tr w:rsidR="007F3240" w:rsidRPr="007F3240" w14:paraId="298F2078" w14:textId="77777777" w:rsidTr="00694814">
        <w:tc>
          <w:tcPr>
            <w:tcW w:w="2671" w:type="dxa"/>
          </w:tcPr>
          <w:p w14:paraId="53DDDF95" w14:textId="4CF84914" w:rsidR="007F3240" w:rsidRPr="00A675AF" w:rsidRDefault="007F3240" w:rsidP="002A4D8A">
            <w:pPr>
              <w:jc w:val="both"/>
            </w:pPr>
            <w:r w:rsidRPr="00A675AF">
              <w:t>Opération rejetée ou retournée par la banque du débiteur ou refusée par le débiteur et réémise par le créancier ou sa banque</w:t>
            </w:r>
          </w:p>
        </w:tc>
        <w:tc>
          <w:tcPr>
            <w:tcW w:w="3969" w:type="dxa"/>
          </w:tcPr>
          <w:p w14:paraId="01D7420E" w14:textId="77777777" w:rsidR="007F3240" w:rsidRPr="00A675AF" w:rsidRDefault="007F3240" w:rsidP="002A4D8A">
            <w:pPr>
              <w:jc w:val="both"/>
            </w:pPr>
            <w:r w:rsidRPr="00A675AF">
              <w:t>Le créancier émet un SDD (pain.008).</w:t>
            </w:r>
          </w:p>
          <w:p w14:paraId="3A0DCE48" w14:textId="77777777" w:rsidR="007F3240" w:rsidRPr="00A675AF" w:rsidRDefault="007F3240" w:rsidP="002A4D8A">
            <w:pPr>
              <w:jc w:val="both"/>
            </w:pPr>
            <w:r w:rsidRPr="00A675AF">
              <w:t>Sa banque traite le SDD et l’envoie via le système d’échange (pacs.003).</w:t>
            </w:r>
          </w:p>
          <w:p w14:paraId="3EAF66AB" w14:textId="77777777" w:rsidR="007F3240" w:rsidRPr="00A675AF" w:rsidRDefault="007F3240" w:rsidP="002A4D8A">
            <w:pPr>
              <w:jc w:val="both"/>
            </w:pPr>
          </w:p>
          <w:p w14:paraId="6A0275AD" w14:textId="77777777" w:rsidR="007F3240" w:rsidRPr="00A675AF" w:rsidRDefault="007F3240" w:rsidP="002A4D8A">
            <w:pPr>
              <w:jc w:val="both"/>
            </w:pPr>
            <w:r w:rsidRPr="00A675AF">
              <w:t>Le SDD est rejeté ou retourné par la banque du débiteur (suite éventuellement à un refus du débiteur – pacs.002 ou pacs.004).</w:t>
            </w:r>
          </w:p>
          <w:p w14:paraId="7B695997" w14:textId="77777777" w:rsidR="007F3240" w:rsidRPr="00A675AF" w:rsidRDefault="007F3240" w:rsidP="002A4D8A">
            <w:pPr>
              <w:jc w:val="both"/>
            </w:pPr>
            <w:r w:rsidRPr="00A675AF">
              <w:t xml:space="preserve">Un SDD est réémis par le créancier ou sa banque </w:t>
            </w:r>
            <w:proofErr w:type="gramStart"/>
            <w:r w:rsidRPr="00A675AF">
              <w:t>suite au</w:t>
            </w:r>
            <w:proofErr w:type="gramEnd"/>
            <w:r w:rsidRPr="00A675AF">
              <w:t xml:space="preserve"> rejet ou retour.</w:t>
            </w:r>
          </w:p>
        </w:tc>
        <w:tc>
          <w:tcPr>
            <w:tcW w:w="2551" w:type="dxa"/>
          </w:tcPr>
          <w:p w14:paraId="139EFDB4" w14:textId="77777777" w:rsidR="007F3240" w:rsidRPr="00A675AF" w:rsidRDefault="007F3240" w:rsidP="002A4D8A">
            <w:pPr>
              <w:jc w:val="both"/>
            </w:pPr>
            <w:r w:rsidRPr="00A675AF">
              <w:t>Seuls les deux SDD émis sont à déclarer.</w:t>
            </w:r>
          </w:p>
          <w:p w14:paraId="5577A201" w14:textId="6C185782" w:rsidR="007F3240" w:rsidRPr="00A675AF" w:rsidRDefault="007F3240" w:rsidP="002A4D8A">
            <w:pPr>
              <w:jc w:val="both"/>
            </w:pPr>
          </w:p>
          <w:p w14:paraId="698EE25E" w14:textId="77777777" w:rsidR="007F3240" w:rsidRPr="00A675AF" w:rsidRDefault="007F3240" w:rsidP="002A4D8A">
            <w:pPr>
              <w:jc w:val="both"/>
            </w:pPr>
            <w:r w:rsidRPr="00A675AF">
              <w:t>L’opération de rejet ou retour reçue n’est pas à déclarer.</w:t>
            </w:r>
          </w:p>
        </w:tc>
      </w:tr>
      <w:tr w:rsidR="007F3240" w:rsidRPr="007F3240" w14:paraId="2183EF44" w14:textId="77777777" w:rsidTr="00694814">
        <w:tc>
          <w:tcPr>
            <w:tcW w:w="2671" w:type="dxa"/>
          </w:tcPr>
          <w:p w14:paraId="30CA44B8" w14:textId="7CE20EDC" w:rsidR="007F3240" w:rsidRPr="00A675AF" w:rsidRDefault="007F3240" w:rsidP="002A4D8A">
            <w:pPr>
              <w:jc w:val="both"/>
            </w:pPr>
            <w:r w:rsidRPr="00A675AF">
              <w:t>Opération annulée par le créancier ou sa banque</w:t>
            </w:r>
          </w:p>
        </w:tc>
        <w:tc>
          <w:tcPr>
            <w:tcW w:w="3969" w:type="dxa"/>
          </w:tcPr>
          <w:p w14:paraId="5ABB1272" w14:textId="77777777" w:rsidR="007F3240" w:rsidRPr="00A675AF" w:rsidRDefault="007F3240" w:rsidP="002A4D8A">
            <w:pPr>
              <w:jc w:val="both"/>
            </w:pPr>
            <w:r w:rsidRPr="00A675AF">
              <w:t>Le créancier émet un SDD (pain.008).</w:t>
            </w:r>
          </w:p>
          <w:p w14:paraId="55BF83D1" w14:textId="77777777" w:rsidR="007F3240" w:rsidRPr="00A675AF" w:rsidRDefault="007F3240" w:rsidP="002A4D8A">
            <w:pPr>
              <w:jc w:val="both"/>
            </w:pPr>
            <w:r w:rsidRPr="00A675AF">
              <w:t>Sa banque traite le SDD et l’envoie via le système d’échange (pacs.003).</w:t>
            </w:r>
          </w:p>
          <w:p w14:paraId="2F30D20D" w14:textId="77777777" w:rsidR="007F3240" w:rsidRPr="00A675AF" w:rsidRDefault="007F3240" w:rsidP="002A4D8A">
            <w:pPr>
              <w:jc w:val="both"/>
            </w:pPr>
          </w:p>
          <w:p w14:paraId="7EF7107D" w14:textId="77777777" w:rsidR="007F3240" w:rsidRPr="00A675AF" w:rsidRDefault="007F3240" w:rsidP="002A4D8A">
            <w:pPr>
              <w:jc w:val="both"/>
            </w:pPr>
            <w:r w:rsidRPr="00A675AF">
              <w:t>Le créancier ou sa banque annule ensuite le SDD (pacs.007).</w:t>
            </w:r>
          </w:p>
        </w:tc>
        <w:tc>
          <w:tcPr>
            <w:tcW w:w="2551" w:type="dxa"/>
          </w:tcPr>
          <w:p w14:paraId="67408E75" w14:textId="77777777" w:rsidR="007F3240" w:rsidRPr="00A675AF" w:rsidRDefault="007F3240" w:rsidP="002A4D8A">
            <w:pPr>
              <w:jc w:val="both"/>
            </w:pPr>
            <w:r w:rsidRPr="00A675AF">
              <w:t>Le SDD émis n’est pas à déclarer.</w:t>
            </w:r>
          </w:p>
          <w:p w14:paraId="32A612DE" w14:textId="77777777" w:rsidR="007F3240" w:rsidRPr="00A675AF" w:rsidRDefault="007F3240" w:rsidP="002A4D8A">
            <w:pPr>
              <w:jc w:val="both"/>
            </w:pPr>
          </w:p>
          <w:p w14:paraId="282EABDC" w14:textId="77777777" w:rsidR="007F3240" w:rsidRPr="00A675AF" w:rsidRDefault="007F3240" w:rsidP="002A4D8A">
            <w:pPr>
              <w:jc w:val="both"/>
            </w:pPr>
            <w:r w:rsidRPr="00A675AF">
              <w:t>L’opération d’annulation (</w:t>
            </w:r>
            <w:proofErr w:type="spellStart"/>
            <w:r w:rsidRPr="005A1FEA">
              <w:t>Request</w:t>
            </w:r>
            <w:proofErr w:type="spellEnd"/>
            <w:r w:rsidRPr="005A1FEA">
              <w:t xml:space="preserve"> for </w:t>
            </w:r>
            <w:proofErr w:type="spellStart"/>
            <w:r w:rsidRPr="005A1FEA">
              <w:t>Cancellation</w:t>
            </w:r>
            <w:proofErr w:type="spellEnd"/>
            <w:r w:rsidRPr="00A675AF">
              <w:t xml:space="preserve"> ou Reversal) émise n’est pas à déclarer.</w:t>
            </w:r>
          </w:p>
        </w:tc>
      </w:tr>
    </w:tbl>
    <w:p w14:paraId="217F776D" w14:textId="1BE33CE6" w:rsidR="004013BE" w:rsidRPr="00A675AF" w:rsidRDefault="004013BE" w:rsidP="00EB2357">
      <w:pPr>
        <w:pStyle w:val="Titre2"/>
      </w:pPr>
      <w:bookmarkStart w:id="11" w:name="_Toc224120062"/>
      <w:r w:rsidRPr="00A675AF">
        <w:lastRenderedPageBreak/>
        <w:t xml:space="preserve">Présentation des données </w:t>
      </w:r>
      <w:r w:rsidR="00771FCF" w:rsidRPr="00D822C1">
        <w:t>collectées</w:t>
      </w:r>
      <w:bookmarkEnd w:id="11"/>
    </w:p>
    <w:p w14:paraId="772413A1" w14:textId="23758754" w:rsidR="005F76CB" w:rsidRPr="00A675AF" w:rsidRDefault="005F76CB" w:rsidP="005F76CB">
      <w:pPr>
        <w:autoSpaceDE w:val="0"/>
        <w:autoSpaceDN w:val="0"/>
        <w:adjustRightInd w:val="0"/>
        <w:spacing w:after="0" w:line="240" w:lineRule="auto"/>
        <w:jc w:val="both"/>
        <w:rPr>
          <w:b/>
        </w:rPr>
      </w:pPr>
    </w:p>
    <w:p w14:paraId="289850A1" w14:textId="77777777" w:rsidR="001B5D07" w:rsidRPr="001B5D07" w:rsidRDefault="001B5D07" w:rsidP="001B5D07">
      <w:pPr>
        <w:autoSpaceDE w:val="0"/>
        <w:autoSpaceDN w:val="0"/>
        <w:adjustRightInd w:val="0"/>
        <w:spacing w:after="0" w:line="240" w:lineRule="auto"/>
        <w:jc w:val="both"/>
      </w:pPr>
      <w:r w:rsidRPr="001B5D07">
        <w:t xml:space="preserve">Les données en volume doivent être déclarées </w:t>
      </w:r>
      <w:r w:rsidRPr="001B5D07">
        <w:rPr>
          <w:u w:val="single"/>
        </w:rPr>
        <w:t>en unités</w:t>
      </w:r>
      <w:r w:rsidRPr="001B5D07">
        <w:t xml:space="preserve"> et celles exprimées en valeur </w:t>
      </w:r>
      <w:r w:rsidRPr="001B5D07">
        <w:rPr>
          <w:u w:val="single"/>
        </w:rPr>
        <w:t xml:space="preserve">en euros </w:t>
      </w:r>
      <w:r w:rsidRPr="001B5D07">
        <w:t xml:space="preserve">avec deux décimales mais par défaut, en l’absence de décimales, celles-ci sont systématiquement valorisées à « .00 ». </w:t>
      </w:r>
    </w:p>
    <w:p w14:paraId="230CA6E2" w14:textId="77777777" w:rsidR="007412ED" w:rsidRDefault="007412ED" w:rsidP="005F76CB">
      <w:pPr>
        <w:autoSpaceDE w:val="0"/>
        <w:autoSpaceDN w:val="0"/>
        <w:adjustRightInd w:val="0"/>
        <w:spacing w:after="0" w:line="240" w:lineRule="auto"/>
        <w:jc w:val="both"/>
      </w:pPr>
    </w:p>
    <w:p w14:paraId="6ED55ECE" w14:textId="376AF3F5" w:rsidR="005F76CB" w:rsidRDefault="009076A2" w:rsidP="005F76CB">
      <w:pPr>
        <w:autoSpaceDE w:val="0"/>
        <w:autoSpaceDN w:val="0"/>
        <w:adjustRightInd w:val="0"/>
        <w:spacing w:after="0" w:line="240" w:lineRule="auto"/>
        <w:jc w:val="both"/>
        <w:rPr>
          <w:rFonts w:cstheme="minorHAnsi"/>
        </w:rPr>
      </w:pPr>
      <w:r w:rsidRPr="00A675AF">
        <w:t>Si les données sources sont dans une autre devise, il convient de les convertir en euros en utilisant de préférence les taux de change</w:t>
      </w:r>
      <w:r w:rsidR="00780AB5" w:rsidRPr="00A675AF">
        <w:t xml:space="preserve"> </w:t>
      </w:r>
      <w:r w:rsidR="00F346F0" w:rsidRPr="00A675AF">
        <w:t xml:space="preserve">de référence </w:t>
      </w:r>
      <w:r w:rsidR="005A1FEA">
        <w:t>moyens</w:t>
      </w:r>
      <w:r w:rsidR="00F346F0" w:rsidRPr="00A675AF">
        <w:t xml:space="preserve"> </w:t>
      </w:r>
      <w:r w:rsidRPr="00A675AF">
        <w:t xml:space="preserve">publiés par la BCE </w:t>
      </w:r>
      <w:r w:rsidR="00F346F0" w:rsidRPr="00FA6CC4">
        <w:rPr>
          <w:rFonts w:cstheme="minorHAnsi"/>
        </w:rPr>
        <w:t>(</w:t>
      </w:r>
      <w:hyperlink r:id="rId16" w:history="1">
        <w:r w:rsidR="00F346F0" w:rsidRPr="00FA6CC4">
          <w:rPr>
            <w:rStyle w:val="Lienhypertexte"/>
            <w:rFonts w:cstheme="minorHAnsi"/>
          </w:rPr>
          <w:t>www.ecb.int</w:t>
        </w:r>
      </w:hyperlink>
      <w:r w:rsidR="00F346F0" w:rsidRPr="00FA6CC4">
        <w:rPr>
          <w:rFonts w:cstheme="minorHAnsi"/>
        </w:rPr>
        <w:t xml:space="preserve">, </w:t>
      </w:r>
      <w:r w:rsidR="00F346F0" w:rsidRPr="005A1FEA">
        <w:rPr>
          <w:rFonts w:cstheme="minorHAnsi"/>
          <w:i/>
        </w:rPr>
        <w:t xml:space="preserve">Euro </w:t>
      </w:r>
      <w:proofErr w:type="spellStart"/>
      <w:r w:rsidR="00F346F0" w:rsidRPr="005A1FEA">
        <w:rPr>
          <w:rFonts w:cstheme="minorHAnsi"/>
          <w:i/>
        </w:rPr>
        <w:t>foreign</w:t>
      </w:r>
      <w:proofErr w:type="spellEnd"/>
      <w:r w:rsidR="00F346F0" w:rsidRPr="005A1FEA">
        <w:rPr>
          <w:rFonts w:cstheme="minorHAnsi"/>
          <w:i/>
        </w:rPr>
        <w:t xml:space="preserve"> exchange </w:t>
      </w:r>
      <w:proofErr w:type="spellStart"/>
      <w:r w:rsidR="00F346F0" w:rsidRPr="005A1FEA">
        <w:rPr>
          <w:rFonts w:cstheme="minorHAnsi"/>
          <w:i/>
        </w:rPr>
        <w:t>reference</w:t>
      </w:r>
      <w:proofErr w:type="spellEnd"/>
      <w:r w:rsidR="00F346F0" w:rsidRPr="005A1FEA">
        <w:rPr>
          <w:rFonts w:cstheme="minorHAnsi"/>
          <w:i/>
        </w:rPr>
        <w:t xml:space="preserve"> rates</w:t>
      </w:r>
      <w:r w:rsidR="00F346F0" w:rsidRPr="00FA6CC4">
        <w:rPr>
          <w:rFonts w:cstheme="minorHAnsi"/>
        </w:rPr>
        <w:t>), sauf si l’établissement déclarant a retenu une autre méthode (</w:t>
      </w:r>
      <w:r w:rsidR="00F346F0">
        <w:rPr>
          <w:rFonts w:cstheme="minorHAnsi"/>
        </w:rPr>
        <w:t>par exemple</w:t>
      </w:r>
      <w:r w:rsidR="000C7FBC">
        <w:rPr>
          <w:rFonts w:cstheme="minorHAnsi"/>
        </w:rPr>
        <w:t> </w:t>
      </w:r>
      <w:r w:rsidR="00F346F0" w:rsidRPr="00FA6CC4">
        <w:rPr>
          <w:rFonts w:cstheme="minorHAnsi"/>
        </w:rPr>
        <w:t>: conversion au jour le jou</w:t>
      </w:r>
      <w:r w:rsidR="00F346F0">
        <w:rPr>
          <w:rFonts w:cstheme="minorHAnsi"/>
        </w:rPr>
        <w:t>r).</w:t>
      </w:r>
    </w:p>
    <w:p w14:paraId="1D1DDF43" w14:textId="1E0ADE57" w:rsidR="007412ED" w:rsidRDefault="007412ED" w:rsidP="005F76CB">
      <w:pPr>
        <w:autoSpaceDE w:val="0"/>
        <w:autoSpaceDN w:val="0"/>
        <w:adjustRightInd w:val="0"/>
        <w:spacing w:after="0" w:line="240" w:lineRule="auto"/>
        <w:jc w:val="both"/>
        <w:rPr>
          <w:rFonts w:cstheme="minorHAnsi"/>
        </w:rPr>
      </w:pPr>
    </w:p>
    <w:p w14:paraId="6C1C4B82" w14:textId="4217188E" w:rsidR="001B5D07" w:rsidRPr="001B5D07" w:rsidRDefault="001B5D07" w:rsidP="001B5D07">
      <w:pPr>
        <w:autoSpaceDE w:val="0"/>
        <w:autoSpaceDN w:val="0"/>
        <w:adjustRightInd w:val="0"/>
        <w:spacing w:after="0" w:line="240" w:lineRule="auto"/>
        <w:jc w:val="both"/>
        <w:rPr>
          <w:rFonts w:cstheme="minorHAnsi"/>
          <w:b/>
        </w:rPr>
      </w:pPr>
      <w:r w:rsidRPr="001B5D07">
        <w:rPr>
          <w:rFonts w:cstheme="minorHAnsi"/>
          <w:b/>
        </w:rPr>
        <w:t>Tous les champs de la collecte doivent être déclarés par l’établissement, le cas échéant à zéro en l’absence de valeurs à déclarer</w:t>
      </w:r>
      <w:r w:rsidR="007E3F4E">
        <w:rPr>
          <w:rFonts w:cstheme="minorHAnsi"/>
          <w:b/>
        </w:rPr>
        <w:t>.</w:t>
      </w:r>
    </w:p>
    <w:p w14:paraId="25AB0338" w14:textId="2C71F09C" w:rsidR="006A167F" w:rsidRDefault="006A167F" w:rsidP="005F76CB">
      <w:pPr>
        <w:autoSpaceDE w:val="0"/>
        <w:autoSpaceDN w:val="0"/>
        <w:adjustRightInd w:val="0"/>
        <w:spacing w:after="0" w:line="240" w:lineRule="auto"/>
        <w:jc w:val="both"/>
        <w:rPr>
          <w:rFonts w:cstheme="minorHAnsi"/>
        </w:rPr>
      </w:pPr>
    </w:p>
    <w:p w14:paraId="2A2862F2" w14:textId="799C1A64" w:rsidR="006A167F" w:rsidRDefault="006A167F" w:rsidP="005F76CB">
      <w:pPr>
        <w:autoSpaceDE w:val="0"/>
        <w:autoSpaceDN w:val="0"/>
        <w:adjustRightInd w:val="0"/>
        <w:spacing w:after="0" w:line="240" w:lineRule="auto"/>
        <w:jc w:val="both"/>
        <w:rPr>
          <w:rFonts w:cstheme="minorHAnsi"/>
        </w:rPr>
      </w:pPr>
      <w:r>
        <w:rPr>
          <w:rFonts w:cstheme="minorHAnsi"/>
        </w:rPr>
        <w:t>Des règles de contrôle</w:t>
      </w:r>
      <w:r w:rsidR="00684DD7">
        <w:rPr>
          <w:rFonts w:cstheme="minorHAnsi"/>
        </w:rPr>
        <w:t xml:space="preserve"> à appliquer par les établissements sont paramétrées dans le questionnaire afin d’assurer la cohérence et l’exhaustivité des données déclarées.</w:t>
      </w:r>
    </w:p>
    <w:p w14:paraId="4D8052F3" w14:textId="77777777" w:rsidR="00684DD7" w:rsidRDefault="00684DD7" w:rsidP="005F76CB">
      <w:pPr>
        <w:autoSpaceDE w:val="0"/>
        <w:autoSpaceDN w:val="0"/>
        <w:adjustRightInd w:val="0"/>
        <w:spacing w:after="0" w:line="240" w:lineRule="auto"/>
        <w:jc w:val="both"/>
        <w:rPr>
          <w:rFonts w:cstheme="minorHAnsi"/>
        </w:rPr>
      </w:pPr>
    </w:p>
    <w:p w14:paraId="79D5D8E6" w14:textId="7FA216E8" w:rsidR="000163F7" w:rsidRPr="00211ED1" w:rsidRDefault="000163F7" w:rsidP="005F76CB">
      <w:pPr>
        <w:autoSpaceDE w:val="0"/>
        <w:autoSpaceDN w:val="0"/>
        <w:adjustRightInd w:val="0"/>
        <w:spacing w:after="0" w:line="240" w:lineRule="auto"/>
        <w:jc w:val="both"/>
        <w:rPr>
          <w:rFonts w:cstheme="minorHAnsi"/>
        </w:rPr>
      </w:pPr>
      <w:r w:rsidRPr="000163F7">
        <w:rPr>
          <w:rFonts w:cstheme="minorHAnsi"/>
          <w:b/>
        </w:rPr>
        <w:t>Les établissements sont invités à contrôler avec la plus grande rigueur la fiabilité des données qu’ils déclarent.</w:t>
      </w:r>
      <w:r>
        <w:rPr>
          <w:rFonts w:cstheme="minorHAnsi"/>
        </w:rPr>
        <w:t xml:space="preserve"> En effet, une déclaration erronée peut avoir des conséquences dommageables sur la qualité des statistiques transmises à la BCE (« </w:t>
      </w:r>
      <w:proofErr w:type="spellStart"/>
      <w:r w:rsidR="002117C5" w:rsidRPr="002117C5">
        <w:rPr>
          <w:rFonts w:cstheme="minorHAnsi"/>
          <w:i/>
        </w:rPr>
        <w:t>Statistical</w:t>
      </w:r>
      <w:proofErr w:type="spellEnd"/>
      <w:r w:rsidR="002117C5" w:rsidRPr="002117C5">
        <w:rPr>
          <w:rFonts w:cstheme="minorHAnsi"/>
          <w:i/>
        </w:rPr>
        <w:t xml:space="preserve"> Data Warehouse</w:t>
      </w:r>
      <w:r>
        <w:rPr>
          <w:rFonts w:cstheme="minorHAnsi"/>
        </w:rPr>
        <w:t> ») et à l’ABE ainsi que pour la surveillance des moyens de paiement exercée par la Banque de France.</w:t>
      </w:r>
      <w:r w:rsidR="00F34171">
        <w:rPr>
          <w:rFonts w:cstheme="minorHAnsi"/>
        </w:rPr>
        <w:t xml:space="preserve"> Par ailleurs, </w:t>
      </w:r>
      <w:r w:rsidR="00F34171" w:rsidRPr="00211ED1">
        <w:t xml:space="preserve">un </w:t>
      </w:r>
      <w:r w:rsidR="00204977">
        <w:t>nouveau</w:t>
      </w:r>
      <w:r w:rsidR="00F34171" w:rsidRPr="00211ED1">
        <w:t xml:space="preserve"> règlement de la BCE relatif aux procédures d’infraction</w:t>
      </w:r>
      <w:r w:rsidR="005834E9">
        <w:t xml:space="preserve"> </w:t>
      </w:r>
      <w:r w:rsidR="00F34171" w:rsidRPr="00211ED1">
        <w:t>en cas de non-respect des obligations de déclarations statistiques</w:t>
      </w:r>
      <w:r w:rsidR="005834E9">
        <w:t xml:space="preserve"> (règlement (UE)</w:t>
      </w:r>
      <w:r w:rsidR="007D46B4">
        <w:t>n°</w:t>
      </w:r>
      <w:r w:rsidR="005834E9">
        <w:t xml:space="preserve"> 2022/1917), </w:t>
      </w:r>
      <w:r w:rsidR="00204977">
        <w:t>est entré en vigueur le 30/04/2024</w:t>
      </w:r>
      <w:r w:rsidR="00F34171" w:rsidRPr="00211ED1">
        <w:t>. Il introduit la possibilité de recourir à un plan de remédiation en cas de non-conformité et prévoit un mécanisme de sanctions financières.</w:t>
      </w:r>
    </w:p>
    <w:p w14:paraId="53CAE980" w14:textId="2A6CABEB" w:rsidR="000163F7" w:rsidRDefault="000163F7" w:rsidP="005F76CB">
      <w:pPr>
        <w:autoSpaceDE w:val="0"/>
        <w:autoSpaceDN w:val="0"/>
        <w:adjustRightInd w:val="0"/>
        <w:spacing w:after="0" w:line="240" w:lineRule="auto"/>
        <w:jc w:val="both"/>
        <w:rPr>
          <w:rFonts w:cstheme="minorHAnsi"/>
        </w:rPr>
      </w:pPr>
    </w:p>
    <w:p w14:paraId="28A0549D" w14:textId="399360E0" w:rsidR="004013BE" w:rsidRPr="00D538E8" w:rsidRDefault="00F346F0" w:rsidP="00EB2357">
      <w:pPr>
        <w:pStyle w:val="Titre2"/>
      </w:pPr>
      <w:bookmarkStart w:id="12" w:name="_Toc224120063"/>
      <w:r w:rsidRPr="00EB2357">
        <w:t>Modalités</w:t>
      </w:r>
      <w:r w:rsidRPr="00D538E8">
        <w:t xml:space="preserve"> de déclaration</w:t>
      </w:r>
      <w:bookmarkEnd w:id="12"/>
    </w:p>
    <w:p w14:paraId="19176139" w14:textId="5E08DC15" w:rsidR="00F346F0" w:rsidRPr="00A675AF" w:rsidRDefault="00F346F0" w:rsidP="00F346F0">
      <w:pPr>
        <w:autoSpaceDE w:val="0"/>
        <w:autoSpaceDN w:val="0"/>
        <w:adjustRightInd w:val="0"/>
        <w:spacing w:after="0" w:line="240" w:lineRule="auto"/>
        <w:jc w:val="both"/>
      </w:pPr>
    </w:p>
    <w:p w14:paraId="7AE6DAC2" w14:textId="14A69680" w:rsidR="00530DD4" w:rsidRDefault="00530DD4" w:rsidP="00F346F0">
      <w:pPr>
        <w:autoSpaceDE w:val="0"/>
        <w:autoSpaceDN w:val="0"/>
        <w:adjustRightInd w:val="0"/>
        <w:spacing w:after="0" w:line="240" w:lineRule="auto"/>
        <w:jc w:val="both"/>
      </w:pPr>
      <w:r w:rsidRPr="00EB3F32">
        <w:rPr>
          <w:b/>
        </w:rPr>
        <w:t>Une fois par an, les déclarants autorisés</w:t>
      </w:r>
      <w:r w:rsidR="00F1044C" w:rsidRPr="00EB3F32">
        <w:rPr>
          <w:b/>
        </w:rPr>
        <w:t xml:space="preserve"> fournissent leurs données sur</w:t>
      </w:r>
      <w:r w:rsidRPr="00EB3F32">
        <w:rPr>
          <w:b/>
        </w:rPr>
        <w:t xml:space="preserve"> une base semestrielle</w:t>
      </w:r>
      <w:r>
        <w:t xml:space="preserve">. Les données des deux semestres de l’année précédente doivent </w:t>
      </w:r>
      <w:r w:rsidR="007E3F4E">
        <w:t>faire l’objet d’un envoi distinct (pas d’agrégation).</w:t>
      </w:r>
    </w:p>
    <w:p w14:paraId="12AD4D9E" w14:textId="73F23F14" w:rsidR="002319FC" w:rsidRDefault="002319FC" w:rsidP="00F346F0">
      <w:pPr>
        <w:autoSpaceDE w:val="0"/>
        <w:autoSpaceDN w:val="0"/>
        <w:adjustRightInd w:val="0"/>
        <w:spacing w:after="0" w:line="240" w:lineRule="auto"/>
        <w:jc w:val="both"/>
      </w:pPr>
    </w:p>
    <w:p w14:paraId="77EC7B47" w14:textId="36CDEE17" w:rsidR="00BF04E8" w:rsidRPr="008F7428" w:rsidRDefault="00530DD4" w:rsidP="00530DD4">
      <w:pPr>
        <w:autoSpaceDE w:val="0"/>
        <w:autoSpaceDN w:val="0"/>
        <w:adjustRightInd w:val="0"/>
        <w:spacing w:after="0" w:line="240" w:lineRule="auto"/>
        <w:jc w:val="both"/>
        <w:rPr>
          <w:b/>
        </w:rPr>
      </w:pPr>
      <w:r w:rsidRPr="008F7428">
        <w:rPr>
          <w:b/>
        </w:rPr>
        <w:t>La période de collecte s’étend du</w:t>
      </w:r>
      <w:r w:rsidR="003F09C4" w:rsidRPr="008F7428">
        <w:rPr>
          <w:b/>
        </w:rPr>
        <w:t xml:space="preserve"> 1</w:t>
      </w:r>
      <w:r w:rsidR="003F09C4" w:rsidRPr="008F7428">
        <w:rPr>
          <w:b/>
          <w:vertAlign w:val="superscript"/>
        </w:rPr>
        <w:t>er</w:t>
      </w:r>
      <w:r w:rsidR="003F09C4" w:rsidRPr="008F7428">
        <w:rPr>
          <w:b/>
        </w:rPr>
        <w:t xml:space="preserve"> jour ouvrable de février a</w:t>
      </w:r>
      <w:r w:rsidRPr="008F7428">
        <w:rPr>
          <w:b/>
        </w:rPr>
        <w:t>u dernier jour ouvrable de mars de l’année pour les données de l’année N-1.</w:t>
      </w:r>
    </w:p>
    <w:p w14:paraId="7A6287C7" w14:textId="77777777" w:rsidR="00BF04E8" w:rsidRDefault="00BF04E8" w:rsidP="00BF04E8">
      <w:pPr>
        <w:pStyle w:val="Paragraphedeliste"/>
        <w:autoSpaceDE w:val="0"/>
        <w:autoSpaceDN w:val="0"/>
        <w:adjustRightInd w:val="0"/>
        <w:spacing w:after="0" w:line="240" w:lineRule="auto"/>
        <w:jc w:val="both"/>
      </w:pPr>
    </w:p>
    <w:p w14:paraId="61BF8311" w14:textId="4E24E27D" w:rsidR="00C8551C" w:rsidRPr="00204977" w:rsidRDefault="007578FE" w:rsidP="00F346F0">
      <w:pPr>
        <w:autoSpaceDE w:val="0"/>
        <w:autoSpaceDN w:val="0"/>
        <w:adjustRightInd w:val="0"/>
        <w:spacing w:after="0" w:line="240" w:lineRule="auto"/>
        <w:jc w:val="both"/>
      </w:pPr>
      <w:r w:rsidRPr="00204977">
        <w:rPr>
          <w:rFonts w:cstheme="minorHAnsi"/>
        </w:rPr>
        <w:t>La déclaration</w:t>
      </w:r>
      <w:r w:rsidR="00C8551C" w:rsidRPr="00204977">
        <w:t xml:space="preserve"> s’effectue au travers du portail ONEGATE – OSCAMPS (portail de </w:t>
      </w:r>
      <w:r w:rsidR="00D00626" w:rsidRPr="00204977">
        <w:t xml:space="preserve">déclaration </w:t>
      </w:r>
      <w:r w:rsidR="00C8551C" w:rsidRPr="00204977">
        <w:t>de la Banque de France</w:t>
      </w:r>
      <w:r w:rsidR="00C8551C" w:rsidRPr="00204977">
        <w:rPr>
          <w:rFonts w:cstheme="minorHAnsi"/>
        </w:rPr>
        <w:t>)</w:t>
      </w:r>
      <w:r w:rsidRPr="00204977">
        <w:rPr>
          <w:rFonts w:cstheme="minorHAnsi"/>
        </w:rPr>
        <w:t xml:space="preserve"> dont l</w:t>
      </w:r>
      <w:r w:rsidR="00C8551C" w:rsidRPr="00204977">
        <w:rPr>
          <w:rFonts w:cstheme="minorHAnsi"/>
        </w:rPr>
        <w:t>es</w:t>
      </w:r>
      <w:r w:rsidR="00C8551C" w:rsidRPr="00204977">
        <w:t xml:space="preserve"> modalités d’accès sont </w:t>
      </w:r>
      <w:r w:rsidRPr="00204977">
        <w:rPr>
          <w:rFonts w:cstheme="minorHAnsi"/>
        </w:rPr>
        <w:t>précisées</w:t>
      </w:r>
      <w:r w:rsidR="00C8551C" w:rsidRPr="00204977">
        <w:t xml:space="preserve"> dans le </w:t>
      </w:r>
      <w:r w:rsidR="00DC6CFB" w:rsidRPr="00204977">
        <w:t>manuel</w:t>
      </w:r>
      <w:r w:rsidR="00C8551C" w:rsidRPr="00204977">
        <w:t xml:space="preserve"> utilisateur</w:t>
      </w:r>
      <w:r w:rsidR="00DC6CFB" w:rsidRPr="00204977">
        <w:t xml:space="preserve"> externe</w:t>
      </w:r>
      <w:r w:rsidR="00C8551C" w:rsidRPr="00204977">
        <w:t xml:space="preserve"> ONEGATE</w:t>
      </w:r>
      <w:r w:rsidR="000C7FBC" w:rsidRPr="00204977">
        <w:t xml:space="preserve"> </w:t>
      </w:r>
      <w:r w:rsidRPr="00204977">
        <w:rPr>
          <w:rFonts w:cstheme="minorHAnsi"/>
        </w:rPr>
        <w:t xml:space="preserve">disponible sur le site internet de la Banque de France </w:t>
      </w:r>
      <w:r w:rsidR="000C7FBC" w:rsidRPr="00204977">
        <w:t>(</w:t>
      </w:r>
      <w:r w:rsidR="00DC6CFB" w:rsidRPr="00204977">
        <w:t xml:space="preserve">www.banque-france.fr, rubrique </w:t>
      </w:r>
      <w:r w:rsidR="0016186F">
        <w:t>ONEGATE</w:t>
      </w:r>
      <w:r w:rsidR="000C7FBC" w:rsidRPr="00204977">
        <w:t>)</w:t>
      </w:r>
      <w:r w:rsidR="00C8551C" w:rsidRPr="00204977">
        <w:t>.</w:t>
      </w:r>
    </w:p>
    <w:p w14:paraId="64964D9D" w14:textId="752C5CF1" w:rsidR="00C8551C" w:rsidRPr="00204977" w:rsidRDefault="00C8551C" w:rsidP="00F346F0">
      <w:pPr>
        <w:autoSpaceDE w:val="0"/>
        <w:autoSpaceDN w:val="0"/>
        <w:adjustRightInd w:val="0"/>
        <w:spacing w:after="0" w:line="240" w:lineRule="auto"/>
        <w:jc w:val="both"/>
      </w:pPr>
    </w:p>
    <w:p w14:paraId="41F692BF" w14:textId="4EFBF4D2" w:rsidR="00C8551C" w:rsidRPr="00A675AF" w:rsidRDefault="00C8551C" w:rsidP="00F346F0">
      <w:pPr>
        <w:autoSpaceDE w:val="0"/>
        <w:autoSpaceDN w:val="0"/>
        <w:adjustRightInd w:val="0"/>
        <w:spacing w:after="0" w:line="240" w:lineRule="auto"/>
        <w:jc w:val="both"/>
      </w:pPr>
      <w:r w:rsidRPr="00204977">
        <w:t xml:space="preserve">Un </w:t>
      </w:r>
      <w:r w:rsidR="007578FE" w:rsidRPr="00204977">
        <w:rPr>
          <w:rFonts w:cstheme="minorHAnsi"/>
        </w:rPr>
        <w:t>contrat d’interface remettant, également</w:t>
      </w:r>
      <w:r w:rsidR="00DC6CFB" w:rsidRPr="00204977">
        <w:t xml:space="preserve"> disponible sur le site </w:t>
      </w:r>
      <w:r w:rsidR="007578FE" w:rsidRPr="00204977">
        <w:rPr>
          <w:rFonts w:cstheme="minorHAnsi"/>
        </w:rPr>
        <w:t xml:space="preserve">internet </w:t>
      </w:r>
      <w:r w:rsidR="00DC6CFB" w:rsidRPr="00204977">
        <w:t>de la Banque de France</w:t>
      </w:r>
      <w:r w:rsidR="007578FE" w:rsidRPr="00204977">
        <w:rPr>
          <w:rFonts w:cstheme="minorHAnsi"/>
        </w:rPr>
        <w:t>,</w:t>
      </w:r>
      <w:r w:rsidR="00DC6CFB" w:rsidRPr="00204977">
        <w:t xml:space="preserve"> </w:t>
      </w:r>
      <w:r w:rsidRPr="00204977">
        <w:t>complète le présent guide de remplissage.</w:t>
      </w:r>
    </w:p>
    <w:p w14:paraId="79312DB5" w14:textId="6EB35F1A" w:rsidR="00C8551C" w:rsidRDefault="00C8551C" w:rsidP="00F346F0">
      <w:pPr>
        <w:autoSpaceDE w:val="0"/>
        <w:autoSpaceDN w:val="0"/>
        <w:adjustRightInd w:val="0"/>
        <w:spacing w:after="0" w:line="240" w:lineRule="auto"/>
        <w:jc w:val="both"/>
        <w:rPr>
          <w:rFonts w:cstheme="minorHAnsi"/>
          <w:sz w:val="24"/>
          <w:szCs w:val="24"/>
        </w:rPr>
      </w:pPr>
    </w:p>
    <w:p w14:paraId="319D1460" w14:textId="77777777" w:rsidR="007B3D6D" w:rsidRDefault="00C8551C" w:rsidP="007B3D6D">
      <w:pPr>
        <w:autoSpaceDE w:val="0"/>
        <w:autoSpaceDN w:val="0"/>
        <w:adjustRightInd w:val="0"/>
        <w:spacing w:after="0" w:line="240" w:lineRule="auto"/>
        <w:jc w:val="both"/>
        <w:rPr>
          <w:b/>
        </w:rPr>
      </w:pPr>
      <w:r w:rsidRPr="00A675AF">
        <w:rPr>
          <w:b/>
        </w:rPr>
        <w:t>Pour toute information, vous pouvez contacter le</w:t>
      </w:r>
      <w:r w:rsidR="00D00626">
        <w:rPr>
          <w:b/>
        </w:rPr>
        <w:t>s</w:t>
      </w:r>
      <w:r w:rsidRPr="00A675AF">
        <w:rPr>
          <w:b/>
        </w:rPr>
        <w:t xml:space="preserve"> service</w:t>
      </w:r>
      <w:r w:rsidR="00D00626">
        <w:rPr>
          <w:b/>
        </w:rPr>
        <w:t xml:space="preserve">s de </w:t>
      </w:r>
      <w:r w:rsidRPr="00A675AF">
        <w:rPr>
          <w:b/>
        </w:rPr>
        <w:t xml:space="preserve">la Banque de France </w:t>
      </w:r>
      <w:r w:rsidR="00C71672">
        <w:rPr>
          <w:b/>
        </w:rPr>
        <w:t>à partir des</w:t>
      </w:r>
      <w:r w:rsidRPr="00A675AF">
        <w:rPr>
          <w:b/>
        </w:rPr>
        <w:t xml:space="preserve"> coordonnées suivantes :</w:t>
      </w:r>
    </w:p>
    <w:p w14:paraId="06213BF3" w14:textId="77777777" w:rsidR="007B3D6D" w:rsidRDefault="007B3D6D" w:rsidP="007B3D6D">
      <w:pPr>
        <w:autoSpaceDE w:val="0"/>
        <w:autoSpaceDN w:val="0"/>
        <w:adjustRightInd w:val="0"/>
        <w:spacing w:after="0" w:line="240" w:lineRule="auto"/>
        <w:jc w:val="both"/>
        <w:rPr>
          <w:b/>
        </w:rPr>
      </w:pPr>
    </w:p>
    <w:p w14:paraId="0B9C4D93" w14:textId="058CAA50" w:rsidR="007B3D6D" w:rsidRDefault="007B3D6D" w:rsidP="00B46E27">
      <w:pPr>
        <w:pStyle w:val="Paragraphedeliste"/>
        <w:numPr>
          <w:ilvl w:val="0"/>
          <w:numId w:val="10"/>
        </w:numPr>
        <w:spacing w:after="0" w:line="240" w:lineRule="auto"/>
        <w:jc w:val="both"/>
        <w:rPr>
          <w:rFonts w:cstheme="minorHAnsi"/>
        </w:rPr>
      </w:pPr>
      <w:hyperlink r:id="rId17" w:history="1">
        <w:r>
          <w:rPr>
            <w:rStyle w:val="Lienhypertexte"/>
            <w:rFonts w:cstheme="minorHAnsi"/>
          </w:rPr>
          <w:t>Support-ONEGATE@banque-france.fr</w:t>
        </w:r>
      </w:hyperlink>
      <w:r>
        <w:rPr>
          <w:rFonts w:cstheme="minorHAnsi"/>
        </w:rPr>
        <w:t>, pour les questions relatives au portail de déclaration</w:t>
      </w:r>
      <w:r w:rsidR="0016186F">
        <w:rPr>
          <w:rFonts w:cstheme="minorHAnsi"/>
        </w:rPr>
        <w:t xml:space="preserve"> ONEGATE </w:t>
      </w:r>
      <w:r>
        <w:rPr>
          <w:rFonts w:cstheme="minorHAnsi"/>
        </w:rPr>
        <w:t>;</w:t>
      </w:r>
    </w:p>
    <w:p w14:paraId="0658A725" w14:textId="3CF99D50" w:rsidR="007B3D6D" w:rsidRDefault="007B3D6D" w:rsidP="00B46E27">
      <w:pPr>
        <w:pStyle w:val="Paragraphedeliste"/>
        <w:numPr>
          <w:ilvl w:val="0"/>
          <w:numId w:val="10"/>
        </w:numPr>
        <w:spacing w:after="0" w:line="240" w:lineRule="auto"/>
        <w:jc w:val="both"/>
        <w:rPr>
          <w:rFonts w:cstheme="minorHAnsi"/>
        </w:rPr>
      </w:pPr>
      <w:hyperlink r:id="rId18" w:history="1">
        <w:r>
          <w:rPr>
            <w:rStyle w:val="Lienhypertexte"/>
            <w:rFonts w:cstheme="minorHAnsi"/>
          </w:rPr>
          <w:t>collectes-BCE-paiements@banque-france.fr</w:t>
        </w:r>
      </w:hyperlink>
      <w:r>
        <w:rPr>
          <w:rFonts w:cstheme="minorHAnsi"/>
        </w:rPr>
        <w:t xml:space="preserve">, guichet de la Banque de France pour toute question portant sur le contrat d’interface de la collecte, </w:t>
      </w:r>
      <w:r>
        <w:t xml:space="preserve">sur la gestion opérationnelle de </w:t>
      </w:r>
      <w:r>
        <w:lastRenderedPageBreak/>
        <w:t xml:space="preserve">la collecte ou </w:t>
      </w:r>
      <w:r>
        <w:rPr>
          <w:rFonts w:cstheme="minorHAnsi"/>
        </w:rPr>
        <w:t>sur la méthodologie pour lesquelles le guide de remplissage n’apporte pas de réponse.</w:t>
      </w:r>
    </w:p>
    <w:p w14:paraId="731DE171" w14:textId="76110607" w:rsidR="00D00626" w:rsidRDefault="007B3D6D" w:rsidP="007B3D6D">
      <w:pPr>
        <w:autoSpaceDE w:val="0"/>
        <w:autoSpaceDN w:val="0"/>
        <w:adjustRightInd w:val="0"/>
        <w:spacing w:after="0" w:line="240" w:lineRule="auto"/>
        <w:jc w:val="both"/>
      </w:pPr>
      <w:r>
        <w:t xml:space="preserve"> </w:t>
      </w:r>
    </w:p>
    <w:p w14:paraId="7A023283" w14:textId="77777777" w:rsidR="00D00626" w:rsidRDefault="00D00626">
      <w:pPr>
        <w:rPr>
          <w:rFonts w:eastAsiaTheme="majorEastAsia" w:cstheme="majorBidi"/>
          <w:b/>
          <w:caps/>
          <w:sz w:val="36"/>
          <w:szCs w:val="32"/>
        </w:rPr>
      </w:pPr>
      <w:r>
        <w:br w:type="page"/>
      </w:r>
    </w:p>
    <w:p w14:paraId="248692ED" w14:textId="664EABB3" w:rsidR="00771FCF" w:rsidRDefault="00771FCF" w:rsidP="00D00626">
      <w:pPr>
        <w:pStyle w:val="Titre1"/>
      </w:pPr>
      <w:bookmarkStart w:id="13" w:name="_Toc224120064"/>
      <w:r w:rsidRPr="00D00626">
        <w:lastRenderedPageBreak/>
        <w:t>Structure et contenu du questionnaire</w:t>
      </w:r>
      <w:bookmarkEnd w:id="13"/>
    </w:p>
    <w:p w14:paraId="1BFECB8E" w14:textId="77777777" w:rsidR="00945CCC" w:rsidRPr="00945CCC" w:rsidRDefault="00945CCC" w:rsidP="00945CCC"/>
    <w:p w14:paraId="0533E1C8" w14:textId="084D00CE" w:rsidR="00777E5C" w:rsidRDefault="00853AF1" w:rsidP="00C36F73">
      <w:pPr>
        <w:pStyle w:val="Titre2"/>
        <w:ind w:left="284"/>
      </w:pPr>
      <w:bookmarkStart w:id="14" w:name="_Toc224120065"/>
      <w:r w:rsidRPr="00C36F73">
        <w:t>C</w:t>
      </w:r>
      <w:r w:rsidR="0037162B">
        <w:t>OMPTES</w:t>
      </w:r>
      <w:bookmarkEnd w:id="14"/>
    </w:p>
    <w:p w14:paraId="3793A5AF" w14:textId="2D3A2A90" w:rsidR="002A0E87" w:rsidRDefault="002A0E87" w:rsidP="00BF590D">
      <w:pPr>
        <w:pStyle w:val="Titre3"/>
      </w:pPr>
      <w:bookmarkStart w:id="15" w:name="_Toc224120066"/>
      <w:r>
        <w:t>DE</w:t>
      </w:r>
      <w:r w:rsidR="00290AA2">
        <w:t>NOMBREMENT DES COMPTES</w:t>
      </w:r>
      <w:bookmarkEnd w:id="15"/>
    </w:p>
    <w:p w14:paraId="16A41FE2" w14:textId="77777777" w:rsidR="002A0E87" w:rsidRPr="002A0E87" w:rsidRDefault="002A0E87" w:rsidP="002A0E87"/>
    <w:p w14:paraId="4E094CB5" w14:textId="77777777" w:rsidR="00465F8B" w:rsidRDefault="00465F8B" w:rsidP="00465F8B">
      <w:pPr>
        <w:autoSpaceDE w:val="0"/>
        <w:autoSpaceDN w:val="0"/>
        <w:adjustRightInd w:val="0"/>
        <w:spacing w:after="0" w:line="240" w:lineRule="auto"/>
        <w:jc w:val="both"/>
        <w:rPr>
          <w:rFonts w:cstheme="minorHAnsi"/>
        </w:rPr>
      </w:pPr>
      <w:r>
        <w:rPr>
          <w:rFonts w:cstheme="minorHAnsi"/>
        </w:rPr>
        <w:t xml:space="preserve">Il s’agit de dénombrer le nombre de comptes actifs inscrit dans les livres de l’établissement au dernier jour ouvrable de la période de déclaration. </w:t>
      </w:r>
    </w:p>
    <w:p w14:paraId="55D08DA6" w14:textId="77777777" w:rsidR="00465F8B" w:rsidRPr="00F527A2" w:rsidRDefault="00465F8B" w:rsidP="00465F8B">
      <w:pPr>
        <w:autoSpaceDE w:val="0"/>
        <w:autoSpaceDN w:val="0"/>
        <w:adjustRightInd w:val="0"/>
        <w:spacing w:after="0" w:line="240" w:lineRule="auto"/>
        <w:jc w:val="both"/>
        <w:rPr>
          <w:rFonts w:cstheme="minorHAnsi"/>
        </w:rPr>
      </w:pPr>
    </w:p>
    <w:tbl>
      <w:tblPr>
        <w:tblW w:w="8969" w:type="dxa"/>
        <w:tblInd w:w="-38" w:type="dxa"/>
        <w:tblLayout w:type="fixed"/>
        <w:tblCellMar>
          <w:left w:w="30" w:type="dxa"/>
          <w:right w:w="30" w:type="dxa"/>
        </w:tblCellMar>
        <w:tblLook w:val="0000" w:firstRow="0" w:lastRow="0" w:firstColumn="0" w:lastColumn="0" w:noHBand="0" w:noVBand="0"/>
      </w:tblPr>
      <w:tblGrid>
        <w:gridCol w:w="322"/>
        <w:gridCol w:w="3024"/>
        <w:gridCol w:w="4205"/>
        <w:gridCol w:w="709"/>
        <w:gridCol w:w="709"/>
      </w:tblGrid>
      <w:tr w:rsidR="00465F8B" w:rsidRPr="003538A2" w14:paraId="484A5EA4" w14:textId="77777777" w:rsidTr="00417A2B">
        <w:trPr>
          <w:trHeight w:val="366"/>
        </w:trPr>
        <w:tc>
          <w:tcPr>
            <w:tcW w:w="7551" w:type="dxa"/>
            <w:gridSpan w:val="3"/>
            <w:tcBorders>
              <w:top w:val="single" w:sz="18" w:space="0" w:color="5B9BD5" w:themeColor="accent1"/>
              <w:bottom w:val="single" w:sz="18" w:space="0" w:color="5B9BD5" w:themeColor="accent1"/>
              <w:right w:val="single" w:sz="6" w:space="0" w:color="3366FF"/>
            </w:tcBorders>
            <w:shd w:val="solid" w:color="FFFFFF" w:fill="000000"/>
          </w:tcPr>
          <w:p w14:paraId="3CD7079A" w14:textId="77777777" w:rsidR="00465F8B" w:rsidRPr="00095DC9" w:rsidRDefault="00465F8B" w:rsidP="00417A2B">
            <w:pPr>
              <w:jc w:val="both"/>
              <w:rPr>
                <w:rFonts w:ascii="Calibri" w:hAnsi="Calibri"/>
                <w:b/>
                <w:sz w:val="14"/>
              </w:rPr>
            </w:pPr>
            <w:bookmarkStart w:id="16" w:name="_Hlk222476783"/>
          </w:p>
        </w:tc>
        <w:tc>
          <w:tcPr>
            <w:tcW w:w="70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204B60CF" w14:textId="77777777" w:rsidR="00465F8B" w:rsidRPr="00095DC9" w:rsidRDefault="00465F8B" w:rsidP="00417A2B">
            <w:pPr>
              <w:jc w:val="center"/>
              <w:rPr>
                <w:rFonts w:ascii="Calibri" w:hAnsi="Calibri"/>
                <w:b/>
                <w:sz w:val="14"/>
              </w:rPr>
            </w:pPr>
            <w:r>
              <w:rPr>
                <w:rFonts w:cstheme="minorHAnsi"/>
                <w:b/>
                <w:bCs/>
                <w:sz w:val="14"/>
                <w:szCs w:val="18"/>
              </w:rPr>
              <w:t>Volume en unités</w:t>
            </w:r>
          </w:p>
        </w:tc>
        <w:tc>
          <w:tcPr>
            <w:tcW w:w="70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6CDB214" w14:textId="77777777" w:rsidR="00465F8B" w:rsidRDefault="00465F8B" w:rsidP="00417A2B">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1C356AAE" w14:textId="7A59189C" w:rsidR="00465F8B" w:rsidRPr="00095DC9" w:rsidRDefault="008F1A11" w:rsidP="00417A2B">
            <w:pPr>
              <w:jc w:val="center"/>
              <w:rPr>
                <w:rFonts w:ascii="Calibri" w:hAnsi="Calibri"/>
                <w:b/>
                <w:sz w:val="14"/>
              </w:rPr>
            </w:pPr>
            <w:r>
              <w:rPr>
                <w:rFonts w:cstheme="minorHAnsi"/>
                <w:b/>
                <w:bCs/>
                <w:sz w:val="14"/>
                <w:szCs w:val="18"/>
              </w:rPr>
              <w:t>Euros</w:t>
            </w:r>
          </w:p>
        </w:tc>
      </w:tr>
      <w:tr w:rsidR="00465F8B" w:rsidRPr="003538A2" w14:paraId="4C2D1387" w14:textId="77777777" w:rsidTr="00417A2B">
        <w:trPr>
          <w:trHeight w:val="374"/>
        </w:trPr>
        <w:tc>
          <w:tcPr>
            <w:tcW w:w="3346" w:type="dxa"/>
            <w:gridSpan w:val="2"/>
            <w:tcBorders>
              <w:top w:val="single" w:sz="18" w:space="0" w:color="5B9BD5" w:themeColor="accent1"/>
              <w:bottom w:val="single" w:sz="2" w:space="0" w:color="5B9BD5" w:themeColor="accent1"/>
              <w:right w:val="single" w:sz="6" w:space="0" w:color="5B9BD5" w:themeColor="accent1"/>
            </w:tcBorders>
            <w:shd w:val="solid" w:color="FFFFFF" w:themeColor="background1" w:fill="D0CECE" w:themeFill="background2" w:themeFillShade="E6"/>
            <w:vAlign w:val="center"/>
          </w:tcPr>
          <w:p w14:paraId="681D93B7" w14:textId="1978C915" w:rsidR="00465F8B" w:rsidRPr="000361D9" w:rsidRDefault="00465F8B" w:rsidP="00417A2B">
            <w:pPr>
              <w:autoSpaceDE w:val="0"/>
              <w:autoSpaceDN w:val="0"/>
              <w:adjustRightInd w:val="0"/>
              <w:spacing w:after="0" w:line="240" w:lineRule="auto"/>
              <w:rPr>
                <w:rFonts w:cstheme="minorHAnsi"/>
                <w:b/>
                <w:bCs/>
                <w:sz w:val="14"/>
                <w:szCs w:val="14"/>
              </w:rPr>
            </w:pPr>
            <w:r w:rsidRPr="000361D9">
              <w:rPr>
                <w:rFonts w:cstheme="minorHAnsi"/>
                <w:b/>
                <w:bCs/>
                <w:sz w:val="14"/>
                <w:szCs w:val="14"/>
              </w:rPr>
              <w:t>Nombre</w:t>
            </w:r>
            <w:r w:rsidR="00037DD5">
              <w:rPr>
                <w:rFonts w:cstheme="minorHAnsi"/>
                <w:b/>
                <w:bCs/>
                <w:sz w:val="14"/>
                <w:szCs w:val="14"/>
              </w:rPr>
              <w:t xml:space="preserve"> total</w:t>
            </w:r>
            <w:r w:rsidRPr="000361D9">
              <w:rPr>
                <w:rFonts w:cstheme="minorHAnsi"/>
                <w:b/>
                <w:bCs/>
                <w:sz w:val="14"/>
                <w:szCs w:val="14"/>
              </w:rPr>
              <w:t xml:space="preserve"> de comptes détenus par l’établissement</w:t>
            </w:r>
          </w:p>
        </w:tc>
        <w:tc>
          <w:tcPr>
            <w:tcW w:w="4205" w:type="dxa"/>
            <w:tcBorders>
              <w:top w:val="single" w:sz="18" w:space="0" w:color="5B9BD5" w:themeColor="accent1"/>
              <w:left w:val="single" w:sz="6" w:space="0" w:color="5B9BD5" w:themeColor="accent1"/>
              <w:bottom w:val="single" w:sz="2" w:space="0" w:color="5B9BD5" w:themeColor="accent1"/>
              <w:right w:val="single" w:sz="6" w:space="0" w:color="5B9BD5" w:themeColor="accent1"/>
            </w:tcBorders>
            <w:shd w:val="solid" w:color="FFFFFF" w:themeColor="background1" w:fill="D0CECE" w:themeFill="background2" w:themeFillShade="E6"/>
            <w:vAlign w:val="center"/>
          </w:tcPr>
          <w:p w14:paraId="51B8C106" w14:textId="77777777" w:rsidR="00465F8B" w:rsidRPr="000361D9" w:rsidRDefault="00465F8B" w:rsidP="00417A2B">
            <w:pPr>
              <w:autoSpaceDE w:val="0"/>
              <w:autoSpaceDN w:val="0"/>
              <w:adjustRightInd w:val="0"/>
              <w:spacing w:after="0" w:line="240" w:lineRule="auto"/>
              <w:rPr>
                <w:rFonts w:ascii="Calibri" w:hAnsi="Calibri"/>
                <w:bCs/>
                <w:sz w:val="14"/>
                <w:szCs w:val="14"/>
              </w:rPr>
            </w:pPr>
            <w:r w:rsidRPr="00AB4C99">
              <w:rPr>
                <w:rFonts w:cstheme="minorHAnsi"/>
                <w:b/>
                <w:bCs/>
                <w:sz w:val="14"/>
                <w:szCs w:val="14"/>
              </w:rPr>
              <w:t>Total des comptes de dépôt à vue, des comptes de paiement et des comptes de monnaie électronique détenus par l’établissement.</w:t>
            </w:r>
          </w:p>
        </w:tc>
        <w:tc>
          <w:tcPr>
            <w:tcW w:w="709" w:type="dxa"/>
            <w:tcBorders>
              <w:top w:val="single" w:sz="6" w:space="0" w:color="3366FF"/>
              <w:left w:val="single" w:sz="6" w:space="0" w:color="5B9BD5" w:themeColor="accent1"/>
              <w:bottom w:val="single" w:sz="6" w:space="0" w:color="5B9BD5" w:themeColor="accent1"/>
              <w:right w:val="single" w:sz="6" w:space="0" w:color="5B9BD5" w:themeColor="accent1"/>
            </w:tcBorders>
            <w:shd w:val="solid" w:color="FFFFFF" w:fill="000000"/>
          </w:tcPr>
          <w:p w14:paraId="37D1F273" w14:textId="77777777" w:rsidR="00465F8B" w:rsidRPr="00095DC9" w:rsidRDefault="00465F8B" w:rsidP="00417A2B">
            <w:pPr>
              <w:jc w:val="both"/>
              <w:rPr>
                <w:rFonts w:ascii="Calibri" w:hAnsi="Calibri"/>
                <w:b/>
                <w:sz w:val="14"/>
              </w:rPr>
            </w:pPr>
          </w:p>
        </w:tc>
        <w:tc>
          <w:tcPr>
            <w:tcW w:w="709" w:type="dxa"/>
            <w:tcBorders>
              <w:top w:val="single" w:sz="6" w:space="0" w:color="3366FF"/>
              <w:left w:val="single" w:sz="6" w:space="0" w:color="5B9BD5" w:themeColor="accent1"/>
              <w:bottom w:val="single" w:sz="6" w:space="0" w:color="5B9BD5" w:themeColor="accent1"/>
            </w:tcBorders>
            <w:shd w:val="clear" w:color="auto" w:fill="A6A6A6" w:themeFill="background1" w:themeFillShade="A6"/>
          </w:tcPr>
          <w:p w14:paraId="0C4EF581" w14:textId="77777777" w:rsidR="00465F8B" w:rsidRPr="00095DC9" w:rsidRDefault="00465F8B" w:rsidP="00417A2B">
            <w:pPr>
              <w:jc w:val="both"/>
              <w:rPr>
                <w:rFonts w:ascii="Calibri" w:hAnsi="Calibri"/>
                <w:b/>
                <w:sz w:val="14"/>
              </w:rPr>
            </w:pPr>
          </w:p>
        </w:tc>
      </w:tr>
      <w:tr w:rsidR="00465F8B" w:rsidRPr="003538A2" w14:paraId="48550706" w14:textId="77777777" w:rsidTr="00417A2B">
        <w:trPr>
          <w:trHeight w:val="548"/>
        </w:trPr>
        <w:tc>
          <w:tcPr>
            <w:tcW w:w="322" w:type="dxa"/>
            <w:tcBorders>
              <w:top w:val="single" w:sz="2" w:space="0" w:color="5B9BD5" w:themeColor="accent1"/>
              <w:left w:val="single" w:sz="2" w:space="0" w:color="5B9BD5" w:themeColor="accent1"/>
              <w:bottom w:val="single" w:sz="2" w:space="0" w:color="5B9BD5" w:themeColor="accent1"/>
              <w:right w:val="single" w:sz="6" w:space="0" w:color="5B9BD5" w:themeColor="accent1"/>
            </w:tcBorders>
            <w:shd w:val="solid" w:color="FFFFFF" w:themeColor="background1" w:fill="D0CECE" w:themeFill="background2" w:themeFillShade="E6"/>
            <w:vAlign w:val="center"/>
          </w:tcPr>
          <w:p w14:paraId="78530EB0" w14:textId="77777777" w:rsidR="00465F8B" w:rsidRPr="0044236A" w:rsidRDefault="00465F8B" w:rsidP="00417A2B">
            <w:pPr>
              <w:autoSpaceDE w:val="0"/>
              <w:autoSpaceDN w:val="0"/>
              <w:adjustRightInd w:val="0"/>
              <w:spacing w:after="0" w:line="240" w:lineRule="auto"/>
              <w:rPr>
                <w:rFonts w:cstheme="minorHAnsi"/>
                <w:b/>
                <w:bCs/>
                <w:sz w:val="16"/>
                <w:szCs w:val="16"/>
              </w:rPr>
            </w:pPr>
          </w:p>
        </w:tc>
        <w:tc>
          <w:tcPr>
            <w:tcW w:w="3024"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shd w:val="solid" w:color="FFFFFF" w:themeColor="background1" w:fill="D0CECE" w:themeFill="background2" w:themeFillShade="E6"/>
            <w:vAlign w:val="center"/>
          </w:tcPr>
          <w:p w14:paraId="25675E51" w14:textId="77777777" w:rsidR="00465F8B" w:rsidRPr="000361D9" w:rsidRDefault="00465F8B" w:rsidP="00417A2B">
            <w:pPr>
              <w:autoSpaceDE w:val="0"/>
              <w:autoSpaceDN w:val="0"/>
              <w:adjustRightInd w:val="0"/>
              <w:spacing w:after="0" w:line="240" w:lineRule="auto"/>
              <w:rPr>
                <w:rFonts w:cstheme="minorHAnsi"/>
                <w:sz w:val="14"/>
                <w:szCs w:val="14"/>
              </w:rPr>
            </w:pPr>
            <w:r>
              <w:rPr>
                <w:rFonts w:cstheme="minorHAnsi"/>
                <w:sz w:val="14"/>
                <w:szCs w:val="14"/>
              </w:rPr>
              <w:t xml:space="preserve">Dont </w:t>
            </w:r>
            <w:r w:rsidRPr="000361D9">
              <w:rPr>
                <w:rFonts w:cstheme="minorHAnsi"/>
                <w:sz w:val="14"/>
                <w:szCs w:val="14"/>
              </w:rPr>
              <w:t>Nombre de comptes de dépôt à vue</w:t>
            </w:r>
          </w:p>
        </w:tc>
        <w:tc>
          <w:tcPr>
            <w:tcW w:w="4205"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shd w:val="solid" w:color="FFFFFF" w:themeColor="background1" w:fill="D0CECE" w:themeFill="background2" w:themeFillShade="E6"/>
            <w:vAlign w:val="center"/>
          </w:tcPr>
          <w:p w14:paraId="0999FDF4" w14:textId="6307F48C" w:rsidR="00465F8B" w:rsidRPr="00AB4C99" w:rsidRDefault="00037DD5" w:rsidP="00417A2B">
            <w:pPr>
              <w:autoSpaceDE w:val="0"/>
              <w:autoSpaceDN w:val="0"/>
              <w:adjustRightInd w:val="0"/>
              <w:spacing w:after="0" w:line="240" w:lineRule="auto"/>
              <w:rPr>
                <w:rFonts w:cstheme="minorHAnsi"/>
                <w:sz w:val="14"/>
                <w:szCs w:val="14"/>
              </w:rPr>
            </w:pPr>
            <w:r>
              <w:rPr>
                <w:rFonts w:cstheme="minorHAnsi"/>
                <w:sz w:val="14"/>
                <w:szCs w:val="14"/>
              </w:rPr>
              <w:t>C</w:t>
            </w:r>
            <w:r w:rsidR="00465F8B" w:rsidRPr="00AB4C99">
              <w:rPr>
                <w:rFonts w:cstheme="minorHAnsi"/>
                <w:sz w:val="14"/>
                <w:szCs w:val="14"/>
              </w:rPr>
              <w:t>ompte détenant des dépôts à vue tels que définis au point 9.1 du tableau « Catégories d'instruments » de la deuxième partie de l’annexe II du règlement (UE) n ° 1071/2013 (BCE/2013/33).</w:t>
            </w:r>
          </w:p>
        </w:tc>
        <w:tc>
          <w:tcPr>
            <w:tcW w:w="709" w:type="dxa"/>
            <w:tcBorders>
              <w:top w:val="single" w:sz="6" w:space="0" w:color="3366FF"/>
              <w:left w:val="single" w:sz="6" w:space="0" w:color="5B9BD5" w:themeColor="accent1"/>
              <w:bottom w:val="single" w:sz="2" w:space="0" w:color="5B9BD5" w:themeColor="accent1"/>
              <w:right w:val="single" w:sz="6" w:space="0" w:color="5B9BD5" w:themeColor="accent1"/>
            </w:tcBorders>
            <w:shd w:val="solid" w:color="FFFFFF" w:fill="000000"/>
          </w:tcPr>
          <w:p w14:paraId="73B039C7" w14:textId="77777777" w:rsidR="00465F8B" w:rsidRPr="00095DC9" w:rsidRDefault="00465F8B" w:rsidP="00417A2B">
            <w:pPr>
              <w:jc w:val="both"/>
              <w:rPr>
                <w:rFonts w:ascii="Calibri" w:hAnsi="Calibri"/>
                <w:b/>
                <w:sz w:val="14"/>
              </w:rPr>
            </w:pPr>
          </w:p>
        </w:tc>
        <w:tc>
          <w:tcPr>
            <w:tcW w:w="709" w:type="dxa"/>
            <w:tcBorders>
              <w:top w:val="single" w:sz="6" w:space="0" w:color="3366FF"/>
              <w:left w:val="single" w:sz="6" w:space="0" w:color="5B9BD5" w:themeColor="accent1"/>
              <w:bottom w:val="single" w:sz="2" w:space="0" w:color="5B9BD5" w:themeColor="accent1"/>
            </w:tcBorders>
            <w:shd w:val="clear" w:color="auto" w:fill="A6A6A6" w:themeFill="background1" w:themeFillShade="A6"/>
          </w:tcPr>
          <w:p w14:paraId="4AA573B7" w14:textId="77777777" w:rsidR="00465F8B" w:rsidRPr="00095DC9" w:rsidRDefault="00465F8B" w:rsidP="00417A2B">
            <w:pPr>
              <w:jc w:val="both"/>
              <w:rPr>
                <w:rFonts w:ascii="Calibri" w:hAnsi="Calibri"/>
                <w:b/>
                <w:sz w:val="14"/>
              </w:rPr>
            </w:pPr>
          </w:p>
        </w:tc>
      </w:tr>
      <w:tr w:rsidR="00465F8B" w:rsidRPr="003538A2" w14:paraId="1FD4318D" w14:textId="77777777" w:rsidTr="00417A2B">
        <w:trPr>
          <w:trHeight w:val="547"/>
        </w:trPr>
        <w:tc>
          <w:tcPr>
            <w:tcW w:w="322" w:type="dxa"/>
            <w:tcBorders>
              <w:top w:val="single" w:sz="2" w:space="0" w:color="5B9BD5" w:themeColor="accent1"/>
              <w:left w:val="single" w:sz="2" w:space="0" w:color="5B9BD5" w:themeColor="accent1"/>
              <w:bottom w:val="single" w:sz="2" w:space="0" w:color="5B9BD5" w:themeColor="accent1"/>
              <w:right w:val="single" w:sz="6" w:space="0" w:color="5B9BD5" w:themeColor="accent1"/>
            </w:tcBorders>
            <w:shd w:val="clear" w:color="auto" w:fill="FFFFFF" w:themeFill="background1"/>
            <w:vAlign w:val="center"/>
          </w:tcPr>
          <w:p w14:paraId="00FB5F54" w14:textId="77777777" w:rsidR="00465F8B" w:rsidRPr="0044236A" w:rsidRDefault="00465F8B" w:rsidP="00417A2B">
            <w:pPr>
              <w:autoSpaceDE w:val="0"/>
              <w:autoSpaceDN w:val="0"/>
              <w:adjustRightInd w:val="0"/>
              <w:spacing w:after="0" w:line="240" w:lineRule="auto"/>
              <w:rPr>
                <w:rFonts w:cstheme="minorHAnsi"/>
                <w:b/>
                <w:bCs/>
                <w:sz w:val="16"/>
                <w:szCs w:val="16"/>
              </w:rPr>
            </w:pPr>
          </w:p>
        </w:tc>
        <w:tc>
          <w:tcPr>
            <w:tcW w:w="3024" w:type="dxa"/>
            <w:tcBorders>
              <w:top w:val="single" w:sz="2" w:space="0" w:color="5B9BD5" w:themeColor="accent1"/>
              <w:bottom w:val="single" w:sz="2" w:space="0" w:color="5B9BD5" w:themeColor="accent1"/>
              <w:right w:val="single" w:sz="6" w:space="0" w:color="5B9BD5" w:themeColor="accent1"/>
            </w:tcBorders>
            <w:shd w:val="clear" w:color="auto" w:fill="FFFFFF" w:themeFill="background1"/>
            <w:vAlign w:val="center"/>
          </w:tcPr>
          <w:p w14:paraId="4684CD71" w14:textId="77777777" w:rsidR="00465F8B" w:rsidRPr="000361D9" w:rsidRDefault="00465F8B" w:rsidP="00417A2B">
            <w:pPr>
              <w:autoSpaceDE w:val="0"/>
              <w:autoSpaceDN w:val="0"/>
              <w:adjustRightInd w:val="0"/>
              <w:spacing w:after="0" w:line="240" w:lineRule="auto"/>
              <w:rPr>
                <w:rFonts w:cstheme="minorHAnsi"/>
                <w:sz w:val="14"/>
                <w:szCs w:val="14"/>
              </w:rPr>
            </w:pPr>
            <w:r>
              <w:rPr>
                <w:rFonts w:cstheme="minorHAnsi"/>
                <w:sz w:val="14"/>
                <w:szCs w:val="14"/>
              </w:rPr>
              <w:t xml:space="preserve">Dont </w:t>
            </w:r>
            <w:r w:rsidRPr="000361D9">
              <w:rPr>
                <w:rFonts w:cstheme="minorHAnsi"/>
                <w:sz w:val="14"/>
                <w:szCs w:val="14"/>
              </w:rPr>
              <w:t>Nombre de comptes de paiement</w:t>
            </w:r>
          </w:p>
        </w:tc>
        <w:tc>
          <w:tcPr>
            <w:tcW w:w="4205"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shd w:val="clear" w:color="auto" w:fill="FFFFFF" w:themeFill="background1"/>
            <w:vAlign w:val="center"/>
          </w:tcPr>
          <w:p w14:paraId="6FCA3D2B" w14:textId="77777777" w:rsidR="00465F8B" w:rsidRPr="000361D9" w:rsidRDefault="00465F8B" w:rsidP="00417A2B">
            <w:pPr>
              <w:autoSpaceDE w:val="0"/>
              <w:autoSpaceDN w:val="0"/>
              <w:adjustRightInd w:val="0"/>
              <w:spacing w:after="0" w:line="240" w:lineRule="auto"/>
              <w:rPr>
                <w:rFonts w:cstheme="minorHAnsi"/>
                <w:sz w:val="14"/>
                <w:szCs w:val="14"/>
              </w:rPr>
            </w:pPr>
            <w:r w:rsidRPr="000361D9">
              <w:rPr>
                <w:rFonts w:cstheme="minorHAnsi"/>
                <w:sz w:val="14"/>
                <w:szCs w:val="14"/>
              </w:rPr>
              <w:t>Compte qui est détenu au nom d’un ou de plusieurs utilisateurs de services de paiement et qui est utilisé aux fins de l’exécution d’opérations de paiement.</w:t>
            </w:r>
          </w:p>
        </w:tc>
        <w:tc>
          <w:tcPr>
            <w:tcW w:w="709" w:type="dxa"/>
            <w:tcBorders>
              <w:top w:val="single" w:sz="2" w:space="0" w:color="5B9BD5" w:themeColor="accent1"/>
              <w:left w:val="single" w:sz="6" w:space="0" w:color="5B9BD5" w:themeColor="accent1"/>
              <w:bottom w:val="single" w:sz="2" w:space="0" w:color="5B9BD5" w:themeColor="accent1"/>
              <w:right w:val="single" w:sz="6" w:space="0" w:color="5B9BD5" w:themeColor="accent1"/>
            </w:tcBorders>
            <w:shd w:val="solid" w:color="FFFFFF" w:fill="000000"/>
          </w:tcPr>
          <w:p w14:paraId="3C998D1D" w14:textId="77777777" w:rsidR="00465F8B" w:rsidRPr="00095DC9" w:rsidRDefault="00465F8B" w:rsidP="00417A2B">
            <w:pPr>
              <w:autoSpaceDE w:val="0"/>
              <w:autoSpaceDN w:val="0"/>
              <w:adjustRightInd w:val="0"/>
              <w:spacing w:after="0" w:line="240" w:lineRule="auto"/>
              <w:rPr>
                <w:rFonts w:cstheme="minorHAnsi"/>
                <w:sz w:val="14"/>
                <w:szCs w:val="18"/>
              </w:rPr>
            </w:pPr>
          </w:p>
        </w:tc>
        <w:tc>
          <w:tcPr>
            <w:tcW w:w="709" w:type="dxa"/>
            <w:tcBorders>
              <w:top w:val="single" w:sz="2" w:space="0" w:color="5B9BD5" w:themeColor="accent1"/>
              <w:left w:val="single" w:sz="6" w:space="0" w:color="5B9BD5" w:themeColor="accent1"/>
              <w:bottom w:val="single" w:sz="2" w:space="0" w:color="5B9BD5" w:themeColor="accent1"/>
            </w:tcBorders>
            <w:shd w:val="clear" w:color="auto" w:fill="A6A6A6" w:themeFill="background1" w:themeFillShade="A6"/>
          </w:tcPr>
          <w:p w14:paraId="69C759FD" w14:textId="77777777" w:rsidR="00465F8B" w:rsidRPr="00095DC9" w:rsidRDefault="00465F8B" w:rsidP="00417A2B">
            <w:pPr>
              <w:autoSpaceDE w:val="0"/>
              <w:autoSpaceDN w:val="0"/>
              <w:adjustRightInd w:val="0"/>
              <w:spacing w:after="0" w:line="240" w:lineRule="auto"/>
              <w:rPr>
                <w:rFonts w:cstheme="minorHAnsi"/>
                <w:sz w:val="14"/>
                <w:szCs w:val="18"/>
              </w:rPr>
            </w:pPr>
          </w:p>
        </w:tc>
      </w:tr>
      <w:tr w:rsidR="00465F8B" w:rsidRPr="003538A2" w14:paraId="1B39E633" w14:textId="77777777" w:rsidTr="00417A2B">
        <w:trPr>
          <w:trHeight w:val="603"/>
        </w:trPr>
        <w:tc>
          <w:tcPr>
            <w:tcW w:w="322" w:type="dxa"/>
            <w:tcBorders>
              <w:top w:val="single" w:sz="2" w:space="0" w:color="5B9BD5" w:themeColor="accent1"/>
              <w:left w:val="single" w:sz="2" w:space="0" w:color="5B9BD5" w:themeColor="accent1"/>
              <w:bottom w:val="single" w:sz="18" w:space="0" w:color="5B9BD5" w:themeColor="accent1"/>
              <w:right w:val="single" w:sz="6" w:space="0" w:color="5B9BD5" w:themeColor="accent1"/>
            </w:tcBorders>
            <w:shd w:val="clear" w:color="auto" w:fill="FFFFFF" w:themeFill="background1"/>
            <w:vAlign w:val="center"/>
          </w:tcPr>
          <w:p w14:paraId="2A7DC49E" w14:textId="77777777" w:rsidR="00465F8B" w:rsidRPr="0044236A" w:rsidRDefault="00465F8B" w:rsidP="00417A2B">
            <w:pPr>
              <w:autoSpaceDE w:val="0"/>
              <w:autoSpaceDN w:val="0"/>
              <w:adjustRightInd w:val="0"/>
              <w:spacing w:after="0" w:line="240" w:lineRule="auto"/>
              <w:rPr>
                <w:rFonts w:cstheme="minorHAnsi"/>
                <w:b/>
                <w:bCs/>
                <w:sz w:val="16"/>
                <w:szCs w:val="16"/>
              </w:rPr>
            </w:pPr>
          </w:p>
        </w:tc>
        <w:tc>
          <w:tcPr>
            <w:tcW w:w="3024" w:type="dxa"/>
            <w:tcBorders>
              <w:top w:val="single" w:sz="2" w:space="0" w:color="5B9BD5" w:themeColor="accent1"/>
              <w:bottom w:val="single" w:sz="18" w:space="0" w:color="5B9BD5" w:themeColor="accent1"/>
              <w:right w:val="single" w:sz="6" w:space="0" w:color="5B9BD5" w:themeColor="accent1"/>
            </w:tcBorders>
            <w:shd w:val="clear" w:color="auto" w:fill="FFFFFF" w:themeFill="background1"/>
            <w:vAlign w:val="center"/>
          </w:tcPr>
          <w:p w14:paraId="35ECA56F" w14:textId="77777777" w:rsidR="00465F8B" w:rsidRPr="000361D9" w:rsidRDefault="00465F8B" w:rsidP="00417A2B">
            <w:pPr>
              <w:autoSpaceDE w:val="0"/>
              <w:autoSpaceDN w:val="0"/>
              <w:adjustRightInd w:val="0"/>
              <w:spacing w:after="0" w:line="240" w:lineRule="auto"/>
              <w:rPr>
                <w:rFonts w:cstheme="minorHAnsi"/>
                <w:sz w:val="14"/>
                <w:szCs w:val="14"/>
              </w:rPr>
            </w:pPr>
            <w:r>
              <w:rPr>
                <w:rFonts w:cstheme="minorHAnsi"/>
                <w:sz w:val="14"/>
                <w:szCs w:val="14"/>
              </w:rPr>
              <w:t xml:space="preserve">Dont </w:t>
            </w:r>
            <w:r w:rsidRPr="000361D9">
              <w:rPr>
                <w:rFonts w:cstheme="minorHAnsi"/>
                <w:sz w:val="14"/>
                <w:szCs w:val="14"/>
              </w:rPr>
              <w:t>Nombre de comptes de monnaie électronique</w:t>
            </w:r>
          </w:p>
        </w:tc>
        <w:tc>
          <w:tcPr>
            <w:tcW w:w="4205" w:type="dxa"/>
            <w:tcBorders>
              <w:top w:val="single" w:sz="2" w:space="0" w:color="5B9BD5" w:themeColor="accent1"/>
              <w:left w:val="single" w:sz="6" w:space="0" w:color="5B9BD5" w:themeColor="accent1"/>
              <w:bottom w:val="single" w:sz="18" w:space="0" w:color="5B9BD5" w:themeColor="accent1"/>
              <w:right w:val="single" w:sz="6" w:space="0" w:color="5B9BD5" w:themeColor="accent1"/>
            </w:tcBorders>
            <w:shd w:val="clear" w:color="auto" w:fill="FFFFFF" w:themeFill="background1"/>
            <w:vAlign w:val="center"/>
          </w:tcPr>
          <w:p w14:paraId="52936A77" w14:textId="77777777" w:rsidR="00465F8B" w:rsidRPr="000361D9" w:rsidRDefault="00465F8B" w:rsidP="00417A2B">
            <w:pPr>
              <w:autoSpaceDE w:val="0"/>
              <w:autoSpaceDN w:val="0"/>
              <w:adjustRightInd w:val="0"/>
              <w:spacing w:after="0" w:line="240" w:lineRule="auto"/>
              <w:rPr>
                <w:rFonts w:cstheme="minorHAnsi"/>
                <w:sz w:val="14"/>
                <w:szCs w:val="14"/>
              </w:rPr>
            </w:pPr>
            <w:r w:rsidRPr="000361D9">
              <w:rPr>
                <w:rFonts w:cstheme="minorHAnsi"/>
                <w:sz w:val="14"/>
                <w:szCs w:val="14"/>
              </w:rPr>
              <w:t>Compte de paiement sur lequel la monnaie électronique est stockée</w:t>
            </w:r>
            <w:r>
              <w:rPr>
                <w:rFonts w:cstheme="minorHAnsi"/>
                <w:sz w:val="14"/>
                <w:szCs w:val="14"/>
              </w:rPr>
              <w:t>.</w:t>
            </w:r>
          </w:p>
        </w:tc>
        <w:tc>
          <w:tcPr>
            <w:tcW w:w="709" w:type="dxa"/>
            <w:tcBorders>
              <w:top w:val="single" w:sz="2" w:space="0" w:color="5B9BD5" w:themeColor="accent1"/>
              <w:left w:val="single" w:sz="6" w:space="0" w:color="5B9BD5" w:themeColor="accent1"/>
              <w:bottom w:val="single" w:sz="18" w:space="0" w:color="5B9BD5" w:themeColor="accent1"/>
              <w:right w:val="single" w:sz="6" w:space="0" w:color="5B9BD5" w:themeColor="accent1"/>
            </w:tcBorders>
            <w:shd w:val="solid" w:color="FFFFFF" w:fill="000000"/>
          </w:tcPr>
          <w:p w14:paraId="7C683A95" w14:textId="77777777" w:rsidR="00465F8B" w:rsidRPr="00095DC9" w:rsidRDefault="00465F8B" w:rsidP="00417A2B">
            <w:pPr>
              <w:autoSpaceDE w:val="0"/>
              <w:autoSpaceDN w:val="0"/>
              <w:adjustRightInd w:val="0"/>
              <w:spacing w:after="0" w:line="240" w:lineRule="auto"/>
              <w:rPr>
                <w:rFonts w:cstheme="minorHAnsi"/>
                <w:sz w:val="14"/>
                <w:szCs w:val="18"/>
              </w:rPr>
            </w:pPr>
          </w:p>
        </w:tc>
        <w:tc>
          <w:tcPr>
            <w:tcW w:w="709" w:type="dxa"/>
            <w:tcBorders>
              <w:top w:val="single" w:sz="2" w:space="0" w:color="5B9BD5" w:themeColor="accent1"/>
              <w:left w:val="single" w:sz="6" w:space="0" w:color="5B9BD5" w:themeColor="accent1"/>
              <w:bottom w:val="single" w:sz="18" w:space="0" w:color="5B9BD5" w:themeColor="accent1"/>
            </w:tcBorders>
            <w:shd w:val="clear" w:color="auto" w:fill="A6A6A6" w:themeFill="background1" w:themeFillShade="A6"/>
          </w:tcPr>
          <w:p w14:paraId="459C60C9" w14:textId="77777777" w:rsidR="00465F8B" w:rsidRPr="00095DC9" w:rsidRDefault="00465F8B" w:rsidP="00417A2B">
            <w:pPr>
              <w:autoSpaceDE w:val="0"/>
              <w:autoSpaceDN w:val="0"/>
              <w:adjustRightInd w:val="0"/>
              <w:spacing w:after="0" w:line="240" w:lineRule="auto"/>
              <w:rPr>
                <w:rFonts w:cstheme="minorHAnsi"/>
                <w:sz w:val="14"/>
                <w:szCs w:val="18"/>
              </w:rPr>
            </w:pPr>
          </w:p>
        </w:tc>
      </w:tr>
      <w:bookmarkEnd w:id="16"/>
    </w:tbl>
    <w:p w14:paraId="1740EA94" w14:textId="77777777" w:rsidR="00465F8B" w:rsidRPr="007718A3" w:rsidRDefault="00465F8B" w:rsidP="00465F8B"/>
    <w:p w14:paraId="3073DE26" w14:textId="77777777" w:rsidR="00465F8B" w:rsidRPr="00A675AF" w:rsidRDefault="00465F8B" w:rsidP="00465F8B">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681E1BFD" w14:textId="77777777" w:rsidR="00465F8B" w:rsidRDefault="00465F8B" w:rsidP="00465F8B">
      <w:pPr>
        <w:pStyle w:val="Paragraphedeliste"/>
        <w:autoSpaceDE w:val="0"/>
        <w:autoSpaceDN w:val="0"/>
        <w:adjustRightInd w:val="0"/>
        <w:spacing w:after="0" w:line="240" w:lineRule="auto"/>
        <w:jc w:val="both"/>
        <w:rPr>
          <w:rFonts w:cstheme="minorHAnsi"/>
        </w:rPr>
      </w:pPr>
    </w:p>
    <w:p w14:paraId="66249DFD" w14:textId="77777777" w:rsidR="00465F8B" w:rsidRDefault="00465F8B" w:rsidP="00465F8B">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Pr>
          <w:rFonts w:cstheme="minorHAnsi"/>
        </w:rPr>
        <w:t>.</w:t>
      </w:r>
    </w:p>
    <w:p w14:paraId="25CDCE06" w14:textId="77777777" w:rsidR="00465F8B" w:rsidRPr="002F77C9" w:rsidRDefault="00465F8B" w:rsidP="00465F8B">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465F8B" w:rsidRPr="009E00CF" w14:paraId="4A8117C4" w14:textId="77777777" w:rsidTr="00417A2B">
        <w:trPr>
          <w:trHeight w:val="409"/>
        </w:trPr>
        <w:tc>
          <w:tcPr>
            <w:tcW w:w="9054" w:type="dxa"/>
          </w:tcPr>
          <w:p w14:paraId="63659139" w14:textId="77777777" w:rsidR="00465F8B" w:rsidRPr="007C75F3" w:rsidRDefault="00465F8B" w:rsidP="00417A2B">
            <w:pPr>
              <w:pStyle w:val="Paragraphedeliste"/>
              <w:autoSpaceDE w:val="0"/>
              <w:autoSpaceDN w:val="0"/>
              <w:adjustRightInd w:val="0"/>
              <w:ind w:left="0"/>
              <w:jc w:val="both"/>
              <w:rPr>
                <w:rFonts w:cstheme="minorHAnsi"/>
                <w:sz w:val="18"/>
                <w:szCs w:val="18"/>
              </w:rPr>
            </w:pPr>
            <w:r w:rsidRPr="00A675AF">
              <w:rPr>
                <w:rFonts w:cstheme="minorHAnsi"/>
                <w:sz w:val="18"/>
                <w:szCs w:val="18"/>
              </w:rPr>
              <w:t xml:space="preserve">Le </w:t>
            </w:r>
            <w:r>
              <w:rPr>
                <w:rFonts w:cstheme="minorHAnsi"/>
                <w:sz w:val="18"/>
                <w:szCs w:val="18"/>
              </w:rPr>
              <w:t xml:space="preserve">total du nombre de comptes est égal à la somme des 3 sous-ventilations (comptes dépôt à vue + comptes de paiement + comptes de monnaie électronique) </w:t>
            </w:r>
          </w:p>
        </w:tc>
      </w:tr>
    </w:tbl>
    <w:p w14:paraId="55798ECC" w14:textId="77777777" w:rsidR="00465F8B" w:rsidRDefault="00465F8B" w:rsidP="00465F8B"/>
    <w:p w14:paraId="11B44B63" w14:textId="25F14BA1" w:rsidR="00945CCC" w:rsidRDefault="00945CCC" w:rsidP="00945CCC">
      <w:pPr>
        <w:pStyle w:val="Titre2"/>
        <w:ind w:left="284"/>
      </w:pPr>
      <w:bookmarkStart w:id="17" w:name="_Toc224120067"/>
      <w:r w:rsidRPr="00C36F73">
        <w:t>C</w:t>
      </w:r>
      <w:r>
        <w:t>ARTES</w:t>
      </w:r>
      <w:bookmarkEnd w:id="17"/>
    </w:p>
    <w:p w14:paraId="23C89CFF" w14:textId="7B299C4C" w:rsidR="002A0E87" w:rsidRDefault="002A0E87" w:rsidP="002A0E87">
      <w:pPr>
        <w:pStyle w:val="Titre3"/>
      </w:pPr>
      <w:bookmarkStart w:id="18" w:name="_Toc224120068"/>
      <w:r>
        <w:t>D</w:t>
      </w:r>
      <w:r w:rsidR="00290AA2">
        <w:t xml:space="preserve">ENOMBREMENT </w:t>
      </w:r>
      <w:r>
        <w:t xml:space="preserve">des </w:t>
      </w:r>
      <w:r w:rsidRPr="00C36F73">
        <w:t>C</w:t>
      </w:r>
      <w:r>
        <w:t>ARTES</w:t>
      </w:r>
      <w:r w:rsidR="00290AA2">
        <w:t xml:space="preserve"> émises</w:t>
      </w:r>
      <w:bookmarkEnd w:id="18"/>
    </w:p>
    <w:p w14:paraId="550BBACC" w14:textId="77777777" w:rsidR="0083434D" w:rsidRDefault="0083434D" w:rsidP="0083434D"/>
    <w:p w14:paraId="586FAB8B" w14:textId="77777777" w:rsidR="0083434D" w:rsidRDefault="0083434D" w:rsidP="0083434D">
      <w:pPr>
        <w:autoSpaceDE w:val="0"/>
        <w:autoSpaceDN w:val="0"/>
        <w:adjustRightInd w:val="0"/>
        <w:spacing w:after="0" w:line="240" w:lineRule="auto"/>
        <w:jc w:val="both"/>
        <w:rPr>
          <w:rFonts w:cstheme="minorHAnsi"/>
        </w:rPr>
      </w:pPr>
      <w:r w:rsidRPr="00C806A1">
        <w:rPr>
          <w:rFonts w:cstheme="minorHAnsi"/>
        </w:rPr>
        <w:t xml:space="preserve">Il s’agit de </w:t>
      </w:r>
      <w:r>
        <w:rPr>
          <w:rFonts w:cstheme="minorHAnsi"/>
        </w:rPr>
        <w:t>dénombrer les c</w:t>
      </w:r>
      <w:r w:rsidRPr="00C806A1">
        <w:rPr>
          <w:rFonts w:cstheme="minorHAnsi"/>
        </w:rPr>
        <w:t xml:space="preserve">artes </w:t>
      </w:r>
      <w:r>
        <w:rPr>
          <w:rFonts w:cstheme="minorHAnsi"/>
        </w:rPr>
        <w:t xml:space="preserve">en circulation </w:t>
      </w:r>
      <w:r w:rsidRPr="00C806A1">
        <w:rPr>
          <w:rFonts w:cstheme="minorHAnsi"/>
        </w:rPr>
        <w:t>émises par l’établissement</w:t>
      </w:r>
      <w:r>
        <w:rPr>
          <w:rFonts w:cstheme="minorHAnsi"/>
        </w:rPr>
        <w:t>,</w:t>
      </w:r>
      <w:r w:rsidRPr="00C806A1">
        <w:rPr>
          <w:rFonts w:cstheme="minorHAnsi"/>
        </w:rPr>
        <w:t xml:space="preserve"> indépendamment du lieu de résidence du porteur de la carte (payeur</w:t>
      </w:r>
      <w:r>
        <w:rPr>
          <w:rFonts w:cstheme="minorHAnsi"/>
        </w:rPr>
        <w:t>) ou du lieu où est domicilié le compte bancaire auquel la carte est rattachée, avec une ventilation par fonction de la carte et par système de carte.</w:t>
      </w:r>
    </w:p>
    <w:p w14:paraId="23ADC83E" w14:textId="77777777" w:rsidR="002572B1" w:rsidRDefault="002572B1" w:rsidP="0083434D">
      <w:pPr>
        <w:autoSpaceDE w:val="0"/>
        <w:autoSpaceDN w:val="0"/>
        <w:adjustRightInd w:val="0"/>
        <w:spacing w:after="0" w:line="240" w:lineRule="auto"/>
        <w:jc w:val="both"/>
        <w:rPr>
          <w:rFonts w:cstheme="minorHAnsi"/>
        </w:rPr>
      </w:pPr>
    </w:p>
    <w:p w14:paraId="3DB88118" w14:textId="1352CF09" w:rsidR="002572B1" w:rsidRDefault="002572B1" w:rsidP="0083434D">
      <w:pPr>
        <w:autoSpaceDE w:val="0"/>
        <w:autoSpaceDN w:val="0"/>
        <w:adjustRightInd w:val="0"/>
        <w:spacing w:after="0" w:line="240" w:lineRule="auto"/>
        <w:jc w:val="both"/>
        <w:rPr>
          <w:rFonts w:cstheme="minorHAnsi"/>
        </w:rPr>
      </w:pPr>
      <w:r w:rsidRPr="002F4AD9">
        <w:rPr>
          <w:rFonts w:cstheme="minorHAnsi"/>
        </w:rPr>
        <w:t xml:space="preserve">Les cartes </w:t>
      </w:r>
      <w:proofErr w:type="spellStart"/>
      <w:r w:rsidRPr="002F4AD9">
        <w:rPr>
          <w:rFonts w:cstheme="minorHAnsi"/>
        </w:rPr>
        <w:t>co</w:t>
      </w:r>
      <w:proofErr w:type="spellEnd"/>
      <w:r w:rsidRPr="002F4AD9">
        <w:rPr>
          <w:rFonts w:cstheme="minorHAnsi"/>
        </w:rPr>
        <w:t xml:space="preserve">-badgées CB/MasterCard et CB/Visa doivent être déclarées dans chacun des schémas </w:t>
      </w:r>
      <w:r w:rsidR="00090FF5">
        <w:rPr>
          <w:rFonts w:cstheme="minorHAnsi"/>
        </w:rPr>
        <w:t xml:space="preserve">de carte </w:t>
      </w:r>
      <w:r w:rsidRPr="002F4AD9">
        <w:rPr>
          <w:rFonts w:cstheme="minorHAnsi"/>
        </w:rPr>
        <w:t>applicables</w:t>
      </w:r>
      <w:r>
        <w:rPr>
          <w:rFonts w:cstheme="minorHAnsi"/>
        </w:rPr>
        <w:t>.</w:t>
      </w:r>
      <w:r w:rsidRPr="002572B1">
        <w:rPr>
          <w:rFonts w:cstheme="minorHAnsi"/>
        </w:rPr>
        <w:t xml:space="preserve"> </w:t>
      </w:r>
      <w:r w:rsidRPr="002F4AD9">
        <w:rPr>
          <w:rFonts w:cstheme="minorHAnsi"/>
        </w:rPr>
        <w:t xml:space="preserve">Par conséquent, le nombre </w:t>
      </w:r>
      <w:r>
        <w:rPr>
          <w:rFonts w:cstheme="minorHAnsi"/>
        </w:rPr>
        <w:t xml:space="preserve">total </w:t>
      </w:r>
      <w:r w:rsidRPr="002F4AD9">
        <w:rPr>
          <w:rFonts w:cstheme="minorHAnsi"/>
        </w:rPr>
        <w:t>de cartes peut être inférieur à la somme de ces cartes ventilées</w:t>
      </w:r>
      <w:r w:rsidR="00E13648">
        <w:rPr>
          <w:rFonts w:cstheme="minorHAnsi"/>
        </w:rPr>
        <w:t>.</w:t>
      </w:r>
    </w:p>
    <w:p w14:paraId="4BFA327C" w14:textId="77777777" w:rsidR="0083434D" w:rsidRDefault="0083434D" w:rsidP="0083434D"/>
    <w:tbl>
      <w:tblPr>
        <w:tblW w:w="8969" w:type="dxa"/>
        <w:tblInd w:w="-38" w:type="dxa"/>
        <w:tblLayout w:type="fixed"/>
        <w:tblCellMar>
          <w:left w:w="30" w:type="dxa"/>
          <w:right w:w="30" w:type="dxa"/>
        </w:tblCellMar>
        <w:tblLook w:val="0000" w:firstRow="0" w:lastRow="0" w:firstColumn="0" w:lastColumn="0" w:noHBand="0" w:noVBand="0"/>
      </w:tblPr>
      <w:tblGrid>
        <w:gridCol w:w="322"/>
        <w:gridCol w:w="1984"/>
        <w:gridCol w:w="993"/>
        <w:gridCol w:w="4252"/>
        <w:gridCol w:w="709"/>
        <w:gridCol w:w="709"/>
      </w:tblGrid>
      <w:tr w:rsidR="008B6828" w:rsidRPr="00736108" w14:paraId="660DDCF1" w14:textId="77777777" w:rsidTr="00261666">
        <w:trPr>
          <w:trHeight w:val="161"/>
        </w:trPr>
        <w:tc>
          <w:tcPr>
            <w:tcW w:w="7551" w:type="dxa"/>
            <w:gridSpan w:val="4"/>
            <w:tcBorders>
              <w:top w:val="single" w:sz="18" w:space="0" w:color="5B9BD5" w:themeColor="accent1"/>
              <w:bottom w:val="single" w:sz="18" w:space="0" w:color="5B9BD5" w:themeColor="accent1"/>
            </w:tcBorders>
            <w:shd w:val="solid" w:color="FFFFFF" w:fill="000000"/>
          </w:tcPr>
          <w:p w14:paraId="70A58EE9" w14:textId="77777777" w:rsidR="008B6828" w:rsidRPr="00736108" w:rsidRDefault="008B6828" w:rsidP="00417A2B">
            <w:pPr>
              <w:autoSpaceDE w:val="0"/>
              <w:autoSpaceDN w:val="0"/>
              <w:adjustRightInd w:val="0"/>
              <w:spacing w:after="0" w:line="240" w:lineRule="auto"/>
              <w:jc w:val="both"/>
              <w:rPr>
                <w:rFonts w:cstheme="minorHAnsi"/>
                <w:bCs/>
                <w:sz w:val="14"/>
                <w:szCs w:val="16"/>
              </w:rPr>
            </w:pPr>
          </w:p>
        </w:tc>
        <w:tc>
          <w:tcPr>
            <w:tcW w:w="70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609F7D2" w14:textId="77777777" w:rsidR="008B6828" w:rsidRPr="00736108" w:rsidRDefault="008B6828" w:rsidP="00417A2B">
            <w:pPr>
              <w:autoSpaceDE w:val="0"/>
              <w:autoSpaceDN w:val="0"/>
              <w:adjustRightInd w:val="0"/>
              <w:spacing w:after="0" w:line="240" w:lineRule="auto"/>
              <w:jc w:val="center"/>
              <w:rPr>
                <w:rFonts w:cstheme="minorHAnsi"/>
                <w:bCs/>
                <w:sz w:val="14"/>
                <w:szCs w:val="16"/>
              </w:rPr>
            </w:pPr>
            <w:r>
              <w:rPr>
                <w:rFonts w:cstheme="minorHAnsi"/>
                <w:b/>
                <w:bCs/>
                <w:sz w:val="14"/>
                <w:szCs w:val="18"/>
              </w:rPr>
              <w:t>Volume en unités</w:t>
            </w:r>
          </w:p>
        </w:tc>
        <w:tc>
          <w:tcPr>
            <w:tcW w:w="70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774F2FB" w14:textId="77777777" w:rsidR="008B6828" w:rsidRDefault="008B6828" w:rsidP="00417A2B">
            <w:pPr>
              <w:autoSpaceDE w:val="0"/>
              <w:autoSpaceDN w:val="0"/>
              <w:adjustRightInd w:val="0"/>
              <w:spacing w:after="0" w:line="240" w:lineRule="auto"/>
              <w:jc w:val="center"/>
              <w:rPr>
                <w:rFonts w:cstheme="minorHAnsi"/>
                <w:b/>
                <w:bCs/>
                <w:sz w:val="14"/>
                <w:szCs w:val="18"/>
              </w:rPr>
            </w:pPr>
            <w:r>
              <w:rPr>
                <w:rFonts w:cstheme="minorHAnsi"/>
                <w:b/>
                <w:bCs/>
                <w:sz w:val="14"/>
                <w:szCs w:val="18"/>
              </w:rPr>
              <w:t>Valeur en</w:t>
            </w:r>
          </w:p>
          <w:p w14:paraId="1C9A49CC" w14:textId="4AC16A3B" w:rsidR="008B6828" w:rsidRPr="00736108" w:rsidRDefault="0062347F" w:rsidP="00417A2B">
            <w:pPr>
              <w:autoSpaceDE w:val="0"/>
              <w:autoSpaceDN w:val="0"/>
              <w:adjustRightInd w:val="0"/>
              <w:spacing w:after="0" w:line="240" w:lineRule="auto"/>
              <w:jc w:val="center"/>
              <w:rPr>
                <w:rFonts w:cstheme="minorHAnsi"/>
                <w:bCs/>
                <w:sz w:val="14"/>
                <w:szCs w:val="16"/>
              </w:rPr>
            </w:pPr>
            <w:r>
              <w:rPr>
                <w:rFonts w:cstheme="minorHAnsi"/>
                <w:b/>
                <w:bCs/>
                <w:sz w:val="14"/>
                <w:szCs w:val="18"/>
              </w:rPr>
              <w:t>Euros</w:t>
            </w:r>
          </w:p>
        </w:tc>
      </w:tr>
      <w:tr w:rsidR="008B6828" w:rsidRPr="00736108" w14:paraId="6A8F96BC" w14:textId="77777777" w:rsidTr="00261666">
        <w:trPr>
          <w:trHeight w:val="161"/>
        </w:trPr>
        <w:tc>
          <w:tcPr>
            <w:tcW w:w="3299" w:type="dxa"/>
            <w:gridSpan w:val="3"/>
            <w:tcBorders>
              <w:top w:val="single" w:sz="18" w:space="0" w:color="5B9BD5" w:themeColor="accent1"/>
              <w:bottom w:val="single" w:sz="4" w:space="0" w:color="5B9BD5" w:themeColor="accent1"/>
              <w:right w:val="single" w:sz="4" w:space="0" w:color="5B9BD5" w:themeColor="accent1"/>
            </w:tcBorders>
            <w:shd w:val="solid" w:color="FFFFFF" w:fill="000000"/>
          </w:tcPr>
          <w:p w14:paraId="3CE1EE7B" w14:textId="77777777" w:rsidR="008B6828" w:rsidRPr="00736108" w:rsidRDefault="008B6828" w:rsidP="00417A2B">
            <w:pPr>
              <w:autoSpaceDE w:val="0"/>
              <w:autoSpaceDN w:val="0"/>
              <w:adjustRightInd w:val="0"/>
              <w:spacing w:after="0" w:line="240" w:lineRule="auto"/>
              <w:rPr>
                <w:rFonts w:cstheme="minorHAnsi"/>
                <w:b/>
                <w:bCs/>
                <w:color w:val="000000"/>
                <w:sz w:val="14"/>
                <w:szCs w:val="16"/>
              </w:rPr>
            </w:pPr>
            <w:r w:rsidRPr="00736108">
              <w:rPr>
                <w:rFonts w:cstheme="minorHAnsi"/>
                <w:b/>
                <w:bCs/>
                <w:color w:val="000000"/>
                <w:sz w:val="14"/>
                <w:szCs w:val="16"/>
              </w:rPr>
              <w:t>Nombre total de cartes émises</w:t>
            </w:r>
          </w:p>
        </w:tc>
        <w:tc>
          <w:tcPr>
            <w:tcW w:w="4252" w:type="dxa"/>
            <w:tcBorders>
              <w:top w:val="single" w:sz="18" w:space="0" w:color="5B9BD5" w:themeColor="accent1"/>
              <w:left w:val="single" w:sz="4" w:space="0" w:color="5B9BD5" w:themeColor="accent1"/>
              <w:bottom w:val="single" w:sz="4" w:space="0" w:color="5B9BD5" w:themeColor="accent1"/>
            </w:tcBorders>
            <w:shd w:val="solid" w:color="FFFFFF" w:fill="000000"/>
          </w:tcPr>
          <w:p w14:paraId="4286B1DC" w14:textId="77777777" w:rsidR="008B6828" w:rsidRPr="00736108" w:rsidRDefault="008B6828" w:rsidP="00417A2B">
            <w:pPr>
              <w:autoSpaceDE w:val="0"/>
              <w:autoSpaceDN w:val="0"/>
              <w:adjustRightInd w:val="0"/>
              <w:spacing w:after="0" w:line="240" w:lineRule="auto"/>
              <w:jc w:val="both"/>
              <w:rPr>
                <w:rFonts w:cstheme="minorHAnsi"/>
                <w:bCs/>
                <w:color w:val="000000"/>
                <w:sz w:val="14"/>
                <w:szCs w:val="16"/>
              </w:rPr>
            </w:pPr>
            <w:r w:rsidRPr="00736108">
              <w:rPr>
                <w:rFonts w:cstheme="minorHAnsi"/>
                <w:bCs/>
                <w:sz w:val="14"/>
                <w:szCs w:val="16"/>
              </w:rPr>
              <w:t>Quel que soit le nombre de fonctions de cartes.</w:t>
            </w:r>
          </w:p>
        </w:tc>
        <w:tc>
          <w:tcPr>
            <w:tcW w:w="709" w:type="dxa"/>
            <w:tcBorders>
              <w:top w:val="single" w:sz="18" w:space="0" w:color="5B9BD5" w:themeColor="accent1"/>
              <w:left w:val="single" w:sz="4" w:space="0" w:color="5B9BD5" w:themeColor="accent1"/>
              <w:bottom w:val="single" w:sz="4" w:space="0" w:color="5B9BD5" w:themeColor="accent1"/>
            </w:tcBorders>
            <w:shd w:val="solid" w:color="FFFFFF" w:fill="000000"/>
          </w:tcPr>
          <w:p w14:paraId="03C72A91" w14:textId="77777777" w:rsidR="008B6828" w:rsidRPr="00736108" w:rsidRDefault="008B6828" w:rsidP="00417A2B">
            <w:pPr>
              <w:autoSpaceDE w:val="0"/>
              <w:autoSpaceDN w:val="0"/>
              <w:adjustRightInd w:val="0"/>
              <w:spacing w:after="0" w:line="240" w:lineRule="auto"/>
              <w:jc w:val="both"/>
              <w:rPr>
                <w:rFonts w:cstheme="minorHAnsi"/>
                <w:bCs/>
                <w:sz w:val="14"/>
                <w:szCs w:val="16"/>
              </w:rPr>
            </w:pPr>
          </w:p>
        </w:tc>
        <w:tc>
          <w:tcPr>
            <w:tcW w:w="709" w:type="dxa"/>
            <w:tcBorders>
              <w:top w:val="single" w:sz="18" w:space="0" w:color="5B9BD5" w:themeColor="accent1"/>
              <w:left w:val="single" w:sz="4" w:space="0" w:color="5B9BD5" w:themeColor="accent1"/>
              <w:bottom w:val="single" w:sz="4" w:space="0" w:color="5B9BD5" w:themeColor="accent1"/>
            </w:tcBorders>
            <w:shd w:val="clear" w:color="auto" w:fill="A6A6A6" w:themeFill="background1" w:themeFillShade="A6"/>
          </w:tcPr>
          <w:p w14:paraId="0AB8B1F4" w14:textId="77777777" w:rsidR="008B6828" w:rsidRPr="00736108" w:rsidRDefault="008B6828" w:rsidP="00417A2B">
            <w:pPr>
              <w:autoSpaceDE w:val="0"/>
              <w:autoSpaceDN w:val="0"/>
              <w:adjustRightInd w:val="0"/>
              <w:spacing w:after="0" w:line="240" w:lineRule="auto"/>
              <w:jc w:val="both"/>
              <w:rPr>
                <w:rFonts w:cstheme="minorHAnsi"/>
                <w:bCs/>
                <w:sz w:val="14"/>
                <w:szCs w:val="16"/>
              </w:rPr>
            </w:pPr>
          </w:p>
        </w:tc>
      </w:tr>
      <w:tr w:rsidR="008B6828" w:rsidRPr="00736108" w14:paraId="4017001A" w14:textId="77777777" w:rsidTr="00261666">
        <w:trPr>
          <w:trHeight w:val="259"/>
        </w:trPr>
        <w:tc>
          <w:tcPr>
            <w:tcW w:w="322" w:type="dxa"/>
            <w:tcBorders>
              <w:top w:val="single" w:sz="4" w:space="0" w:color="5B9BD5" w:themeColor="accent1"/>
              <w:bottom w:val="single" w:sz="4" w:space="0" w:color="5B9BD5" w:themeColor="accent1"/>
              <w:right w:val="single" w:sz="4" w:space="0" w:color="5B9BD5" w:themeColor="accent1"/>
            </w:tcBorders>
            <w:shd w:val="solid" w:color="FFFFFF" w:fill="000000"/>
          </w:tcPr>
          <w:p w14:paraId="219693DF" w14:textId="77777777" w:rsidR="008B6828" w:rsidRPr="00736108" w:rsidRDefault="008B6828" w:rsidP="00417A2B">
            <w:pPr>
              <w:autoSpaceDE w:val="0"/>
              <w:autoSpaceDN w:val="0"/>
              <w:adjustRightInd w:val="0"/>
              <w:spacing w:after="0" w:line="240" w:lineRule="auto"/>
              <w:jc w:val="right"/>
              <w:rPr>
                <w:rFonts w:cstheme="minorHAnsi"/>
                <w:b/>
                <w:bCs/>
                <w:color w:val="000000"/>
                <w:sz w:val="14"/>
                <w:szCs w:val="16"/>
              </w:rPr>
            </w:pPr>
          </w:p>
        </w:tc>
        <w:tc>
          <w:tcPr>
            <w:tcW w:w="297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28B3A93B" w14:textId="77777777" w:rsidR="008B6828" w:rsidRPr="00736108" w:rsidRDefault="008B6828" w:rsidP="00417A2B">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interbancaires CB</w:t>
            </w:r>
          </w:p>
        </w:tc>
        <w:tc>
          <w:tcPr>
            <w:tcW w:w="4252" w:type="dxa"/>
            <w:tcBorders>
              <w:top w:val="single" w:sz="4" w:space="0" w:color="5B9BD5" w:themeColor="accent1"/>
              <w:left w:val="single" w:sz="4" w:space="0" w:color="5B9BD5" w:themeColor="accent1"/>
              <w:bottom w:val="single" w:sz="4" w:space="0" w:color="5B9BD5" w:themeColor="accent1"/>
            </w:tcBorders>
          </w:tcPr>
          <w:p w14:paraId="0F700066" w14:textId="77777777" w:rsidR="008B6828" w:rsidRPr="00736108" w:rsidRDefault="008B6828" w:rsidP="00417A2B">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émises par un établissement émetteur, membre du Groupement « Cartes Bancaires » (« CB »), et dont l’utilisation </w:t>
            </w:r>
            <w:r>
              <w:rPr>
                <w:rFonts w:cstheme="minorHAnsi"/>
                <w:sz w:val="14"/>
                <w:szCs w:val="16"/>
              </w:rPr>
              <w:t>peut être</w:t>
            </w:r>
            <w:r w:rsidRPr="00736108">
              <w:rPr>
                <w:rFonts w:cstheme="minorHAnsi"/>
                <w:sz w:val="14"/>
                <w:szCs w:val="16"/>
              </w:rPr>
              <w:t xml:space="preserve"> régie par des règles CB.</w:t>
            </w:r>
          </w:p>
        </w:tc>
        <w:tc>
          <w:tcPr>
            <w:tcW w:w="709" w:type="dxa"/>
            <w:tcBorders>
              <w:top w:val="single" w:sz="4" w:space="0" w:color="5B9BD5" w:themeColor="accent1"/>
              <w:left w:val="single" w:sz="4" w:space="0" w:color="5B9BD5" w:themeColor="accent1"/>
              <w:bottom w:val="single" w:sz="4" w:space="0" w:color="5B9BD5" w:themeColor="accent1"/>
            </w:tcBorders>
          </w:tcPr>
          <w:p w14:paraId="6930EFC2" w14:textId="77777777" w:rsidR="008B6828" w:rsidRPr="00736108" w:rsidRDefault="008B6828" w:rsidP="00417A2B">
            <w:pPr>
              <w:autoSpaceDE w:val="0"/>
              <w:autoSpaceDN w:val="0"/>
              <w:adjustRightInd w:val="0"/>
              <w:spacing w:after="0" w:line="240" w:lineRule="auto"/>
              <w:jc w:val="both"/>
              <w:rPr>
                <w:rFonts w:cstheme="minorHAnsi"/>
                <w:sz w:val="14"/>
                <w:szCs w:val="16"/>
              </w:rPr>
            </w:pPr>
          </w:p>
        </w:tc>
        <w:tc>
          <w:tcPr>
            <w:tcW w:w="709"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156ADFC3" w14:textId="77777777" w:rsidR="008B6828" w:rsidRPr="00736108" w:rsidRDefault="008B6828" w:rsidP="00417A2B">
            <w:pPr>
              <w:autoSpaceDE w:val="0"/>
              <w:autoSpaceDN w:val="0"/>
              <w:adjustRightInd w:val="0"/>
              <w:spacing w:after="0" w:line="240" w:lineRule="auto"/>
              <w:jc w:val="both"/>
              <w:rPr>
                <w:rFonts w:cstheme="minorHAnsi"/>
                <w:sz w:val="14"/>
                <w:szCs w:val="16"/>
              </w:rPr>
            </w:pPr>
          </w:p>
        </w:tc>
      </w:tr>
      <w:tr w:rsidR="008B6828" w:rsidRPr="00736108" w14:paraId="6D2986B7" w14:textId="77777777" w:rsidTr="00261666">
        <w:trPr>
          <w:trHeight w:val="259"/>
        </w:trPr>
        <w:tc>
          <w:tcPr>
            <w:tcW w:w="322" w:type="dxa"/>
            <w:tcBorders>
              <w:top w:val="single" w:sz="4" w:space="0" w:color="5B9BD5" w:themeColor="accent1"/>
              <w:bottom w:val="single" w:sz="4" w:space="0" w:color="5B9BD5" w:themeColor="accent1"/>
              <w:right w:val="single" w:sz="4" w:space="0" w:color="5B9BD5" w:themeColor="accent1"/>
            </w:tcBorders>
            <w:shd w:val="solid" w:color="FFFFFF" w:fill="000000"/>
          </w:tcPr>
          <w:p w14:paraId="4D6BAB21" w14:textId="77777777" w:rsidR="008B6828" w:rsidRPr="00736108" w:rsidRDefault="008B6828" w:rsidP="00417A2B">
            <w:pPr>
              <w:autoSpaceDE w:val="0"/>
              <w:autoSpaceDN w:val="0"/>
              <w:adjustRightInd w:val="0"/>
              <w:spacing w:after="0" w:line="240" w:lineRule="auto"/>
              <w:jc w:val="right"/>
              <w:rPr>
                <w:rFonts w:cstheme="minorHAnsi"/>
                <w:b/>
                <w:bCs/>
                <w:color w:val="000000"/>
                <w:sz w:val="14"/>
                <w:szCs w:val="16"/>
              </w:rPr>
            </w:pPr>
          </w:p>
        </w:tc>
        <w:tc>
          <w:tcPr>
            <w:tcW w:w="297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solid" w:color="FFFFFF" w:fill="auto"/>
          </w:tcPr>
          <w:p w14:paraId="3690E7FB" w14:textId="48E9FC71" w:rsidR="008B6828" w:rsidRPr="00736108" w:rsidRDefault="008B6828" w:rsidP="00417A2B">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 xml:space="preserve">Dont cartes interbancaires </w:t>
            </w:r>
            <w:r w:rsidR="00DE616C" w:rsidRPr="00736108">
              <w:rPr>
                <w:rFonts w:cstheme="minorHAnsi"/>
                <w:bCs/>
                <w:color w:val="000000"/>
                <w:sz w:val="14"/>
                <w:szCs w:val="16"/>
              </w:rPr>
              <w:t>non-CB</w:t>
            </w:r>
          </w:p>
        </w:tc>
        <w:tc>
          <w:tcPr>
            <w:tcW w:w="4252" w:type="dxa"/>
            <w:tcBorders>
              <w:top w:val="single" w:sz="4" w:space="0" w:color="5B9BD5" w:themeColor="accent1"/>
              <w:left w:val="single" w:sz="4" w:space="0" w:color="5B9BD5" w:themeColor="accent1"/>
              <w:bottom w:val="single" w:sz="4" w:space="0" w:color="5B9BD5" w:themeColor="accent1"/>
            </w:tcBorders>
          </w:tcPr>
          <w:p w14:paraId="70205D99" w14:textId="6608A2C1" w:rsidR="008B6828" w:rsidRPr="00736108" w:rsidRDefault="008B6828" w:rsidP="00417A2B">
            <w:pPr>
              <w:autoSpaceDE w:val="0"/>
              <w:autoSpaceDN w:val="0"/>
              <w:adjustRightInd w:val="0"/>
              <w:spacing w:after="0" w:line="240" w:lineRule="auto"/>
              <w:jc w:val="both"/>
              <w:rPr>
                <w:rFonts w:cstheme="minorHAnsi"/>
                <w:bCs/>
                <w:color w:val="000000"/>
                <w:sz w:val="14"/>
                <w:szCs w:val="16"/>
              </w:rPr>
            </w:pPr>
            <w:r w:rsidRPr="00AC50C2">
              <w:rPr>
                <w:rFonts w:cstheme="minorHAnsi"/>
                <w:sz w:val="14"/>
                <w:szCs w:val="16"/>
              </w:rPr>
              <w:t xml:space="preserve">Cartes émises par un établissement émetteur dont l’utilisation peut être régie par des règles interbancaires </w:t>
            </w:r>
            <w:r w:rsidR="00DE616C" w:rsidRPr="00AC50C2">
              <w:rPr>
                <w:rFonts w:cstheme="minorHAnsi"/>
                <w:sz w:val="14"/>
                <w:szCs w:val="16"/>
              </w:rPr>
              <w:t>non-CB</w:t>
            </w:r>
            <w:r w:rsidRPr="00AC50C2">
              <w:rPr>
                <w:rFonts w:cstheme="minorHAnsi"/>
                <w:sz w:val="14"/>
                <w:szCs w:val="16"/>
              </w:rPr>
              <w:t xml:space="preserve"> (exemple : cartes </w:t>
            </w:r>
            <w:proofErr w:type="spellStart"/>
            <w:r w:rsidRPr="00AC50C2">
              <w:rPr>
                <w:rFonts w:cstheme="minorHAnsi"/>
                <w:sz w:val="14"/>
                <w:szCs w:val="16"/>
              </w:rPr>
              <w:t>co</w:t>
            </w:r>
            <w:proofErr w:type="spellEnd"/>
            <w:r w:rsidRPr="00AC50C2">
              <w:rPr>
                <w:rFonts w:cstheme="minorHAnsi"/>
                <w:sz w:val="14"/>
                <w:szCs w:val="16"/>
              </w:rPr>
              <w:t xml:space="preserve">-badgées, cartes Mastercard </w:t>
            </w:r>
            <w:proofErr w:type="spellStart"/>
            <w:r w:rsidRPr="00AC50C2">
              <w:rPr>
                <w:rFonts w:cstheme="minorHAnsi"/>
                <w:i/>
                <w:sz w:val="14"/>
                <w:szCs w:val="16"/>
              </w:rPr>
              <w:t>only</w:t>
            </w:r>
            <w:proofErr w:type="spellEnd"/>
            <w:r w:rsidRPr="00AC50C2">
              <w:rPr>
                <w:rFonts w:cstheme="minorHAnsi"/>
                <w:sz w:val="14"/>
                <w:szCs w:val="16"/>
              </w:rPr>
              <w:t xml:space="preserve">, ou Visa </w:t>
            </w:r>
            <w:proofErr w:type="spellStart"/>
            <w:r w:rsidRPr="00AC50C2">
              <w:rPr>
                <w:rFonts w:cstheme="minorHAnsi"/>
                <w:i/>
                <w:sz w:val="14"/>
                <w:szCs w:val="16"/>
              </w:rPr>
              <w:t>only</w:t>
            </w:r>
            <w:proofErr w:type="spellEnd"/>
            <w:r w:rsidRPr="00AC50C2">
              <w:rPr>
                <w:rFonts w:cstheme="minorHAnsi"/>
                <w:sz w:val="14"/>
                <w:szCs w:val="16"/>
              </w:rPr>
              <w:t>).</w:t>
            </w:r>
          </w:p>
        </w:tc>
        <w:tc>
          <w:tcPr>
            <w:tcW w:w="709" w:type="dxa"/>
            <w:tcBorders>
              <w:top w:val="single" w:sz="4" w:space="0" w:color="5B9BD5" w:themeColor="accent1"/>
              <w:left w:val="single" w:sz="4" w:space="0" w:color="5B9BD5" w:themeColor="accent1"/>
              <w:bottom w:val="single" w:sz="4" w:space="0" w:color="5B9BD5" w:themeColor="accent1"/>
            </w:tcBorders>
          </w:tcPr>
          <w:p w14:paraId="1DDF8A1D" w14:textId="77777777" w:rsidR="008B6828" w:rsidRPr="00736108" w:rsidRDefault="008B6828" w:rsidP="00417A2B">
            <w:pPr>
              <w:autoSpaceDE w:val="0"/>
              <w:autoSpaceDN w:val="0"/>
              <w:adjustRightInd w:val="0"/>
              <w:spacing w:after="0" w:line="240" w:lineRule="auto"/>
              <w:jc w:val="both"/>
              <w:rPr>
                <w:rFonts w:cstheme="minorHAnsi"/>
                <w:sz w:val="14"/>
                <w:szCs w:val="16"/>
              </w:rPr>
            </w:pPr>
          </w:p>
        </w:tc>
        <w:tc>
          <w:tcPr>
            <w:tcW w:w="709" w:type="dxa"/>
            <w:tcBorders>
              <w:top w:val="single" w:sz="4" w:space="0" w:color="5B9BD5" w:themeColor="accent1"/>
              <w:left w:val="single" w:sz="4" w:space="0" w:color="5B9BD5" w:themeColor="accent1"/>
              <w:bottom w:val="single" w:sz="4" w:space="0" w:color="5B9BD5" w:themeColor="accent1"/>
            </w:tcBorders>
            <w:shd w:val="clear" w:color="auto" w:fill="A6A6A6" w:themeFill="background1" w:themeFillShade="A6"/>
          </w:tcPr>
          <w:p w14:paraId="23C239A0" w14:textId="77777777" w:rsidR="008B6828" w:rsidRPr="00736108" w:rsidRDefault="008B6828" w:rsidP="00417A2B">
            <w:pPr>
              <w:autoSpaceDE w:val="0"/>
              <w:autoSpaceDN w:val="0"/>
              <w:adjustRightInd w:val="0"/>
              <w:spacing w:after="0" w:line="240" w:lineRule="auto"/>
              <w:jc w:val="both"/>
              <w:rPr>
                <w:rFonts w:cstheme="minorHAnsi"/>
                <w:sz w:val="14"/>
                <w:szCs w:val="16"/>
              </w:rPr>
            </w:pPr>
          </w:p>
        </w:tc>
      </w:tr>
      <w:tr w:rsidR="008B6828" w:rsidRPr="00736108" w14:paraId="4176E9FF" w14:textId="77777777" w:rsidTr="008E7FA9">
        <w:trPr>
          <w:trHeight w:val="178"/>
        </w:trPr>
        <w:tc>
          <w:tcPr>
            <w:tcW w:w="322" w:type="dxa"/>
            <w:tcBorders>
              <w:top w:val="single" w:sz="4" w:space="0" w:color="5B9BD5" w:themeColor="accent1"/>
              <w:bottom w:val="single" w:sz="18" w:space="0" w:color="5B9BD5" w:themeColor="accent1"/>
              <w:right w:val="single" w:sz="4" w:space="0" w:color="5B9BD5" w:themeColor="accent1"/>
            </w:tcBorders>
            <w:shd w:val="solid" w:color="FFFFFF" w:fill="000000"/>
          </w:tcPr>
          <w:p w14:paraId="6D220148" w14:textId="77777777" w:rsidR="008B6828" w:rsidRPr="00736108" w:rsidRDefault="008B6828" w:rsidP="00417A2B">
            <w:pPr>
              <w:autoSpaceDE w:val="0"/>
              <w:autoSpaceDN w:val="0"/>
              <w:adjustRightInd w:val="0"/>
              <w:spacing w:after="0" w:line="240" w:lineRule="auto"/>
              <w:jc w:val="right"/>
              <w:rPr>
                <w:rFonts w:cstheme="minorHAnsi"/>
                <w:b/>
                <w:bCs/>
                <w:color w:val="000000"/>
                <w:sz w:val="14"/>
                <w:szCs w:val="16"/>
              </w:rPr>
            </w:pPr>
          </w:p>
        </w:tc>
        <w:tc>
          <w:tcPr>
            <w:tcW w:w="1984"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solid" w:color="FFFFFF" w:fill="auto"/>
          </w:tcPr>
          <w:p w14:paraId="4C980916" w14:textId="77777777" w:rsidR="008B6828" w:rsidRPr="00736108" w:rsidRDefault="008B6828" w:rsidP="00417A2B">
            <w:pPr>
              <w:autoSpaceDE w:val="0"/>
              <w:autoSpaceDN w:val="0"/>
              <w:adjustRightInd w:val="0"/>
              <w:spacing w:after="0" w:line="240" w:lineRule="auto"/>
              <w:rPr>
                <w:rFonts w:cstheme="minorHAnsi"/>
                <w:bCs/>
                <w:color w:val="000000"/>
                <w:sz w:val="14"/>
                <w:szCs w:val="16"/>
              </w:rPr>
            </w:pPr>
            <w:r w:rsidRPr="00736108">
              <w:rPr>
                <w:rFonts w:cstheme="minorHAnsi"/>
                <w:bCs/>
                <w:color w:val="000000"/>
                <w:sz w:val="14"/>
                <w:szCs w:val="16"/>
              </w:rPr>
              <w:t>Dont cartes privatives</w:t>
            </w:r>
          </w:p>
        </w:tc>
        <w:tc>
          <w:tcPr>
            <w:tcW w:w="5245" w:type="dxa"/>
            <w:gridSpan w:val="2"/>
            <w:tcBorders>
              <w:top w:val="single" w:sz="4" w:space="0" w:color="5B9BD5" w:themeColor="accent1"/>
              <w:left w:val="single" w:sz="4" w:space="0" w:color="5B9BD5" w:themeColor="accent1"/>
              <w:bottom w:val="single" w:sz="18" w:space="0" w:color="5B9BD5" w:themeColor="accent1"/>
            </w:tcBorders>
          </w:tcPr>
          <w:p w14:paraId="7FA17A6A" w14:textId="327C6C1E" w:rsidR="008B6828" w:rsidRPr="00736108" w:rsidRDefault="008B6828" w:rsidP="00417A2B">
            <w:pPr>
              <w:autoSpaceDE w:val="0"/>
              <w:autoSpaceDN w:val="0"/>
              <w:adjustRightInd w:val="0"/>
              <w:spacing w:after="0" w:line="240" w:lineRule="auto"/>
              <w:jc w:val="both"/>
              <w:rPr>
                <w:rFonts w:cstheme="minorHAnsi"/>
                <w:bCs/>
                <w:color w:val="000000"/>
                <w:sz w:val="14"/>
                <w:szCs w:val="16"/>
              </w:rPr>
            </w:pPr>
            <w:r w:rsidRPr="00736108">
              <w:rPr>
                <w:rFonts w:cstheme="minorHAnsi"/>
                <w:sz w:val="14"/>
                <w:szCs w:val="16"/>
              </w:rPr>
              <w:t xml:space="preserve">Cartes pour lesquelles il existe un nombre réduit d’établissements émetteur et acquéreurs. Une carte privative est une carte dont l'utilisation n'est pas régie par des règles </w:t>
            </w:r>
            <w:r w:rsidR="00686A75" w:rsidRPr="00736108">
              <w:rPr>
                <w:rFonts w:cstheme="minorHAnsi"/>
                <w:sz w:val="14"/>
                <w:szCs w:val="16"/>
              </w:rPr>
              <w:t>interbancaires ;</w:t>
            </w:r>
            <w:r w:rsidRPr="00736108">
              <w:rPr>
                <w:rFonts w:cstheme="minorHAnsi"/>
                <w:sz w:val="14"/>
                <w:szCs w:val="16"/>
              </w:rPr>
              <w:t xml:space="preserve"> elle peut être émise par un "grand émetteur" qui en effectue lui-même la gestion mais pas nécessairement la distribution (ex : American Express, Diners) ou émise par un établissement habilité, pour le compte d’un ou de plusieurs commerçants (dans le cadre d'un programme de fidélisation et/ou de l'utilisation d’un crédit). Carte offrant </w:t>
            </w:r>
            <w:r w:rsidRPr="00736108">
              <w:rPr>
                <w:rFonts w:cstheme="minorHAnsi"/>
                <w:i/>
                <w:sz w:val="14"/>
                <w:szCs w:val="16"/>
              </w:rPr>
              <w:t>a minima</w:t>
            </w:r>
            <w:r w:rsidRPr="00736108">
              <w:rPr>
                <w:rFonts w:cstheme="minorHAnsi"/>
                <w:sz w:val="14"/>
                <w:szCs w:val="16"/>
              </w:rPr>
              <w:t xml:space="preserve"> la fonction « paiement », soit en mode débit soit en mode crédit.</w:t>
            </w:r>
          </w:p>
        </w:tc>
        <w:tc>
          <w:tcPr>
            <w:tcW w:w="709" w:type="dxa"/>
            <w:tcBorders>
              <w:top w:val="single" w:sz="4" w:space="0" w:color="5B9BD5" w:themeColor="accent1"/>
              <w:left w:val="single" w:sz="4" w:space="0" w:color="5B9BD5" w:themeColor="accent1"/>
              <w:bottom w:val="single" w:sz="18" w:space="0" w:color="5B9BD5" w:themeColor="accent1"/>
            </w:tcBorders>
          </w:tcPr>
          <w:p w14:paraId="2E91B885" w14:textId="77777777" w:rsidR="008B6828" w:rsidRPr="00736108" w:rsidRDefault="008B6828" w:rsidP="00417A2B">
            <w:pPr>
              <w:autoSpaceDE w:val="0"/>
              <w:autoSpaceDN w:val="0"/>
              <w:adjustRightInd w:val="0"/>
              <w:spacing w:after="0" w:line="240" w:lineRule="auto"/>
              <w:jc w:val="both"/>
              <w:rPr>
                <w:rFonts w:cstheme="minorHAnsi"/>
                <w:sz w:val="14"/>
                <w:szCs w:val="16"/>
              </w:rPr>
            </w:pPr>
          </w:p>
        </w:tc>
        <w:tc>
          <w:tcPr>
            <w:tcW w:w="709" w:type="dxa"/>
            <w:tcBorders>
              <w:top w:val="single" w:sz="4" w:space="0" w:color="5B9BD5" w:themeColor="accent1"/>
              <w:left w:val="single" w:sz="4" w:space="0" w:color="5B9BD5" w:themeColor="accent1"/>
              <w:bottom w:val="single" w:sz="18" w:space="0" w:color="5B9BD5" w:themeColor="accent1"/>
            </w:tcBorders>
            <w:shd w:val="clear" w:color="auto" w:fill="A6A6A6" w:themeFill="background1" w:themeFillShade="A6"/>
          </w:tcPr>
          <w:p w14:paraId="2760A3C1" w14:textId="77777777" w:rsidR="008B6828" w:rsidRPr="00736108" w:rsidRDefault="008B6828" w:rsidP="00417A2B">
            <w:pPr>
              <w:autoSpaceDE w:val="0"/>
              <w:autoSpaceDN w:val="0"/>
              <w:adjustRightInd w:val="0"/>
              <w:spacing w:after="0" w:line="240" w:lineRule="auto"/>
              <w:jc w:val="both"/>
              <w:rPr>
                <w:rFonts w:cstheme="minorHAnsi"/>
                <w:sz w:val="14"/>
                <w:szCs w:val="16"/>
              </w:rPr>
            </w:pPr>
          </w:p>
        </w:tc>
      </w:tr>
    </w:tbl>
    <w:p w14:paraId="1C2F49B1" w14:textId="77777777" w:rsidR="002572B1" w:rsidRDefault="002572B1" w:rsidP="0083434D"/>
    <w:p w14:paraId="1DAF9F6C" w14:textId="77777777" w:rsidR="008E7FA9" w:rsidRPr="00A675AF" w:rsidRDefault="008E7FA9" w:rsidP="008E7FA9">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7583AD33" w14:textId="77777777" w:rsidR="008E7FA9" w:rsidRDefault="008E7FA9" w:rsidP="008E7FA9">
      <w:pPr>
        <w:pStyle w:val="Paragraphedeliste"/>
        <w:autoSpaceDE w:val="0"/>
        <w:autoSpaceDN w:val="0"/>
        <w:adjustRightInd w:val="0"/>
        <w:spacing w:after="0" w:line="240" w:lineRule="auto"/>
        <w:jc w:val="both"/>
        <w:rPr>
          <w:rFonts w:cstheme="minorHAnsi"/>
        </w:rPr>
      </w:pPr>
    </w:p>
    <w:p w14:paraId="57987BDB" w14:textId="06AA8435" w:rsidR="008E7FA9" w:rsidRDefault="008E7FA9" w:rsidP="008E7FA9">
      <w:pPr>
        <w:autoSpaceDE w:val="0"/>
        <w:autoSpaceDN w:val="0"/>
        <w:adjustRightInd w:val="0"/>
        <w:spacing w:after="0" w:line="240" w:lineRule="auto"/>
        <w:jc w:val="both"/>
        <w:rPr>
          <w:rFonts w:cstheme="minorHAnsi"/>
        </w:rPr>
      </w:pPr>
      <w:r w:rsidRPr="002F77C9">
        <w:rPr>
          <w:rFonts w:cstheme="minorHAnsi"/>
        </w:rPr>
        <w:t>Les règles de contrôle suivantes doivent être appliquées</w:t>
      </w:r>
      <w:r w:rsidR="00686A75">
        <w:rPr>
          <w:rFonts w:cstheme="minorHAnsi"/>
        </w:rPr>
        <w:t> :</w:t>
      </w:r>
    </w:p>
    <w:p w14:paraId="0FD463FE" w14:textId="77777777" w:rsidR="008E7FA9" w:rsidRPr="002F77C9" w:rsidRDefault="008E7FA9" w:rsidP="008E7FA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8E7FA9" w:rsidRPr="009E00CF" w14:paraId="1D9BC6F8" w14:textId="77777777" w:rsidTr="000B3D98">
        <w:trPr>
          <w:trHeight w:val="409"/>
        </w:trPr>
        <w:tc>
          <w:tcPr>
            <w:tcW w:w="9054" w:type="dxa"/>
          </w:tcPr>
          <w:p w14:paraId="1E27F7D4" w14:textId="7E5B37E9" w:rsidR="008E7FA9" w:rsidRPr="008E7FA9" w:rsidRDefault="008E7FA9" w:rsidP="008E7FA9">
            <w:pPr>
              <w:pStyle w:val="Paragraphedeliste"/>
              <w:autoSpaceDE w:val="0"/>
              <w:autoSpaceDN w:val="0"/>
              <w:adjustRightInd w:val="0"/>
              <w:ind w:left="0"/>
              <w:rPr>
                <w:rFonts w:cstheme="minorHAnsi"/>
                <w:i/>
                <w:iCs/>
                <w:sz w:val="18"/>
                <w:szCs w:val="18"/>
              </w:rPr>
            </w:pPr>
            <w:r w:rsidRPr="008E7FA9">
              <w:rPr>
                <w:rFonts w:cstheme="minorHAnsi"/>
                <w:i/>
                <w:iCs/>
                <w:sz w:val="18"/>
                <w:szCs w:val="18"/>
              </w:rPr>
              <w:t>Le nombre total de cartes est inférieur ou égal à la somme des 3 sous-ventilations (cartes CB + non CB + privatives)</w:t>
            </w:r>
            <w:r>
              <w:rPr>
                <w:rFonts w:cstheme="minorHAnsi"/>
                <w:i/>
                <w:iCs/>
                <w:sz w:val="18"/>
                <w:szCs w:val="18"/>
              </w:rPr>
              <w:t>.</w:t>
            </w:r>
          </w:p>
          <w:p w14:paraId="620CBC2C" w14:textId="23F02817" w:rsidR="008E7FA9" w:rsidRPr="008E7FA9" w:rsidRDefault="008E7FA9" w:rsidP="000B3D98">
            <w:pPr>
              <w:pStyle w:val="Paragraphedeliste"/>
              <w:autoSpaceDE w:val="0"/>
              <w:autoSpaceDN w:val="0"/>
              <w:adjustRightInd w:val="0"/>
              <w:ind w:left="0"/>
              <w:jc w:val="both"/>
              <w:rPr>
                <w:rFonts w:cstheme="minorHAnsi"/>
                <w:sz w:val="18"/>
                <w:szCs w:val="18"/>
              </w:rPr>
            </w:pPr>
          </w:p>
        </w:tc>
      </w:tr>
    </w:tbl>
    <w:p w14:paraId="445BD2D7" w14:textId="77777777" w:rsidR="00945CCC" w:rsidRDefault="00945CCC" w:rsidP="00F32511"/>
    <w:p w14:paraId="47D6C3CE" w14:textId="13ED20D1" w:rsidR="0089438E" w:rsidRDefault="00945CCC" w:rsidP="00945CCC">
      <w:pPr>
        <w:pStyle w:val="Titre3"/>
      </w:pPr>
      <w:bookmarkStart w:id="19" w:name="_Toc224120069"/>
      <w:r>
        <w:t xml:space="preserve">OPERATIONS sur </w:t>
      </w:r>
      <w:r w:rsidR="0089438E" w:rsidRPr="00C36F73">
        <w:t>C</w:t>
      </w:r>
      <w:r w:rsidR="0089438E">
        <w:t>ARTES</w:t>
      </w:r>
      <w:bookmarkEnd w:id="19"/>
    </w:p>
    <w:p w14:paraId="788C9B50" w14:textId="77777777" w:rsidR="00945CCC" w:rsidRDefault="00945CCC" w:rsidP="00945CCC"/>
    <w:p w14:paraId="394206A3" w14:textId="39735712" w:rsidR="00FA6BC7" w:rsidRPr="004B729A" w:rsidRDefault="00FA6BC7" w:rsidP="00FA6BC7">
      <w:pPr>
        <w:spacing w:after="0" w:line="240" w:lineRule="auto"/>
        <w:jc w:val="both"/>
        <w:rPr>
          <w:rFonts w:cstheme="minorHAnsi"/>
        </w:rPr>
      </w:pPr>
      <w:r w:rsidRPr="004B729A">
        <w:rPr>
          <w:rFonts w:cstheme="minorHAnsi"/>
        </w:rPr>
        <w:t xml:space="preserve">Il s’agit de déclarer, en nombre et valeur, les opérations de paiement et de retrait effectuées à partir de cartes en émission et en acquisition </w:t>
      </w:r>
      <w:r w:rsidRPr="004B729A">
        <w:rPr>
          <w:rFonts w:ascii="Calibri" w:eastAsia="Calibri" w:hAnsi="Calibri" w:cs="Calibri"/>
        </w:rPr>
        <w:t>avec une vent</w:t>
      </w:r>
      <w:r>
        <w:rPr>
          <w:rFonts w:ascii="Calibri" w:eastAsia="Calibri" w:hAnsi="Calibri" w:cs="Calibri"/>
        </w:rPr>
        <w:t xml:space="preserve">ilation par canal d’initiation, </w:t>
      </w:r>
      <w:r w:rsidRPr="004B729A">
        <w:rPr>
          <w:rFonts w:ascii="Calibri" w:eastAsia="Calibri" w:hAnsi="Calibri" w:cs="Calibri"/>
        </w:rPr>
        <w:t>zone géographique, méthode d’authentification et motif de dérogation à l’authentification forte.</w:t>
      </w:r>
      <w:r w:rsidRPr="004B729A">
        <w:rPr>
          <w:rFonts w:cstheme="minorHAnsi"/>
        </w:rPr>
        <w:t xml:space="preserve"> </w:t>
      </w:r>
    </w:p>
    <w:p w14:paraId="2C9FE11D" w14:textId="78375031" w:rsidR="009608B3" w:rsidRDefault="009608B3" w:rsidP="009608B3"/>
    <w:p w14:paraId="7CA4FD7D" w14:textId="77777777" w:rsidR="00FA6BC7" w:rsidRDefault="00FA6BC7" w:rsidP="00B46E27">
      <w:pPr>
        <w:pStyle w:val="Paragraphedeliste"/>
        <w:numPr>
          <w:ilvl w:val="0"/>
          <w:numId w:val="11"/>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d’initiation :</w:t>
      </w:r>
    </w:p>
    <w:p w14:paraId="6745DA21" w14:textId="77777777" w:rsidR="002572B1" w:rsidRDefault="002572B1" w:rsidP="002572B1">
      <w:pPr>
        <w:spacing w:after="0" w:line="240" w:lineRule="auto"/>
        <w:jc w:val="both"/>
        <w:rPr>
          <w:rFonts w:ascii="Calibri" w:eastAsia="Times New Roman" w:hAnsi="Calibri" w:cs="Calibri"/>
          <w:b/>
          <w:smallCaps/>
          <w:color w:val="2E74B5" w:themeColor="accent1" w:themeShade="BF"/>
          <w:sz w:val="24"/>
          <w:szCs w:val="24"/>
          <w:lang w:eastAsia="fr-FR"/>
        </w:rPr>
      </w:pPr>
    </w:p>
    <w:p w14:paraId="609DA92E" w14:textId="77777777" w:rsidR="00FA6BC7" w:rsidRPr="004B729A" w:rsidRDefault="00FA6BC7" w:rsidP="00FA6BC7">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p w14:paraId="2CF186B3" w14:textId="2342604E" w:rsidR="009608B3" w:rsidRPr="0083434D" w:rsidRDefault="002572B1" w:rsidP="0083434D">
      <w:pPr>
        <w:spacing w:after="0" w:line="240" w:lineRule="auto"/>
        <w:jc w:val="both"/>
        <w:rPr>
          <w:rFonts w:ascii="Calibri" w:eastAsia="Times New Roman" w:hAnsi="Calibri" w:cs="Calibri"/>
          <w:b/>
          <w:smallCaps/>
          <w:color w:val="2E74B5" w:themeColor="accent1" w:themeShade="BF"/>
          <w:sz w:val="24"/>
          <w:szCs w:val="24"/>
          <w:lang w:eastAsia="fr-FR"/>
        </w:rPr>
      </w:pPr>
      <w:r w:rsidRPr="002572B1">
        <w:rPr>
          <w:noProof/>
        </w:rPr>
        <w:drawing>
          <wp:inline distT="0" distB="0" distL="0" distR="0" wp14:anchorId="494C7F65" wp14:editId="41166EED">
            <wp:extent cx="5759450" cy="3674745"/>
            <wp:effectExtent l="0" t="0" r="0" b="0"/>
            <wp:docPr id="18643533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674745"/>
                    </a:xfrm>
                    <a:prstGeom prst="rect">
                      <a:avLst/>
                    </a:prstGeom>
                    <a:noFill/>
                    <a:ln>
                      <a:noFill/>
                    </a:ln>
                  </pic:spPr>
                </pic:pic>
              </a:graphicData>
            </a:graphic>
          </wp:inline>
        </w:drawing>
      </w:r>
    </w:p>
    <w:p w14:paraId="01986DDC" w14:textId="36588B7D" w:rsidR="0083434D" w:rsidRDefault="0083434D" w:rsidP="0083434D">
      <w:pPr>
        <w:pStyle w:val="Paragraphedeliste"/>
        <w:spacing w:after="0" w:line="240" w:lineRule="auto"/>
        <w:ind w:left="644"/>
        <w:jc w:val="both"/>
        <w:rPr>
          <w:rFonts w:ascii="Calibri" w:eastAsia="Times New Roman" w:hAnsi="Calibri" w:cs="Calibri"/>
          <w:b/>
          <w:smallCaps/>
          <w:color w:val="2E74B5" w:themeColor="accent1" w:themeShade="BF"/>
          <w:sz w:val="24"/>
          <w:szCs w:val="24"/>
          <w:lang w:eastAsia="fr-FR"/>
        </w:rPr>
      </w:pPr>
    </w:p>
    <w:p w14:paraId="19A3190D" w14:textId="4FD36A76" w:rsidR="0083434D" w:rsidRDefault="0083434D" w:rsidP="0083434D">
      <w:pPr>
        <w:pStyle w:val="Paragraphedeliste"/>
        <w:numPr>
          <w:ilvl w:val="0"/>
          <w:numId w:val="11"/>
        </w:numPr>
        <w:spacing w:after="0" w:line="240" w:lineRule="auto"/>
        <w:jc w:val="both"/>
        <w:rPr>
          <w:rFonts w:ascii="Calibri" w:eastAsia="Times New Roman" w:hAnsi="Calibri" w:cs="Calibri"/>
          <w:b/>
          <w:smallCaps/>
          <w:color w:val="2E74B5" w:themeColor="accent1" w:themeShade="BF"/>
          <w:sz w:val="24"/>
          <w:szCs w:val="24"/>
          <w:lang w:eastAsia="fr-FR"/>
        </w:rPr>
      </w:pPr>
      <w:r w:rsidRPr="00290AA2">
        <w:rPr>
          <w:rFonts w:ascii="Calibri" w:eastAsia="Times New Roman" w:hAnsi="Calibri" w:cs="Calibri"/>
          <w:b/>
          <w:smallCaps/>
          <w:color w:val="2E74B5" w:themeColor="accent1" w:themeShade="BF"/>
          <w:sz w:val="24"/>
          <w:szCs w:val="24"/>
          <w:lang w:eastAsia="fr-FR"/>
        </w:rPr>
        <w:t>Typologie des fonctions de cartes</w:t>
      </w:r>
      <w:r>
        <w:rPr>
          <w:rFonts w:ascii="Calibri" w:eastAsia="Times New Roman" w:hAnsi="Calibri" w:cs="Calibri"/>
          <w:b/>
          <w:smallCaps/>
          <w:color w:val="2E74B5" w:themeColor="accent1" w:themeShade="BF"/>
          <w:sz w:val="24"/>
          <w:szCs w:val="24"/>
          <w:lang w:eastAsia="fr-FR"/>
        </w:rPr>
        <w:t> :</w:t>
      </w:r>
    </w:p>
    <w:p w14:paraId="5E2AA2DA" w14:textId="77777777" w:rsidR="00465F8B" w:rsidRPr="00290AA2" w:rsidRDefault="00465F8B" w:rsidP="0083434D">
      <w:pPr>
        <w:pStyle w:val="Paragraphedeliste"/>
        <w:spacing w:after="0" w:line="240" w:lineRule="auto"/>
        <w:ind w:left="644"/>
        <w:jc w:val="both"/>
        <w:rPr>
          <w:rFonts w:ascii="Calibri" w:eastAsia="Times New Roman" w:hAnsi="Calibri" w:cs="Calibri"/>
          <w:b/>
          <w:smallCaps/>
          <w:color w:val="2E74B5" w:themeColor="accent1" w:themeShade="BF"/>
          <w:sz w:val="24"/>
          <w:szCs w:val="24"/>
          <w:lang w:eastAsia="fr-FR"/>
        </w:rPr>
      </w:pPr>
    </w:p>
    <w:p w14:paraId="326971AD" w14:textId="77777777" w:rsidR="00777E5C" w:rsidRPr="00A675AF" w:rsidRDefault="00777E5C" w:rsidP="00A675AF">
      <w:pPr>
        <w:pStyle w:val="Paragraphedeliste"/>
        <w:autoSpaceDE w:val="0"/>
        <w:autoSpaceDN w:val="0"/>
        <w:adjustRightInd w:val="0"/>
        <w:spacing w:after="0" w:line="240" w:lineRule="auto"/>
        <w:jc w:val="both"/>
        <w:rPr>
          <w:b/>
          <w:smallCaps/>
          <w:sz w:val="28"/>
        </w:rPr>
      </w:pPr>
    </w:p>
    <w:p w14:paraId="31E69E2E" w14:textId="77777777" w:rsidR="00B3271C" w:rsidRDefault="00B3271C" w:rsidP="0016297D">
      <w:pPr>
        <w:pStyle w:val="Paragraphedeliste"/>
        <w:autoSpaceDE w:val="0"/>
        <w:autoSpaceDN w:val="0"/>
        <w:adjustRightInd w:val="0"/>
        <w:spacing w:after="0" w:line="240" w:lineRule="auto"/>
        <w:ind w:left="1080"/>
        <w:jc w:val="both"/>
        <w:rPr>
          <w:rFonts w:cstheme="minorHAnsi"/>
          <w:b/>
          <w:smallCaps/>
          <w:sz w:val="28"/>
          <w:szCs w:val="28"/>
        </w:rPr>
      </w:pPr>
    </w:p>
    <w:p w14:paraId="0A8FB9AD" w14:textId="77777777" w:rsidR="00777E5C" w:rsidRPr="00C806A1" w:rsidRDefault="00777E5C" w:rsidP="00C806A1">
      <w:pPr>
        <w:autoSpaceDE w:val="0"/>
        <w:autoSpaceDN w:val="0"/>
        <w:adjustRightInd w:val="0"/>
        <w:spacing w:after="0" w:line="240" w:lineRule="auto"/>
        <w:jc w:val="both"/>
        <w:rPr>
          <w:rFonts w:cstheme="minorHAnsi"/>
        </w:rPr>
      </w:pPr>
    </w:p>
    <w:p w14:paraId="17EF7322" w14:textId="77777777" w:rsidR="00B62982" w:rsidRDefault="00B62982" w:rsidP="00C806A1">
      <w:pPr>
        <w:autoSpaceDE w:val="0"/>
        <w:autoSpaceDN w:val="0"/>
        <w:adjustRightInd w:val="0"/>
        <w:spacing w:after="0" w:line="240" w:lineRule="auto"/>
        <w:jc w:val="both"/>
        <w:rPr>
          <w:rFonts w:cstheme="minorHAnsi"/>
        </w:rPr>
      </w:pPr>
    </w:p>
    <w:p w14:paraId="4FE80084" w14:textId="4D62BA1C" w:rsidR="002158ED" w:rsidRDefault="00D50821" w:rsidP="00AC50C2">
      <w:pPr>
        <w:autoSpaceDE w:val="0"/>
        <w:autoSpaceDN w:val="0"/>
        <w:adjustRightInd w:val="0"/>
        <w:spacing w:after="0" w:line="240" w:lineRule="auto"/>
        <w:ind w:right="2407"/>
        <w:jc w:val="both"/>
        <w:rPr>
          <w:rFonts w:cstheme="minorHAnsi"/>
        </w:rPr>
      </w:pPr>
      <w:r>
        <w:rPr>
          <w:noProof/>
          <w:lang w:eastAsia="fr-FR"/>
        </w:rPr>
        <w:drawing>
          <wp:inline distT="0" distB="0" distL="0" distR="0" wp14:anchorId="7E697B74" wp14:editId="4EC368F3">
            <wp:extent cx="5761249" cy="3282315"/>
            <wp:effectExtent l="0" t="0" r="0" b="1333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27BC5D1" w14:textId="2EFA95B0" w:rsidR="005925F1" w:rsidRDefault="00CA09B9" w:rsidP="00C806A1">
      <w:pPr>
        <w:autoSpaceDE w:val="0"/>
        <w:autoSpaceDN w:val="0"/>
        <w:adjustRightInd w:val="0"/>
        <w:spacing w:after="0" w:line="240" w:lineRule="auto"/>
        <w:jc w:val="both"/>
        <w:rPr>
          <w:rFonts w:cstheme="minorHAnsi"/>
        </w:rPr>
      </w:pPr>
      <w:r>
        <w:rPr>
          <w:rFonts w:cstheme="minorHAnsi"/>
          <w:u w:val="single"/>
        </w:rPr>
        <w:t>Sont e</w:t>
      </w:r>
      <w:r w:rsidR="005925F1" w:rsidRPr="005925F1">
        <w:rPr>
          <w:rFonts w:cstheme="minorHAnsi"/>
          <w:u w:val="single"/>
        </w:rPr>
        <w:t>xclu</w:t>
      </w:r>
      <w:r>
        <w:rPr>
          <w:rFonts w:cstheme="minorHAnsi"/>
          <w:u w:val="single"/>
        </w:rPr>
        <w:t>es</w:t>
      </w:r>
      <w:r w:rsidR="005925F1">
        <w:rPr>
          <w:rFonts w:cstheme="minorHAnsi"/>
        </w:rPr>
        <w:t> :</w:t>
      </w:r>
    </w:p>
    <w:p w14:paraId="46D2CC8F" w14:textId="09F382F9" w:rsidR="00D82B3E" w:rsidRPr="005925F1" w:rsidRDefault="005925F1" w:rsidP="00B46E27">
      <w:pPr>
        <w:pStyle w:val="Paragraphedeliste"/>
        <w:numPr>
          <w:ilvl w:val="0"/>
          <w:numId w:val="4"/>
        </w:numPr>
        <w:autoSpaceDE w:val="0"/>
        <w:autoSpaceDN w:val="0"/>
        <w:adjustRightInd w:val="0"/>
        <w:spacing w:after="0" w:line="240" w:lineRule="auto"/>
        <w:jc w:val="both"/>
        <w:rPr>
          <w:rFonts w:cstheme="minorHAnsi"/>
        </w:rPr>
      </w:pPr>
      <w:r>
        <w:rPr>
          <w:rFonts w:cstheme="minorHAnsi"/>
        </w:rPr>
        <w:t xml:space="preserve">Les </w:t>
      </w:r>
      <w:r w:rsidR="0036351F" w:rsidRPr="005925F1">
        <w:rPr>
          <w:rFonts w:cstheme="minorHAnsi"/>
        </w:rPr>
        <w:t xml:space="preserve">cartes expirées ou </w:t>
      </w:r>
      <w:r w:rsidR="002117C5">
        <w:rPr>
          <w:rFonts w:cstheme="minorHAnsi"/>
        </w:rPr>
        <w:t>annulées</w:t>
      </w:r>
      <w:r w:rsidR="0036351F" w:rsidRPr="005925F1">
        <w:rPr>
          <w:rFonts w:cstheme="minorHAnsi"/>
        </w:rPr>
        <w:t>.</w:t>
      </w:r>
    </w:p>
    <w:p w14:paraId="1FFE51F5" w14:textId="7866D2C8" w:rsidR="001B739A" w:rsidRPr="00A675AF" w:rsidRDefault="001B739A" w:rsidP="00A675AF">
      <w:pPr>
        <w:autoSpaceDE w:val="0"/>
        <w:autoSpaceDN w:val="0"/>
        <w:adjustRightInd w:val="0"/>
        <w:spacing w:after="0" w:line="240" w:lineRule="auto"/>
        <w:jc w:val="both"/>
        <w:rPr>
          <w:rFonts w:cstheme="minorHAnsi"/>
          <w:u w:val="single"/>
        </w:rPr>
      </w:pPr>
    </w:p>
    <w:p w14:paraId="247C9680" w14:textId="138516BE" w:rsidR="001B739A" w:rsidRPr="00A675AF" w:rsidRDefault="00780AB5" w:rsidP="00A675AF">
      <w:pPr>
        <w:autoSpaceDE w:val="0"/>
        <w:autoSpaceDN w:val="0"/>
        <w:adjustRightInd w:val="0"/>
        <w:spacing w:after="0" w:line="240" w:lineRule="auto"/>
        <w:jc w:val="both"/>
        <w:rPr>
          <w:rFonts w:cstheme="minorHAnsi"/>
          <w:u w:val="single"/>
        </w:rPr>
      </w:pPr>
      <w:r w:rsidRPr="00C70A45">
        <w:rPr>
          <w:rFonts w:cstheme="minorHAnsi"/>
          <w:u w:val="single"/>
        </w:rPr>
        <w:t>Remarques</w:t>
      </w:r>
      <w:r>
        <w:rPr>
          <w:rFonts w:cstheme="minorHAnsi"/>
        </w:rPr>
        <w:t> </w:t>
      </w:r>
      <w:r w:rsidR="001B739A" w:rsidRPr="00C70A45">
        <w:rPr>
          <w:rFonts w:cstheme="minorHAnsi"/>
        </w:rPr>
        <w:t>:</w:t>
      </w:r>
    </w:p>
    <w:p w14:paraId="30C177D6" w14:textId="0587B5B8" w:rsidR="007578FE" w:rsidRPr="00182917" w:rsidRDefault="00DD5786" w:rsidP="00535CEB">
      <w:pPr>
        <w:pStyle w:val="Paragraphedeliste"/>
        <w:numPr>
          <w:ilvl w:val="0"/>
          <w:numId w:val="3"/>
        </w:numPr>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r w:rsidRPr="00182917">
        <w:rPr>
          <w:rFonts w:cstheme="minorHAnsi"/>
        </w:rPr>
        <w:t>L</w:t>
      </w:r>
      <w:r w:rsidR="009D6819" w:rsidRPr="00182917">
        <w:rPr>
          <w:rFonts w:cstheme="minorHAnsi"/>
        </w:rPr>
        <w:t xml:space="preserve">es </w:t>
      </w:r>
      <w:r w:rsidR="00F4430E" w:rsidRPr="00182917">
        <w:rPr>
          <w:rFonts w:cstheme="minorHAnsi"/>
        </w:rPr>
        <w:t xml:space="preserve">transactions sur </w:t>
      </w:r>
      <w:r w:rsidR="009D6819" w:rsidRPr="00182917">
        <w:rPr>
          <w:rFonts w:cstheme="minorHAnsi"/>
        </w:rPr>
        <w:t>« </w:t>
      </w:r>
      <w:r w:rsidRPr="00182917">
        <w:rPr>
          <w:rFonts w:cstheme="minorHAnsi"/>
        </w:rPr>
        <w:t>C</w:t>
      </w:r>
      <w:r w:rsidR="009D6819" w:rsidRPr="00182917">
        <w:rPr>
          <w:rFonts w:cstheme="minorHAnsi"/>
        </w:rPr>
        <w:t>artes ayant une fonction de paiement »</w:t>
      </w:r>
      <w:r w:rsidRPr="00182917">
        <w:rPr>
          <w:rFonts w:cstheme="minorHAnsi"/>
        </w:rPr>
        <w:t xml:space="preserve"> </w:t>
      </w:r>
      <w:r w:rsidR="009D6819" w:rsidRPr="00182917">
        <w:rPr>
          <w:rFonts w:cstheme="minorHAnsi"/>
        </w:rPr>
        <w:t xml:space="preserve">doivent être ventilées </w:t>
      </w:r>
      <w:r w:rsidR="009F76B2" w:rsidRPr="00182917">
        <w:rPr>
          <w:rFonts w:cstheme="minorHAnsi"/>
        </w:rPr>
        <w:t>dans chacun des modes qu’elles proposent</w:t>
      </w:r>
      <w:r w:rsidR="00363A56" w:rsidRPr="00182917">
        <w:rPr>
          <w:rFonts w:cstheme="minorHAnsi"/>
        </w:rPr>
        <w:t xml:space="preserve"> (débit, débit différé, crédit)</w:t>
      </w:r>
      <w:r w:rsidR="00182917">
        <w:rPr>
          <w:rFonts w:cstheme="minorHAnsi"/>
        </w:rPr>
        <w:t>. Dans le cas des transactions, il s’agit de catégories exclusives.</w:t>
      </w:r>
    </w:p>
    <w:p w14:paraId="3B464E61" w14:textId="77777777" w:rsidR="00182917" w:rsidRPr="00182917" w:rsidRDefault="00182917" w:rsidP="00182917">
      <w:pPr>
        <w:pStyle w:val="Paragraphedeliste"/>
        <w:autoSpaceDE w:val="0"/>
        <w:autoSpaceDN w:val="0"/>
        <w:adjustRightInd w:val="0"/>
        <w:spacing w:after="0" w:line="240" w:lineRule="auto"/>
        <w:jc w:val="both"/>
        <w:rPr>
          <w:rFonts w:ascii="Calibri" w:eastAsia="Times New Roman" w:hAnsi="Calibri" w:cs="Calibri"/>
          <w:b/>
          <w:smallCaps/>
          <w:color w:val="2E74B5" w:themeColor="accent1" w:themeShade="BF"/>
          <w:sz w:val="24"/>
          <w:szCs w:val="24"/>
          <w:lang w:eastAsia="fr-FR"/>
        </w:rPr>
      </w:pPr>
    </w:p>
    <w:tbl>
      <w:tblPr>
        <w:tblW w:w="9110" w:type="dxa"/>
        <w:tblInd w:w="-38" w:type="dxa"/>
        <w:tblLayout w:type="fixed"/>
        <w:tblCellMar>
          <w:left w:w="30" w:type="dxa"/>
          <w:right w:w="30" w:type="dxa"/>
        </w:tblCellMar>
        <w:tblLook w:val="0000" w:firstRow="0" w:lastRow="0" w:firstColumn="0" w:lastColumn="0" w:noHBand="0" w:noVBand="0"/>
      </w:tblPr>
      <w:tblGrid>
        <w:gridCol w:w="3065"/>
        <w:gridCol w:w="6045"/>
      </w:tblGrid>
      <w:tr w:rsidR="00FF516F" w:rsidRPr="00736108" w14:paraId="6DA39A1F" w14:textId="77777777" w:rsidTr="00FF516F">
        <w:trPr>
          <w:trHeight w:val="185"/>
        </w:trPr>
        <w:tc>
          <w:tcPr>
            <w:tcW w:w="3065"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shd w:val="solid" w:color="FFFFFF" w:fill="000000"/>
          </w:tcPr>
          <w:p w14:paraId="01BF4B72" w14:textId="146FC09F" w:rsidR="00FF516F" w:rsidRDefault="00FF516F" w:rsidP="00FF516F">
            <w:pPr>
              <w:autoSpaceDE w:val="0"/>
              <w:autoSpaceDN w:val="0"/>
              <w:adjustRightInd w:val="0"/>
              <w:spacing w:after="0" w:line="240" w:lineRule="auto"/>
              <w:rPr>
                <w:rFonts w:cstheme="minorHAnsi"/>
                <w:b/>
                <w:bCs/>
                <w:sz w:val="14"/>
                <w:szCs w:val="16"/>
              </w:rPr>
            </w:pPr>
            <w:r>
              <w:rPr>
                <w:rFonts w:cstheme="minorHAnsi"/>
                <w:b/>
                <w:bCs/>
                <w:color w:val="000000"/>
                <w:sz w:val="14"/>
                <w:szCs w:val="16"/>
              </w:rPr>
              <w:t>C</w:t>
            </w:r>
            <w:r w:rsidRPr="00736108">
              <w:rPr>
                <w:rFonts w:cstheme="minorHAnsi"/>
                <w:b/>
                <w:bCs/>
                <w:color w:val="000000"/>
                <w:sz w:val="14"/>
                <w:szCs w:val="16"/>
              </w:rPr>
              <w:t>artes avec une fonction de débit</w:t>
            </w:r>
          </w:p>
        </w:tc>
        <w:tc>
          <w:tcPr>
            <w:tcW w:w="6045" w:type="dxa"/>
            <w:tcBorders>
              <w:top w:val="single" w:sz="18" w:space="0" w:color="5B9BD5" w:themeColor="accent1"/>
              <w:left w:val="single" w:sz="4" w:space="0" w:color="5B9BD5" w:themeColor="accent1"/>
              <w:bottom w:val="single" w:sz="18" w:space="0" w:color="5B9BD5" w:themeColor="accent1"/>
            </w:tcBorders>
            <w:shd w:val="solid" w:color="FFFFFF" w:fill="000000"/>
          </w:tcPr>
          <w:p w14:paraId="10738CF0" w14:textId="77777777" w:rsidR="00FF516F" w:rsidRPr="00736108" w:rsidRDefault="00FF516F" w:rsidP="00FF516F">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Cartes pour lesquelles les paiements sont directement et immédiatement portés au débit du compte, que celui-ci soit ouvert auprès de l’émetteur de la carte ou non.</w:t>
            </w:r>
          </w:p>
          <w:p w14:paraId="3BF28E88" w14:textId="77777777" w:rsidR="00FF516F" w:rsidRPr="00736108" w:rsidRDefault="00FF516F" w:rsidP="00FF516F">
            <w:pPr>
              <w:autoSpaceDE w:val="0"/>
              <w:autoSpaceDN w:val="0"/>
              <w:adjustRightInd w:val="0"/>
              <w:spacing w:after="0" w:line="240" w:lineRule="auto"/>
              <w:jc w:val="both"/>
              <w:rPr>
                <w:rFonts w:cstheme="minorHAnsi"/>
                <w:bCs/>
                <w:color w:val="000000"/>
                <w:sz w:val="14"/>
                <w:szCs w:val="16"/>
              </w:rPr>
            </w:pPr>
            <w:r w:rsidRPr="00736108">
              <w:rPr>
                <w:rFonts w:cstheme="minorHAnsi"/>
                <w:bCs/>
                <w:color w:val="000000"/>
                <w:sz w:val="14"/>
                <w:szCs w:val="16"/>
              </w:rPr>
              <w:t>Une carte en mode débit peut être associée à un compte permettant les découverts, à titre accessoire. Le nombre de cartes en mode débit représente le nombre total de cartes en circulation et non le nombre de comptes auxquels les cartes sont rattachées.</w:t>
            </w:r>
          </w:p>
          <w:p w14:paraId="22BDFD1A" w14:textId="6352CBD9" w:rsidR="00FF516F" w:rsidRPr="00736108" w:rsidRDefault="00FF516F" w:rsidP="00FF516F">
            <w:pPr>
              <w:autoSpaceDE w:val="0"/>
              <w:autoSpaceDN w:val="0"/>
              <w:adjustRightInd w:val="0"/>
              <w:spacing w:after="0" w:line="240" w:lineRule="auto"/>
              <w:jc w:val="both"/>
              <w:rPr>
                <w:rFonts w:cstheme="minorHAnsi"/>
                <w:sz w:val="14"/>
                <w:szCs w:val="16"/>
              </w:rPr>
            </w:pPr>
            <w:r w:rsidRPr="00736108">
              <w:rPr>
                <w:rFonts w:cstheme="minorHAnsi"/>
                <w:bCs/>
                <w:color w:val="000000"/>
                <w:sz w:val="14"/>
                <w:szCs w:val="16"/>
              </w:rPr>
              <w:t>La différence entre une carte en mode débit et une carte en mode crédit ou débit différé réside dans l’accord contractuel selon lequel les achats sont directement débités du compte courant du porteur de la carte.</w:t>
            </w:r>
          </w:p>
        </w:tc>
      </w:tr>
      <w:tr w:rsidR="00FF516F" w:rsidRPr="00736108" w14:paraId="7AAA2318" w14:textId="77777777" w:rsidTr="00FF516F">
        <w:trPr>
          <w:trHeight w:val="185"/>
        </w:trPr>
        <w:tc>
          <w:tcPr>
            <w:tcW w:w="3065"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shd w:val="solid" w:color="FFFFFF" w:fill="000000"/>
          </w:tcPr>
          <w:p w14:paraId="2A8F7039" w14:textId="38439187" w:rsidR="00FF516F" w:rsidRPr="00736108" w:rsidRDefault="00FF516F" w:rsidP="00FF516F">
            <w:pPr>
              <w:autoSpaceDE w:val="0"/>
              <w:autoSpaceDN w:val="0"/>
              <w:adjustRightInd w:val="0"/>
              <w:spacing w:after="0" w:line="240" w:lineRule="auto"/>
              <w:rPr>
                <w:rFonts w:cstheme="minorHAnsi"/>
                <w:b/>
                <w:bCs/>
                <w:sz w:val="14"/>
                <w:szCs w:val="16"/>
              </w:rPr>
            </w:pPr>
            <w:r w:rsidRPr="00736108">
              <w:rPr>
                <w:rFonts w:cstheme="minorHAnsi"/>
                <w:b/>
                <w:bCs/>
                <w:color w:val="000000"/>
                <w:sz w:val="14"/>
                <w:szCs w:val="16"/>
              </w:rPr>
              <w:t>Dont cartes avec une fonction de débit différé</w:t>
            </w:r>
          </w:p>
        </w:tc>
        <w:tc>
          <w:tcPr>
            <w:tcW w:w="6045" w:type="dxa"/>
            <w:tcBorders>
              <w:top w:val="single" w:sz="18" w:space="0" w:color="5B9BD5" w:themeColor="accent1"/>
              <w:left w:val="single" w:sz="4" w:space="0" w:color="5B9BD5" w:themeColor="accent1"/>
              <w:bottom w:val="single" w:sz="18" w:space="0" w:color="5B9BD5" w:themeColor="accent1"/>
            </w:tcBorders>
            <w:shd w:val="solid" w:color="FFFFFF" w:fill="000000"/>
          </w:tcPr>
          <w:p w14:paraId="5BD0F73F" w14:textId="1BD4DD54" w:rsidR="00FF516F" w:rsidRPr="00736108" w:rsidRDefault="00FF516F" w:rsidP="00FF516F">
            <w:pPr>
              <w:autoSpaceDE w:val="0"/>
              <w:autoSpaceDN w:val="0"/>
              <w:adjustRightInd w:val="0"/>
              <w:spacing w:after="0" w:line="240" w:lineRule="auto"/>
              <w:jc w:val="both"/>
              <w:rPr>
                <w:rFonts w:cstheme="minorHAnsi"/>
                <w:bCs/>
                <w:sz w:val="14"/>
                <w:szCs w:val="16"/>
              </w:rPr>
            </w:pPr>
            <w:r w:rsidRPr="00736108">
              <w:rPr>
                <w:rFonts w:cstheme="minorHAnsi"/>
                <w:sz w:val="14"/>
                <w:szCs w:val="16"/>
              </w:rPr>
              <w:t xml:space="preserve">Cartes pour lesquelles les paiements sont portés au débit d’un compte ouvert auprès de l’émetteur de la carte, à concurrence d’un plafond autorisé. Le solde de ce compte est ensuite réglé en totalité à l’expiration d’une période déterminée à l’avance. La différence entre une carte en mode débit différé et une carte en mode crédit ou débit réside dans l’accord contractuel conférant une ligne de crédit assortie d’une obligation de régler la dette contractée à la fin d’une période prédéfinie. </w:t>
            </w:r>
          </w:p>
        </w:tc>
      </w:tr>
      <w:tr w:rsidR="00FF516F" w:rsidRPr="00736108" w14:paraId="725CBDB4" w14:textId="77777777" w:rsidTr="00FF516F">
        <w:trPr>
          <w:trHeight w:val="185"/>
        </w:trPr>
        <w:tc>
          <w:tcPr>
            <w:tcW w:w="3065"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shd w:val="solid" w:color="FFFFFF" w:fill="000000"/>
          </w:tcPr>
          <w:p w14:paraId="2EA29524" w14:textId="3C448A9B" w:rsidR="00FF516F" w:rsidRDefault="00FF516F" w:rsidP="00FF516F">
            <w:pPr>
              <w:autoSpaceDE w:val="0"/>
              <w:autoSpaceDN w:val="0"/>
              <w:adjustRightInd w:val="0"/>
              <w:spacing w:after="0" w:line="240" w:lineRule="auto"/>
              <w:rPr>
                <w:rFonts w:cstheme="minorHAnsi"/>
                <w:b/>
                <w:bCs/>
                <w:sz w:val="14"/>
                <w:szCs w:val="16"/>
              </w:rPr>
            </w:pPr>
            <w:r>
              <w:rPr>
                <w:rFonts w:cstheme="minorHAnsi"/>
                <w:b/>
                <w:bCs/>
                <w:sz w:val="14"/>
                <w:szCs w:val="16"/>
              </w:rPr>
              <w:t>C</w:t>
            </w:r>
            <w:r w:rsidRPr="00736108">
              <w:rPr>
                <w:rFonts w:cstheme="minorHAnsi"/>
                <w:b/>
                <w:bCs/>
                <w:sz w:val="14"/>
                <w:szCs w:val="16"/>
              </w:rPr>
              <w:t>artes avec une fonction de crédit</w:t>
            </w:r>
          </w:p>
        </w:tc>
        <w:tc>
          <w:tcPr>
            <w:tcW w:w="6045" w:type="dxa"/>
            <w:tcBorders>
              <w:top w:val="single" w:sz="18" w:space="0" w:color="5B9BD5" w:themeColor="accent1"/>
              <w:left w:val="single" w:sz="4" w:space="0" w:color="5B9BD5" w:themeColor="accent1"/>
              <w:bottom w:val="single" w:sz="18" w:space="0" w:color="5B9BD5" w:themeColor="accent1"/>
            </w:tcBorders>
            <w:shd w:val="solid" w:color="FFFFFF" w:fill="000000"/>
          </w:tcPr>
          <w:p w14:paraId="2E404325" w14:textId="2C8639E5" w:rsidR="00FF516F" w:rsidRPr="00736108" w:rsidRDefault="00FF516F" w:rsidP="00FF516F">
            <w:pPr>
              <w:autoSpaceDE w:val="0"/>
              <w:autoSpaceDN w:val="0"/>
              <w:adjustRightInd w:val="0"/>
              <w:spacing w:after="0" w:line="240" w:lineRule="auto"/>
              <w:jc w:val="both"/>
              <w:rPr>
                <w:rFonts w:cstheme="minorHAnsi"/>
                <w:sz w:val="14"/>
                <w:szCs w:val="16"/>
              </w:rPr>
            </w:pPr>
            <w:r w:rsidRPr="00736108">
              <w:rPr>
                <w:rFonts w:cstheme="minorHAnsi"/>
                <w:sz w:val="14"/>
                <w:szCs w:val="16"/>
              </w:rPr>
              <w:t>Cartes pour lesquelles les paiements et, dans certains cas, les opérations de retrait d’espèces à concurrence d’un plafond fixé d’avance. Le crédit accordé peut être remboursé soit intégralement à la fin d’une période déterminée, soit en partie, le solde étant considéré comme une prorogation de crédit, généralement porteur d’intérêts. La différence entre une carte en mode crédit et une carte en mode débit ou débit différé réside dans l’accord contractuel qui confère au porteur de la carte une ligne de crédit permettant la prorogation de crédit.</w:t>
            </w:r>
          </w:p>
        </w:tc>
      </w:tr>
      <w:tr w:rsidR="009B6FFE" w:rsidRPr="00736108" w14:paraId="65807BA2" w14:textId="77777777" w:rsidTr="00FF516F">
        <w:trPr>
          <w:trHeight w:val="185"/>
        </w:trPr>
        <w:tc>
          <w:tcPr>
            <w:tcW w:w="306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74043619" w14:textId="282E8792" w:rsidR="009B6FFE" w:rsidRDefault="009B6FFE" w:rsidP="009B6FFE">
            <w:pPr>
              <w:autoSpaceDE w:val="0"/>
              <w:autoSpaceDN w:val="0"/>
              <w:adjustRightInd w:val="0"/>
              <w:spacing w:after="0" w:line="240" w:lineRule="auto"/>
              <w:rPr>
                <w:rFonts w:cstheme="minorHAnsi"/>
                <w:b/>
                <w:bCs/>
                <w:color w:val="000000"/>
                <w:sz w:val="14"/>
                <w:szCs w:val="16"/>
              </w:rPr>
            </w:pPr>
            <w:r>
              <w:rPr>
                <w:rFonts w:cstheme="minorHAnsi"/>
                <w:b/>
                <w:bCs/>
                <w:color w:val="000000"/>
                <w:sz w:val="14"/>
                <w:szCs w:val="16"/>
              </w:rPr>
              <w:t>C</w:t>
            </w:r>
            <w:r w:rsidRPr="00736108">
              <w:rPr>
                <w:rFonts w:cstheme="minorHAnsi"/>
                <w:b/>
                <w:bCs/>
                <w:color w:val="000000"/>
                <w:sz w:val="14"/>
                <w:szCs w:val="16"/>
              </w:rPr>
              <w:t>artes ayant une fonction espèces</w:t>
            </w:r>
          </w:p>
        </w:tc>
        <w:tc>
          <w:tcPr>
            <w:tcW w:w="6045" w:type="dxa"/>
            <w:tcBorders>
              <w:top w:val="single" w:sz="18" w:space="0" w:color="5B9BD5" w:themeColor="accent1"/>
              <w:left w:val="single" w:sz="4" w:space="0" w:color="5B9BD5" w:themeColor="accent1"/>
              <w:bottom w:val="single" w:sz="4" w:space="0" w:color="5B9BD5" w:themeColor="accent1"/>
            </w:tcBorders>
            <w:shd w:val="solid" w:color="FFFFFF" w:fill="000000"/>
          </w:tcPr>
          <w:p w14:paraId="609C4142" w14:textId="188405BF" w:rsidR="009B6FFE" w:rsidRPr="00736108" w:rsidRDefault="009B6FFE" w:rsidP="009B6FFE">
            <w:pPr>
              <w:jc w:val="both"/>
              <w:rPr>
                <w:rFonts w:cstheme="minorHAnsi"/>
                <w:sz w:val="14"/>
                <w:szCs w:val="16"/>
              </w:rPr>
            </w:pPr>
            <w:r w:rsidRPr="00736108">
              <w:rPr>
                <w:rFonts w:cstheme="minorHAnsi"/>
                <w:sz w:val="14"/>
                <w:szCs w:val="16"/>
              </w:rPr>
              <w:t>Cartes permettant aux porteurs de retirer ou de déposer des espèces à un GAB.</w:t>
            </w:r>
          </w:p>
        </w:tc>
      </w:tr>
      <w:tr w:rsidR="00554A6E" w:rsidRPr="00736108" w14:paraId="2197B8BA" w14:textId="77777777" w:rsidTr="00FF516F">
        <w:trPr>
          <w:trHeight w:val="185"/>
        </w:trPr>
        <w:tc>
          <w:tcPr>
            <w:tcW w:w="306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solid" w:color="FFFFFF" w:fill="000000"/>
          </w:tcPr>
          <w:p w14:paraId="316D5B53" w14:textId="09C24115" w:rsidR="00554A6E" w:rsidRDefault="00554A6E" w:rsidP="00554A6E">
            <w:pPr>
              <w:autoSpaceDE w:val="0"/>
              <w:autoSpaceDN w:val="0"/>
              <w:adjustRightInd w:val="0"/>
              <w:spacing w:after="0" w:line="240" w:lineRule="auto"/>
              <w:rPr>
                <w:rFonts w:cstheme="minorHAnsi"/>
                <w:b/>
                <w:bCs/>
                <w:sz w:val="14"/>
                <w:szCs w:val="16"/>
              </w:rPr>
            </w:pPr>
            <w:r>
              <w:rPr>
                <w:rFonts w:cstheme="minorHAnsi"/>
                <w:b/>
                <w:bCs/>
                <w:color w:val="000000"/>
                <w:sz w:val="14"/>
                <w:szCs w:val="16"/>
              </w:rPr>
              <w:t>C</w:t>
            </w:r>
            <w:r w:rsidRPr="00736108">
              <w:rPr>
                <w:rFonts w:cstheme="minorHAnsi"/>
                <w:b/>
                <w:bCs/>
                <w:color w:val="000000"/>
                <w:sz w:val="14"/>
                <w:szCs w:val="16"/>
              </w:rPr>
              <w:t>artes ayant une fonction monnaie électronique</w:t>
            </w:r>
          </w:p>
        </w:tc>
        <w:tc>
          <w:tcPr>
            <w:tcW w:w="6045" w:type="dxa"/>
            <w:tcBorders>
              <w:top w:val="single" w:sz="18" w:space="0" w:color="5B9BD5" w:themeColor="accent1"/>
              <w:left w:val="single" w:sz="4" w:space="0" w:color="5B9BD5" w:themeColor="accent1"/>
              <w:bottom w:val="single" w:sz="4" w:space="0" w:color="5B9BD5" w:themeColor="accent1"/>
            </w:tcBorders>
            <w:shd w:val="solid" w:color="FFFFFF" w:fill="000000"/>
          </w:tcPr>
          <w:p w14:paraId="0D87DEB3" w14:textId="77777777" w:rsidR="00554A6E" w:rsidRPr="00736108" w:rsidRDefault="00554A6E" w:rsidP="00554A6E">
            <w:pPr>
              <w:jc w:val="both"/>
              <w:rPr>
                <w:rFonts w:cstheme="minorHAnsi"/>
                <w:sz w:val="14"/>
                <w:szCs w:val="16"/>
              </w:rPr>
            </w:pPr>
            <w:r w:rsidRPr="00736108">
              <w:rPr>
                <w:rFonts w:cstheme="minorHAnsi"/>
                <w:sz w:val="14"/>
                <w:szCs w:val="16"/>
              </w:rPr>
              <w:t>Cartes permettant d’effectuer des opérations en monnaie électronique soit :</w:t>
            </w:r>
          </w:p>
          <w:p w14:paraId="307739FE" w14:textId="77777777" w:rsidR="00554A6E" w:rsidRPr="00736108" w:rsidRDefault="00554A6E" w:rsidP="00554A6E">
            <w:pPr>
              <w:pStyle w:val="Paragraphedeliste"/>
              <w:numPr>
                <w:ilvl w:val="0"/>
                <w:numId w:val="3"/>
              </w:numPr>
              <w:jc w:val="both"/>
              <w:rPr>
                <w:rFonts w:cstheme="minorHAnsi"/>
                <w:sz w:val="14"/>
                <w:szCs w:val="16"/>
              </w:rPr>
            </w:pPr>
            <w:r w:rsidRPr="00736108">
              <w:rPr>
                <w:rFonts w:cstheme="minorHAnsi"/>
                <w:sz w:val="14"/>
                <w:szCs w:val="16"/>
              </w:rPr>
              <w:t>Cartes permettant le stockage direct de monnaie électronique ;</w:t>
            </w:r>
          </w:p>
          <w:p w14:paraId="4B554728" w14:textId="68F88B41" w:rsidR="00554A6E" w:rsidRPr="00736108" w:rsidRDefault="00554A6E" w:rsidP="00554A6E">
            <w:pPr>
              <w:pStyle w:val="Paragraphedeliste"/>
              <w:numPr>
                <w:ilvl w:val="0"/>
                <w:numId w:val="3"/>
              </w:numPr>
              <w:jc w:val="both"/>
              <w:rPr>
                <w:rFonts w:cstheme="minorHAnsi"/>
                <w:sz w:val="14"/>
                <w:szCs w:val="16"/>
              </w:rPr>
            </w:pPr>
            <w:r w:rsidRPr="00736108">
              <w:rPr>
                <w:rFonts w:cstheme="minorHAnsi"/>
                <w:sz w:val="14"/>
                <w:szCs w:val="16"/>
              </w:rPr>
              <w:t>Cartes donnant accès à de la monnaie électronique stockée sur des comptes de monnaie électronique.</w:t>
            </w:r>
          </w:p>
        </w:tc>
      </w:tr>
    </w:tbl>
    <w:p w14:paraId="091F28FC" w14:textId="4F9A0876" w:rsidR="007D683D" w:rsidRDefault="007D683D" w:rsidP="007D683D">
      <w:pPr>
        <w:autoSpaceDE w:val="0"/>
        <w:autoSpaceDN w:val="0"/>
        <w:adjustRightInd w:val="0"/>
        <w:spacing w:after="0" w:line="240" w:lineRule="auto"/>
        <w:jc w:val="both"/>
        <w:rPr>
          <w:rFonts w:cstheme="minorHAnsi"/>
          <w:u w:val="single"/>
        </w:rPr>
      </w:pPr>
    </w:p>
    <w:p w14:paraId="08F7B0EE" w14:textId="2C801EBE" w:rsidR="00572C5F" w:rsidRDefault="00572C5F" w:rsidP="007D683D">
      <w:pPr>
        <w:autoSpaceDE w:val="0"/>
        <w:autoSpaceDN w:val="0"/>
        <w:adjustRightInd w:val="0"/>
        <w:spacing w:after="0" w:line="240" w:lineRule="auto"/>
        <w:jc w:val="both"/>
        <w:rPr>
          <w:rFonts w:cstheme="minorHAnsi"/>
          <w:u w:val="single"/>
        </w:rPr>
      </w:pPr>
    </w:p>
    <w:p w14:paraId="4D63D30B" w14:textId="15353C8E" w:rsidR="00D76D4E" w:rsidRPr="005007E2" w:rsidRDefault="002A03DC" w:rsidP="00945CCC">
      <w:pPr>
        <w:pStyle w:val="Titre4"/>
      </w:pPr>
      <w:bookmarkStart w:id="20" w:name="_Toc224120070"/>
      <w:r w:rsidRPr="005007E2">
        <w:lastRenderedPageBreak/>
        <w:t xml:space="preserve">Opérations </w:t>
      </w:r>
      <w:r w:rsidR="00945CCC">
        <w:t xml:space="preserve">de PAIEMENT </w:t>
      </w:r>
      <w:r w:rsidR="006B3BD1" w:rsidRPr="005007E2">
        <w:t>(vue émetteur)</w:t>
      </w:r>
      <w:bookmarkEnd w:id="20"/>
    </w:p>
    <w:p w14:paraId="09A421F8" w14:textId="77777777" w:rsidR="00D76D4E" w:rsidRPr="00A675AF" w:rsidRDefault="00D76D4E" w:rsidP="00A675AF">
      <w:pPr>
        <w:pStyle w:val="Paragraphedeliste"/>
        <w:autoSpaceDE w:val="0"/>
        <w:autoSpaceDN w:val="0"/>
        <w:adjustRightInd w:val="0"/>
        <w:spacing w:after="0" w:line="240" w:lineRule="auto"/>
        <w:jc w:val="both"/>
        <w:rPr>
          <w:b/>
          <w:smallCaps/>
          <w:sz w:val="28"/>
        </w:rPr>
      </w:pPr>
    </w:p>
    <w:p w14:paraId="0140573E" w14:textId="77777777" w:rsidR="00292099" w:rsidRPr="00292099" w:rsidRDefault="00292099" w:rsidP="00292099"/>
    <w:p w14:paraId="3E4F9628" w14:textId="60ADA032" w:rsidR="007E637A" w:rsidRPr="00B46E27" w:rsidRDefault="007E637A" w:rsidP="007E637A">
      <w:pPr>
        <w:spacing w:after="0" w:line="240" w:lineRule="auto"/>
        <w:jc w:val="both"/>
        <w:rPr>
          <w:rFonts w:cstheme="minorHAnsi"/>
          <w:b/>
          <w:bCs/>
        </w:rPr>
      </w:pPr>
      <w:r w:rsidRPr="00C714BD">
        <w:rPr>
          <w:rFonts w:cstheme="minorHAnsi"/>
        </w:rPr>
        <w:t>Il s</w:t>
      </w:r>
      <w:r>
        <w:rPr>
          <w:rFonts w:cstheme="minorHAnsi"/>
        </w:rPr>
        <w:t xml:space="preserve">’agit de déclarer, en nombre et valeur, les </w:t>
      </w:r>
      <w:r w:rsidR="00212F93">
        <w:rPr>
          <w:rFonts w:cstheme="minorHAnsi"/>
        </w:rPr>
        <w:t>opérations d</w:t>
      </w:r>
      <w:r>
        <w:rPr>
          <w:rFonts w:cstheme="minorHAnsi"/>
        </w:rPr>
        <w:t xml:space="preserve">e paiement effectuées à partir </w:t>
      </w:r>
      <w:r w:rsidRPr="00B46E27">
        <w:rPr>
          <w:rFonts w:cstheme="minorHAnsi"/>
          <w:b/>
          <w:bCs/>
        </w:rPr>
        <w:t>de cartes émises par l’établissement.</w:t>
      </w:r>
    </w:p>
    <w:p w14:paraId="05FA0B61" w14:textId="6F75C453" w:rsidR="007E637A" w:rsidRPr="00B46E27" w:rsidRDefault="007E637A" w:rsidP="00252B59">
      <w:pPr>
        <w:spacing w:after="0" w:line="240" w:lineRule="auto"/>
        <w:jc w:val="both"/>
        <w:rPr>
          <w:rFonts w:cstheme="minorHAnsi"/>
          <w:b/>
          <w:bCs/>
        </w:rPr>
      </w:pPr>
    </w:p>
    <w:p w14:paraId="612323C0" w14:textId="1E844EA9" w:rsidR="00252B59" w:rsidRPr="00D63756" w:rsidRDefault="00252B59" w:rsidP="00252B59">
      <w:pPr>
        <w:spacing w:after="0" w:line="240" w:lineRule="auto"/>
        <w:jc w:val="both"/>
        <w:rPr>
          <w:rFonts w:cstheme="minorHAnsi"/>
          <w:u w:val="single"/>
        </w:rPr>
      </w:pPr>
      <w:r w:rsidRPr="00D63756">
        <w:rPr>
          <w:rFonts w:cstheme="minorHAnsi"/>
          <w:u w:val="single"/>
        </w:rPr>
        <w:t>Remarques</w:t>
      </w:r>
      <w:r w:rsidRPr="00A675AF">
        <w:rPr>
          <w:rFonts w:cstheme="minorHAnsi"/>
        </w:rPr>
        <w:t> :</w:t>
      </w:r>
    </w:p>
    <w:p w14:paraId="50D94FED" w14:textId="2878C5BF" w:rsidR="00252B59" w:rsidRDefault="00252B59" w:rsidP="009B3DEE">
      <w:pPr>
        <w:spacing w:after="0" w:line="240" w:lineRule="auto"/>
        <w:jc w:val="both"/>
        <w:rPr>
          <w:rFonts w:cstheme="minorHAnsi"/>
          <w:b/>
          <w:smallCaps/>
        </w:rPr>
      </w:pPr>
    </w:p>
    <w:p w14:paraId="09A8840B" w14:textId="20A7AE2B" w:rsidR="00D43D5F" w:rsidRDefault="00D43D5F" w:rsidP="00594FDC">
      <w:pPr>
        <w:pStyle w:val="Paragraphedeliste"/>
        <w:numPr>
          <w:ilvl w:val="0"/>
          <w:numId w:val="3"/>
        </w:numPr>
        <w:spacing w:after="0" w:line="240" w:lineRule="auto"/>
        <w:jc w:val="both"/>
        <w:rPr>
          <w:rFonts w:cstheme="minorHAnsi"/>
        </w:rPr>
      </w:pPr>
      <w:r w:rsidRPr="00C46D12">
        <w:rPr>
          <w:rFonts w:cstheme="minorHAnsi"/>
        </w:rPr>
        <w:t>Sont exclues</w:t>
      </w:r>
      <w:r w:rsidR="00E97D36">
        <w:rPr>
          <w:rFonts w:cstheme="minorHAnsi"/>
        </w:rPr>
        <w:t>,</w:t>
      </w:r>
      <w:r w:rsidRPr="00C46D12">
        <w:rPr>
          <w:rFonts w:cstheme="minorHAnsi"/>
        </w:rPr>
        <w:t xml:space="preserve"> les</w:t>
      </w:r>
      <w:r w:rsidR="00952A1A">
        <w:rPr>
          <w:rFonts w:cstheme="minorHAnsi"/>
        </w:rPr>
        <w:t xml:space="preserve"> opérations</w:t>
      </w:r>
      <w:r w:rsidRPr="00C46D12">
        <w:rPr>
          <w:rFonts w:cstheme="minorHAnsi"/>
        </w:rPr>
        <w:t xml:space="preserve"> effectuées à partir de cartes ayant uniquement une f</w:t>
      </w:r>
      <w:r w:rsidR="0006230A">
        <w:rPr>
          <w:rFonts w:cstheme="minorHAnsi"/>
        </w:rPr>
        <w:t>onction de monnaie électronique (par exemple, les cartes prépayées)</w:t>
      </w:r>
      <w:r w:rsidR="00684DD7">
        <w:rPr>
          <w:rFonts w:cstheme="minorHAnsi"/>
        </w:rPr>
        <w:t xml:space="preserve"> qui sont à déclarer en tant que monnaie électronique</w:t>
      </w:r>
      <w:r w:rsidR="0006230A">
        <w:rPr>
          <w:rFonts w:cstheme="minorHAnsi"/>
        </w:rPr>
        <w:t>.</w:t>
      </w:r>
    </w:p>
    <w:p w14:paraId="66BEC011" w14:textId="77777777" w:rsidR="00204E65" w:rsidRPr="00C46D12" w:rsidRDefault="00204E65" w:rsidP="00F12806">
      <w:pPr>
        <w:pStyle w:val="Paragraphedeliste"/>
        <w:spacing w:after="0" w:line="240" w:lineRule="auto"/>
        <w:jc w:val="both"/>
        <w:rPr>
          <w:rFonts w:cstheme="minorHAnsi"/>
        </w:rPr>
      </w:pPr>
    </w:p>
    <w:p w14:paraId="66B3E39B" w14:textId="77777777" w:rsidR="00D43D5F"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0C925634" w14:textId="77777777" w:rsidR="009C59D8" w:rsidRDefault="009C59D8" w:rsidP="009C59D8">
      <w:pPr>
        <w:spacing w:after="0" w:line="240" w:lineRule="auto"/>
        <w:rPr>
          <w:rFonts w:cstheme="minorHAnsi"/>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236"/>
        <w:gridCol w:w="103"/>
        <w:gridCol w:w="29"/>
        <w:gridCol w:w="236"/>
        <w:gridCol w:w="2516"/>
        <w:gridCol w:w="2976"/>
        <w:gridCol w:w="993"/>
        <w:gridCol w:w="708"/>
        <w:gridCol w:w="709"/>
      </w:tblGrid>
      <w:tr w:rsidR="007D187B" w:rsidRPr="00BC0BAC" w14:paraId="4C14F97F" w14:textId="77777777" w:rsidTr="00CE3854">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6804" w:type="dxa"/>
            <w:gridSpan w:val="9"/>
            <w:tcBorders>
              <w:top w:val="single" w:sz="18" w:space="0" w:color="5B9BD5" w:themeColor="accent1"/>
              <w:bottom w:val="single" w:sz="18" w:space="0" w:color="5B9BD5" w:themeColor="accent1"/>
            </w:tcBorders>
            <w:noWrap/>
          </w:tcPr>
          <w:p w14:paraId="5990BD62" w14:textId="77777777" w:rsidR="007D187B" w:rsidRPr="00A675AF" w:rsidRDefault="007D187B" w:rsidP="007D187B">
            <w:pPr>
              <w:jc w:val="both"/>
              <w:rPr>
                <w:rFonts w:ascii="Calibri" w:hAnsi="Calibri"/>
                <w:b w:val="0"/>
                <w:sz w:val="18"/>
              </w:rPr>
            </w:pPr>
          </w:p>
        </w:tc>
        <w:tc>
          <w:tcPr>
            <w:tcW w:w="993"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D245E3A" w14:textId="77777777" w:rsidR="00A9350C" w:rsidRDefault="00B4200A" w:rsidP="0055426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 xml:space="preserve">Pays du PSP de l’acquéreur </w:t>
            </w:r>
          </w:p>
          <w:p w14:paraId="16B1F1DD" w14:textId="791B0D7C" w:rsidR="00A9350C" w:rsidRDefault="002319FC" w:rsidP="0055426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u w:val="single"/>
              </w:rPr>
              <w:t>ET</w:t>
            </w:r>
          </w:p>
          <w:p w14:paraId="20BE4D58" w14:textId="0E9F7757" w:rsidR="007D187B" w:rsidRPr="007D187B" w:rsidRDefault="00B4200A"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roofErr w:type="gramStart"/>
            <w:r>
              <w:rPr>
                <w:rFonts w:cstheme="minorHAnsi"/>
                <w:bCs w:val="0"/>
                <w:sz w:val="14"/>
                <w:szCs w:val="18"/>
              </w:rPr>
              <w:t>pays</w:t>
            </w:r>
            <w:proofErr w:type="gramEnd"/>
            <w:r>
              <w:rPr>
                <w:rFonts w:cstheme="minorHAnsi"/>
                <w:bCs w:val="0"/>
                <w:sz w:val="14"/>
                <w:szCs w:val="18"/>
              </w:rPr>
              <w:t xml:space="preserve"> de localisation du terminal (physique ou virtuel)</w:t>
            </w:r>
          </w:p>
        </w:tc>
        <w:tc>
          <w:tcPr>
            <w:tcW w:w="70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2751358" w14:textId="2F8F3875" w:rsidR="007D187B" w:rsidRPr="007D187B" w:rsidRDefault="007D187B"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D187B">
              <w:rPr>
                <w:rFonts w:cstheme="minorHAnsi"/>
                <w:bCs w:val="0"/>
                <w:sz w:val="14"/>
                <w:szCs w:val="18"/>
              </w:rPr>
              <w:t>Volume en unités</w:t>
            </w:r>
          </w:p>
        </w:tc>
        <w:tc>
          <w:tcPr>
            <w:tcW w:w="709"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475B0AE" w14:textId="77777777" w:rsidR="007D187B" w:rsidRPr="007D187B" w:rsidRDefault="007D187B" w:rsidP="0055426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073F89B" w14:textId="5207C453" w:rsidR="007D187B" w:rsidRPr="007D187B" w:rsidRDefault="007D187B" w:rsidP="0055426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proofErr w:type="gramStart"/>
            <w:r w:rsidRPr="007D187B">
              <w:rPr>
                <w:rFonts w:cstheme="minorHAnsi"/>
                <w:bCs w:val="0"/>
                <w:sz w:val="14"/>
                <w:szCs w:val="18"/>
              </w:rPr>
              <w:t>euros</w:t>
            </w:r>
            <w:proofErr w:type="gramEnd"/>
          </w:p>
        </w:tc>
      </w:tr>
      <w:tr w:rsidR="00B4200A" w:rsidRPr="00BC0BAC" w14:paraId="5242784B" w14:textId="1E9F59F4"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828" w:type="dxa"/>
            <w:gridSpan w:val="8"/>
            <w:tcBorders>
              <w:top w:val="single" w:sz="18" w:space="0" w:color="5B9BD5" w:themeColor="accent1"/>
            </w:tcBorders>
            <w:noWrap/>
            <w:hideMark/>
          </w:tcPr>
          <w:p w14:paraId="6501D398" w14:textId="5ECE1981" w:rsidR="00B4200A" w:rsidRPr="007F1FC5" w:rsidRDefault="00B4200A" w:rsidP="00780AB5">
            <w:pPr>
              <w:jc w:val="both"/>
              <w:rPr>
                <w:rFonts w:ascii="Calibri" w:hAnsi="Calibri" w:cs="Calibri"/>
                <w:bCs w:val="0"/>
                <w:sz w:val="18"/>
                <w:szCs w:val="18"/>
              </w:rPr>
            </w:pPr>
            <w:r w:rsidRPr="007F1FC5">
              <w:rPr>
                <w:rFonts w:ascii="Calibri" w:hAnsi="Calibri" w:cs="Calibri"/>
                <w:bCs w:val="0"/>
                <w:sz w:val="18"/>
                <w:szCs w:val="18"/>
              </w:rPr>
              <w:t>Paiements par cartes émises par l'établissement</w:t>
            </w:r>
          </w:p>
        </w:tc>
        <w:tc>
          <w:tcPr>
            <w:tcW w:w="2976" w:type="dxa"/>
            <w:tcBorders>
              <w:top w:val="single" w:sz="18" w:space="0" w:color="5B9BD5" w:themeColor="accent1"/>
            </w:tcBorders>
          </w:tcPr>
          <w:p w14:paraId="4C289B0A" w14:textId="424EA011" w:rsidR="00B4200A" w:rsidRPr="000D7950" w:rsidRDefault="00B4200A" w:rsidP="0049270E">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0D7950">
              <w:rPr>
                <w:rFonts w:ascii="Calibri" w:hAnsi="Calibri"/>
                <w:sz w:val="18"/>
              </w:rPr>
              <w:t>Opérations de paiement initiées par voie électronique et par voie non électronique.</w:t>
            </w:r>
          </w:p>
          <w:p w14:paraId="121F4BBB" w14:textId="13989C9D" w:rsidR="00B4200A" w:rsidRPr="000D7950" w:rsidRDefault="00B4200A" w:rsidP="003971EB">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p>
        </w:tc>
        <w:tc>
          <w:tcPr>
            <w:tcW w:w="993" w:type="dxa"/>
            <w:vMerge w:val="restart"/>
            <w:tcBorders>
              <w:top w:val="single" w:sz="18" w:space="0" w:color="5B9BD5" w:themeColor="accent1"/>
              <w:bottom w:val="single" w:sz="2" w:space="0" w:color="5B9BD5" w:themeColor="accent1"/>
            </w:tcBorders>
          </w:tcPr>
          <w:p w14:paraId="55A912C8" w14:textId="57DA8E7A" w:rsidR="00B4200A" w:rsidRPr="001277FB" w:rsidRDefault="00B4200A" w:rsidP="00A54E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4"/>
                <w:szCs w:val="18"/>
              </w:rPr>
            </w:pPr>
            <w:r w:rsidRPr="001277FB">
              <w:rPr>
                <w:rFonts w:ascii="Calibri" w:hAnsi="Calibri" w:cs="Calibri"/>
                <w:b/>
                <w:sz w:val="14"/>
                <w:szCs w:val="18"/>
              </w:rPr>
              <w:t>Sur la base de la venti</w:t>
            </w:r>
            <w:r w:rsidR="002F4AD9" w:rsidRPr="001277FB">
              <w:rPr>
                <w:rFonts w:ascii="Calibri" w:hAnsi="Calibri" w:cs="Calibri"/>
                <w:b/>
                <w:sz w:val="14"/>
                <w:szCs w:val="18"/>
              </w:rPr>
              <w:t>lation géographique en section 5.2</w:t>
            </w:r>
          </w:p>
        </w:tc>
        <w:tc>
          <w:tcPr>
            <w:tcW w:w="708" w:type="dxa"/>
            <w:tcBorders>
              <w:top w:val="single" w:sz="18" w:space="0" w:color="5B9BD5" w:themeColor="accent1"/>
            </w:tcBorders>
          </w:tcPr>
          <w:p w14:paraId="688D24DD" w14:textId="77777777" w:rsidR="00B4200A" w:rsidRPr="00ED292F"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709" w:type="dxa"/>
            <w:tcBorders>
              <w:top w:val="single" w:sz="18" w:space="0" w:color="5B9BD5" w:themeColor="accent1"/>
            </w:tcBorders>
          </w:tcPr>
          <w:p w14:paraId="624AB91C" w14:textId="29EF9E00" w:rsidR="00B4200A" w:rsidRPr="00ED292F"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B4200A" w:rsidRPr="00BC0BAC" w14:paraId="0DA7294C" w14:textId="7E1A2ED8"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712DC14A" w14:textId="0230DC20" w:rsidR="00B4200A" w:rsidRPr="00C02D08" w:rsidRDefault="00B4200A" w:rsidP="002356D6">
            <w:pPr>
              <w:rPr>
                <w:rFonts w:ascii="Calibri" w:eastAsia="Times New Roman" w:hAnsi="Calibri" w:cs="Calibri"/>
                <w:i/>
                <w:sz w:val="18"/>
                <w:szCs w:val="18"/>
                <w:lang w:eastAsia="fr-FR"/>
              </w:rPr>
            </w:pPr>
          </w:p>
        </w:tc>
        <w:tc>
          <w:tcPr>
            <w:tcW w:w="3592" w:type="dxa"/>
            <w:gridSpan w:val="7"/>
            <w:tcBorders>
              <w:top w:val="single" w:sz="18" w:space="0" w:color="5B9BD5" w:themeColor="accent1"/>
              <w:bottom w:val="single" w:sz="4" w:space="0" w:color="5B9BD5" w:themeColor="accent1"/>
            </w:tcBorders>
            <w:noWrap/>
            <w:hideMark/>
          </w:tcPr>
          <w:p w14:paraId="035D2DF2" w14:textId="4097316F" w:rsidR="00B4200A" w:rsidRPr="00C02D08" w:rsidRDefault="00B4200A" w:rsidP="006D37F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C02D08">
              <w:rPr>
                <w:rFonts w:ascii="Calibri" w:hAnsi="Calibri"/>
                <w:b/>
                <w:i/>
                <w:sz w:val="18"/>
              </w:rPr>
              <w:t>Dont paiements initiés par voie non électronique</w:t>
            </w:r>
          </w:p>
        </w:tc>
        <w:tc>
          <w:tcPr>
            <w:tcW w:w="2976" w:type="dxa"/>
            <w:tcBorders>
              <w:top w:val="single" w:sz="18" w:space="0" w:color="5B9BD5" w:themeColor="accent1"/>
              <w:bottom w:val="single" w:sz="4" w:space="0" w:color="5B9BD5" w:themeColor="accent1"/>
            </w:tcBorders>
          </w:tcPr>
          <w:p w14:paraId="2B4EC79C" w14:textId="77777777" w:rsidR="006D37FD" w:rsidRDefault="006D37FD" w:rsidP="006D37F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6EB3">
              <w:rPr>
                <w:rFonts w:ascii="Calibri" w:eastAsia="Times New Roman" w:hAnsi="Calibri" w:cs="Calibri"/>
                <w:sz w:val="18"/>
                <w:szCs w:val="18"/>
                <w:lang w:eastAsia="fr-FR"/>
              </w:rPr>
              <w:t xml:space="preserve">Opérations de paiement initiées par </w:t>
            </w:r>
            <w:r>
              <w:rPr>
                <w:rFonts w:ascii="Calibri" w:eastAsia="Times New Roman" w:hAnsi="Calibri" w:cs="Calibri"/>
                <w:sz w:val="18"/>
                <w:szCs w:val="18"/>
                <w:lang w:eastAsia="fr-FR"/>
              </w:rPr>
              <w:t xml:space="preserve">voie </w:t>
            </w:r>
            <w:r w:rsidRPr="006D37FD">
              <w:rPr>
                <w:rFonts w:ascii="Calibri" w:eastAsia="Times New Roman" w:hAnsi="Calibri" w:cs="Calibri"/>
                <w:b/>
                <w:sz w:val="18"/>
                <w:szCs w:val="18"/>
                <w:lang w:eastAsia="fr-FR"/>
              </w:rPr>
              <w:t>non électronique</w:t>
            </w:r>
            <w:r>
              <w:rPr>
                <w:rFonts w:ascii="Calibri" w:eastAsia="Times New Roman" w:hAnsi="Calibri" w:cs="Calibri"/>
                <w:sz w:val="18"/>
                <w:szCs w:val="18"/>
                <w:lang w:eastAsia="fr-FR"/>
              </w:rPr>
              <w:t xml:space="preserve"> à distance et en proximité :</w:t>
            </w:r>
          </w:p>
          <w:p w14:paraId="084C7A0D" w14:textId="0504CE2C" w:rsidR="006D37FD" w:rsidRDefault="006D37FD" w:rsidP="006D37F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 </w:t>
            </w:r>
            <w:r w:rsidR="000564EB">
              <w:rPr>
                <w:rFonts w:ascii="Calibri" w:eastAsia="Times New Roman" w:hAnsi="Calibri" w:cs="Calibri"/>
                <w:sz w:val="18"/>
                <w:szCs w:val="18"/>
                <w:lang w:eastAsia="fr-FR"/>
              </w:rPr>
              <w:t xml:space="preserve">. </w:t>
            </w:r>
            <w:proofErr w:type="gramStart"/>
            <w:r>
              <w:rPr>
                <w:rFonts w:ascii="Calibri" w:eastAsia="Times New Roman" w:hAnsi="Calibri" w:cs="Calibri"/>
                <w:sz w:val="18"/>
                <w:szCs w:val="18"/>
                <w:lang w:eastAsia="fr-FR"/>
              </w:rPr>
              <w:t>initiées</w:t>
            </w:r>
            <w:proofErr w:type="gramEnd"/>
            <w:r>
              <w:rPr>
                <w:rFonts w:ascii="Calibri" w:eastAsia="Times New Roman" w:hAnsi="Calibri" w:cs="Calibri"/>
                <w:sz w:val="18"/>
                <w:szCs w:val="18"/>
                <w:lang w:eastAsia="fr-FR"/>
              </w:rPr>
              <w:t xml:space="preserve"> par correspondance ou par téléphone (MOTO)</w:t>
            </w:r>
          </w:p>
          <w:p w14:paraId="28B84C58" w14:textId="5652003D" w:rsidR="00B4200A" w:rsidRPr="00A675AF" w:rsidRDefault="006D37FD" w:rsidP="006D37FD">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Pr>
                <w:rFonts w:ascii="Calibri" w:eastAsia="Times New Roman" w:hAnsi="Calibri" w:cs="Calibri"/>
                <w:sz w:val="18"/>
                <w:szCs w:val="18"/>
                <w:lang w:eastAsia="fr-FR"/>
              </w:rPr>
              <w:t xml:space="preserve">. </w:t>
            </w:r>
            <w:proofErr w:type="gramStart"/>
            <w:r>
              <w:rPr>
                <w:rFonts w:ascii="Calibri" w:eastAsia="Times New Roman" w:hAnsi="Calibri" w:cs="Calibri"/>
                <w:sz w:val="18"/>
                <w:szCs w:val="18"/>
                <w:lang w:eastAsia="fr-FR"/>
              </w:rPr>
              <w:t>initié</w:t>
            </w:r>
            <w:r w:rsidR="0016186F">
              <w:rPr>
                <w:rFonts w:ascii="Calibri" w:eastAsia="Times New Roman" w:hAnsi="Calibri" w:cs="Calibri"/>
                <w:sz w:val="18"/>
                <w:szCs w:val="18"/>
                <w:lang w:eastAsia="fr-FR"/>
              </w:rPr>
              <w:t>e</w:t>
            </w:r>
            <w:r>
              <w:rPr>
                <w:rFonts w:ascii="Calibri" w:eastAsia="Times New Roman" w:hAnsi="Calibri" w:cs="Calibri"/>
                <w:sz w:val="18"/>
                <w:szCs w:val="18"/>
                <w:lang w:eastAsia="fr-FR"/>
              </w:rPr>
              <w:t>s</w:t>
            </w:r>
            <w:proofErr w:type="gramEnd"/>
            <w:r>
              <w:rPr>
                <w:rFonts w:ascii="Calibri" w:eastAsia="Times New Roman" w:hAnsi="Calibri" w:cs="Calibri"/>
                <w:sz w:val="18"/>
                <w:szCs w:val="18"/>
                <w:lang w:eastAsia="fr-FR"/>
              </w:rPr>
              <w:t xml:space="preserve"> à un terminal physique par une procédure d’autorisation manuelle (de type « Fer à repasser »).</w:t>
            </w:r>
          </w:p>
        </w:tc>
        <w:tc>
          <w:tcPr>
            <w:tcW w:w="993" w:type="dxa"/>
            <w:vMerge/>
            <w:tcBorders>
              <w:bottom w:val="single" w:sz="2" w:space="0" w:color="5B9BD5" w:themeColor="accent1"/>
            </w:tcBorders>
          </w:tcPr>
          <w:p w14:paraId="4155A4FC" w14:textId="39174D1A" w:rsidR="00B4200A" w:rsidRPr="00FA5C8E"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5D64CA30" w14:textId="77777777"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4D83FF2B" w14:textId="780470B5" w:rsidR="00B4200A" w:rsidRDefault="00B4200A" w:rsidP="00ED292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6EEEC3B9" w14:textId="33941696"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8" w:space="0" w:color="5B9BD5" w:themeColor="accent1"/>
            </w:tcBorders>
            <w:noWrap/>
            <w:hideMark/>
          </w:tcPr>
          <w:p w14:paraId="13665BDE" w14:textId="221CC016" w:rsidR="00B4200A" w:rsidRPr="00B739E8" w:rsidRDefault="00B4200A" w:rsidP="002356D6">
            <w:pPr>
              <w:rPr>
                <w:rFonts w:ascii="Calibri" w:eastAsia="Times New Roman" w:hAnsi="Calibri" w:cs="Calibri"/>
                <w:i/>
                <w:sz w:val="18"/>
                <w:szCs w:val="18"/>
                <w:lang w:eastAsia="fr-FR"/>
              </w:rPr>
            </w:pPr>
          </w:p>
        </w:tc>
        <w:tc>
          <w:tcPr>
            <w:tcW w:w="3592" w:type="dxa"/>
            <w:gridSpan w:val="7"/>
            <w:tcBorders>
              <w:top w:val="single" w:sz="18" w:space="0" w:color="5B9BD5" w:themeColor="accent1"/>
              <w:bottom w:val="single" w:sz="18" w:space="0" w:color="5B9BD5" w:themeColor="accent1"/>
            </w:tcBorders>
            <w:noWrap/>
            <w:hideMark/>
          </w:tcPr>
          <w:p w14:paraId="58DEFCEF" w14:textId="14DE5074" w:rsidR="00B4200A" w:rsidRPr="00B739E8" w:rsidRDefault="00B4200A" w:rsidP="00D801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39E8">
              <w:rPr>
                <w:rFonts w:ascii="Calibri" w:eastAsia="Times New Roman" w:hAnsi="Calibri" w:cs="Calibri"/>
                <w:b/>
                <w:i/>
                <w:sz w:val="18"/>
                <w:szCs w:val="18"/>
                <w:lang w:eastAsia="fr-FR"/>
              </w:rPr>
              <w:t>Dont paiements initiés par voie électronique</w:t>
            </w:r>
          </w:p>
        </w:tc>
        <w:tc>
          <w:tcPr>
            <w:tcW w:w="2976" w:type="dxa"/>
            <w:tcBorders>
              <w:top w:val="single" w:sz="18" w:space="0" w:color="5B9BD5" w:themeColor="accent1"/>
              <w:bottom w:val="single" w:sz="18" w:space="0" w:color="5B9BD5" w:themeColor="accent1"/>
            </w:tcBorders>
          </w:tcPr>
          <w:p w14:paraId="7D9A39E2" w14:textId="13968C9B" w:rsidR="00B4200A" w:rsidRPr="00A675AF" w:rsidRDefault="00B4200A" w:rsidP="006E4F0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A675AF">
              <w:rPr>
                <w:rFonts w:ascii="Calibri" w:eastAsia="Times New Roman" w:hAnsi="Calibri" w:cs="Calibri"/>
                <w:sz w:val="18"/>
                <w:szCs w:val="18"/>
                <w:lang w:eastAsia="fr-FR"/>
              </w:rPr>
              <w:t>Opérations de paiement initiées de manière électronique à distance sur internet et en proximité (cf. infra).</w:t>
            </w:r>
          </w:p>
        </w:tc>
        <w:tc>
          <w:tcPr>
            <w:tcW w:w="993" w:type="dxa"/>
            <w:vMerge/>
            <w:tcBorders>
              <w:bottom w:val="single" w:sz="18" w:space="0" w:color="5B9BD5" w:themeColor="accent1"/>
            </w:tcBorders>
          </w:tcPr>
          <w:p w14:paraId="20AB83DF" w14:textId="237DA51F" w:rsidR="00B4200A" w:rsidRPr="00FA5C8E"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18" w:space="0" w:color="5B9BD5" w:themeColor="accent1"/>
            </w:tcBorders>
          </w:tcPr>
          <w:p w14:paraId="3298D3CC" w14:textId="77777777"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18" w:space="0" w:color="5B9BD5" w:themeColor="accent1"/>
            </w:tcBorders>
          </w:tcPr>
          <w:p w14:paraId="5333449E" w14:textId="34AED7C8" w:rsidR="00B4200A" w:rsidRDefault="00B4200A" w:rsidP="00ED292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4200A" w:rsidRPr="00BC0BAC" w14:paraId="33EFEECD" w14:textId="70DC5037"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tcBorders>
            <w:noWrap/>
          </w:tcPr>
          <w:p w14:paraId="58D77582" w14:textId="77777777" w:rsidR="00B4200A" w:rsidRPr="00BC0BAC" w:rsidRDefault="00B4200A" w:rsidP="003971EB">
            <w:pPr>
              <w:rPr>
                <w:rFonts w:ascii="Calibri" w:eastAsia="Times New Roman" w:hAnsi="Calibri" w:cs="Calibri"/>
                <w:i/>
                <w:sz w:val="18"/>
                <w:szCs w:val="18"/>
                <w:lang w:eastAsia="fr-FR"/>
              </w:rPr>
            </w:pPr>
          </w:p>
        </w:tc>
        <w:tc>
          <w:tcPr>
            <w:tcW w:w="236" w:type="dxa"/>
            <w:tcBorders>
              <w:top w:val="single" w:sz="18" w:space="0" w:color="5B9BD5" w:themeColor="accent1"/>
            </w:tcBorders>
            <w:noWrap/>
          </w:tcPr>
          <w:p w14:paraId="5CC3EC3E" w14:textId="70297E9E" w:rsidR="00B4200A" w:rsidRPr="00BC0BAC" w:rsidRDefault="00B4200A" w:rsidP="003971E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56" w:type="dxa"/>
            <w:gridSpan w:val="6"/>
            <w:tcBorders>
              <w:top w:val="single" w:sz="18" w:space="0" w:color="5B9BD5" w:themeColor="accent1"/>
              <w:bottom w:val="single" w:sz="4" w:space="0" w:color="5B9BD5" w:themeColor="accent1"/>
            </w:tcBorders>
          </w:tcPr>
          <w:p w14:paraId="634AF591" w14:textId="61ADF90B" w:rsidR="00B4200A" w:rsidRPr="00BC0BAC" w:rsidRDefault="00B4200A" w:rsidP="00AE55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E8367A">
              <w:rPr>
                <w:rFonts w:ascii="Calibri" w:eastAsia="Times New Roman" w:hAnsi="Calibri" w:cs="Calibri"/>
                <w:b/>
                <w:i/>
                <w:sz w:val="18"/>
                <w:szCs w:val="18"/>
                <w:lang w:eastAsia="fr-FR"/>
              </w:rPr>
              <w:t xml:space="preserve">Dont paiements initiés à distance </w:t>
            </w:r>
          </w:p>
        </w:tc>
        <w:tc>
          <w:tcPr>
            <w:tcW w:w="2976" w:type="dxa"/>
            <w:tcBorders>
              <w:top w:val="single" w:sz="18" w:space="0" w:color="5B9BD5" w:themeColor="accent1"/>
              <w:bottom w:val="single" w:sz="4" w:space="0" w:color="5B9BD5" w:themeColor="accent1"/>
            </w:tcBorders>
          </w:tcPr>
          <w:p w14:paraId="4DBB9CDB" w14:textId="76A1E1CD" w:rsidR="00B4200A" w:rsidRPr="00A22FFB" w:rsidRDefault="00B4200A" w:rsidP="003971EB">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highlight w:val="yellow"/>
              </w:rPr>
            </w:pPr>
            <w:r w:rsidRPr="00E8367A">
              <w:rPr>
                <w:rFonts w:ascii="Calibri" w:eastAsia="Times New Roman" w:hAnsi="Calibri" w:cs="Calibri"/>
                <w:sz w:val="18"/>
                <w:szCs w:val="18"/>
                <w:lang w:eastAsia="fr-FR"/>
              </w:rPr>
              <w:t xml:space="preserve">Opérations de paiement initiées </w:t>
            </w:r>
            <w:r>
              <w:rPr>
                <w:rFonts w:ascii="Calibri" w:eastAsia="Times New Roman" w:hAnsi="Calibri" w:cs="Calibri"/>
                <w:sz w:val="18"/>
                <w:szCs w:val="18"/>
                <w:lang w:eastAsia="fr-FR"/>
              </w:rPr>
              <w:t xml:space="preserve">de manière électronique </w:t>
            </w:r>
            <w:r w:rsidRPr="00E8367A">
              <w:rPr>
                <w:rFonts w:ascii="Calibri" w:eastAsia="Times New Roman" w:hAnsi="Calibri" w:cs="Calibri"/>
                <w:sz w:val="18"/>
                <w:szCs w:val="18"/>
                <w:lang w:eastAsia="fr-FR"/>
              </w:rPr>
              <w:t>sur internet à partir d’un ordinateur ou d’un téléphone portable.</w:t>
            </w:r>
          </w:p>
        </w:tc>
        <w:tc>
          <w:tcPr>
            <w:tcW w:w="993" w:type="dxa"/>
            <w:vMerge/>
            <w:tcBorders>
              <w:top w:val="single" w:sz="18" w:space="0" w:color="5B9BD5" w:themeColor="accent1"/>
              <w:bottom w:val="single" w:sz="2" w:space="0" w:color="5B9BD5" w:themeColor="accent1"/>
            </w:tcBorders>
          </w:tcPr>
          <w:p w14:paraId="317D6DF4" w14:textId="263451E8" w:rsidR="00B4200A" w:rsidRPr="00FA5C8E"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tcBorders>
          </w:tcPr>
          <w:p w14:paraId="63A6E817" w14:textId="77777777" w:rsidR="00B4200A"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tcBorders>
          </w:tcPr>
          <w:p w14:paraId="4EFE409F" w14:textId="2C01FF2B" w:rsidR="00B4200A" w:rsidRDefault="00B4200A" w:rsidP="003971EB">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1A375398" w14:textId="77777777"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4724A5C"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F9B57A2"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57D9BC5"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ECDBE10"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4"/>
            <w:tcBorders>
              <w:top w:val="single" w:sz="4" w:space="0" w:color="5B9BD5" w:themeColor="accent1"/>
              <w:bottom w:val="single" w:sz="4" w:space="0" w:color="5B9BD5" w:themeColor="accent1"/>
            </w:tcBorders>
          </w:tcPr>
          <w:p w14:paraId="6601626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w:t>
            </w:r>
          </w:p>
        </w:tc>
        <w:tc>
          <w:tcPr>
            <w:tcW w:w="2976" w:type="dxa"/>
            <w:tcBorders>
              <w:top w:val="single" w:sz="4" w:space="0" w:color="5B9BD5" w:themeColor="accent1"/>
              <w:bottom w:val="single" w:sz="4" w:space="0" w:color="5B9BD5" w:themeColor="accent1"/>
            </w:tcBorders>
          </w:tcPr>
          <w:p w14:paraId="5E29B7C1" w14:textId="55A59B7B" w:rsidR="005F0D60" w:rsidRPr="007D46B4" w:rsidRDefault="005F0D60" w:rsidP="006D37F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46B4">
              <w:rPr>
                <w:rFonts w:ascii="Calibri" w:eastAsia="Times New Roman" w:hAnsi="Calibri" w:cs="Calibri"/>
                <w:sz w:val="18"/>
                <w:szCs w:val="18"/>
                <w:lang w:eastAsia="fr-FR"/>
              </w:rPr>
              <w:t>Cf. Définition section « </w:t>
            </w:r>
            <w:r w:rsidR="006D37FD" w:rsidRPr="007D46B4">
              <w:rPr>
                <w:rFonts w:ascii="Calibri" w:eastAsia="Times New Roman" w:hAnsi="Calibri" w:cs="Calibri"/>
                <w:sz w:val="18"/>
                <w:szCs w:val="18"/>
                <w:lang w:eastAsia="fr-FR"/>
              </w:rPr>
              <w:t>typologie</w:t>
            </w:r>
            <w:r w:rsidRPr="007D46B4">
              <w:rPr>
                <w:rFonts w:ascii="Calibri" w:eastAsia="Times New Roman" w:hAnsi="Calibri" w:cs="Calibri"/>
                <w:sz w:val="18"/>
                <w:szCs w:val="18"/>
                <w:lang w:eastAsia="fr-FR"/>
              </w:rPr>
              <w:t xml:space="preserve"> des cartes ».</w:t>
            </w:r>
          </w:p>
        </w:tc>
        <w:tc>
          <w:tcPr>
            <w:tcW w:w="993" w:type="dxa"/>
            <w:vMerge/>
            <w:tcBorders>
              <w:bottom w:val="single" w:sz="4" w:space="0" w:color="5B9BD5" w:themeColor="accent1"/>
            </w:tcBorders>
          </w:tcPr>
          <w:p w14:paraId="017B3DE2" w14:textId="77777777" w:rsidR="005F0D60" w:rsidRPr="00FA5C8E"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7001C79D"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F53BAF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7230EE71" w14:textId="77777777"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78EAFDB"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7FD42E5"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9FC18F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756AA67"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4"/>
            <w:tcBorders>
              <w:top w:val="single" w:sz="4" w:space="0" w:color="5B9BD5" w:themeColor="accent1"/>
              <w:bottom w:val="single" w:sz="4" w:space="0" w:color="5B9BD5" w:themeColor="accent1"/>
            </w:tcBorders>
          </w:tcPr>
          <w:p w14:paraId="22D3EFC3"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 différé</w:t>
            </w:r>
          </w:p>
        </w:tc>
        <w:tc>
          <w:tcPr>
            <w:tcW w:w="2976" w:type="dxa"/>
            <w:tcBorders>
              <w:top w:val="single" w:sz="4" w:space="0" w:color="5B9BD5" w:themeColor="accent1"/>
              <w:bottom w:val="single" w:sz="4" w:space="0" w:color="5B9BD5" w:themeColor="accent1"/>
            </w:tcBorders>
          </w:tcPr>
          <w:p w14:paraId="37A1C41D" w14:textId="1B2479B0" w:rsidR="005F0D60" w:rsidRPr="007D46B4" w:rsidRDefault="005F0D60" w:rsidP="006D37F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D46B4">
              <w:rPr>
                <w:rFonts w:ascii="Calibri" w:eastAsia="Times New Roman" w:hAnsi="Calibri" w:cs="Calibri"/>
                <w:sz w:val="18"/>
                <w:szCs w:val="18"/>
                <w:lang w:eastAsia="fr-FR"/>
              </w:rPr>
              <w:t xml:space="preserve">Cf. Définition section </w:t>
            </w:r>
            <w:proofErr w:type="gramStart"/>
            <w:r w:rsidRPr="007D46B4">
              <w:rPr>
                <w:rFonts w:ascii="Calibri" w:eastAsia="Times New Roman" w:hAnsi="Calibri" w:cs="Calibri"/>
                <w:sz w:val="18"/>
                <w:szCs w:val="18"/>
                <w:lang w:eastAsia="fr-FR"/>
              </w:rPr>
              <w:t>« </w:t>
            </w:r>
            <w:r w:rsidR="006D37FD" w:rsidRPr="007D46B4">
              <w:rPr>
                <w:rFonts w:ascii="Calibri" w:eastAsia="Times New Roman" w:hAnsi="Calibri" w:cs="Calibri"/>
                <w:sz w:val="18"/>
                <w:szCs w:val="18"/>
                <w:lang w:eastAsia="fr-FR"/>
              </w:rPr>
              <w:t> typologie</w:t>
            </w:r>
            <w:proofErr w:type="gramEnd"/>
            <w:r w:rsidRPr="007D46B4">
              <w:rPr>
                <w:rFonts w:ascii="Calibri" w:eastAsia="Times New Roman" w:hAnsi="Calibri" w:cs="Calibri"/>
                <w:sz w:val="18"/>
                <w:szCs w:val="18"/>
                <w:lang w:eastAsia="fr-FR"/>
              </w:rPr>
              <w:t xml:space="preserve"> des cartes ».</w:t>
            </w:r>
          </w:p>
        </w:tc>
        <w:tc>
          <w:tcPr>
            <w:tcW w:w="993" w:type="dxa"/>
            <w:vMerge/>
            <w:tcBorders>
              <w:top w:val="single" w:sz="4" w:space="0" w:color="5B9BD5" w:themeColor="accent1"/>
              <w:bottom w:val="single" w:sz="4" w:space="0" w:color="5B9BD5" w:themeColor="accent1"/>
            </w:tcBorders>
          </w:tcPr>
          <w:p w14:paraId="53ED4FD2"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521C097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8A44D2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5D5B09C7" w14:textId="77777777"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A384901"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3C559131"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9AFD8DF"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A1FB536"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4"/>
            <w:tcBorders>
              <w:top w:val="single" w:sz="4" w:space="0" w:color="5B9BD5" w:themeColor="accent1"/>
              <w:bottom w:val="single" w:sz="4" w:space="0" w:color="5B9BD5" w:themeColor="accent1"/>
            </w:tcBorders>
          </w:tcPr>
          <w:p w14:paraId="1D779610"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crédit</w:t>
            </w:r>
          </w:p>
        </w:tc>
        <w:tc>
          <w:tcPr>
            <w:tcW w:w="2976" w:type="dxa"/>
            <w:tcBorders>
              <w:top w:val="single" w:sz="4" w:space="0" w:color="5B9BD5" w:themeColor="accent1"/>
              <w:bottom w:val="single" w:sz="4" w:space="0" w:color="5B9BD5" w:themeColor="accent1"/>
            </w:tcBorders>
          </w:tcPr>
          <w:p w14:paraId="0FC49532" w14:textId="7E1B68C7" w:rsidR="005F0D60" w:rsidRPr="007D46B4"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46B4">
              <w:rPr>
                <w:rFonts w:ascii="Calibri" w:eastAsia="Times New Roman" w:hAnsi="Calibri" w:cs="Calibri"/>
                <w:sz w:val="18"/>
                <w:szCs w:val="18"/>
                <w:lang w:eastAsia="fr-FR"/>
              </w:rPr>
              <w:t xml:space="preserve">Cf. Définition section </w:t>
            </w:r>
            <w:proofErr w:type="gramStart"/>
            <w:r w:rsidRPr="007D46B4">
              <w:rPr>
                <w:rFonts w:ascii="Calibri" w:eastAsia="Times New Roman" w:hAnsi="Calibri" w:cs="Calibri"/>
                <w:sz w:val="18"/>
                <w:szCs w:val="18"/>
                <w:lang w:eastAsia="fr-FR"/>
              </w:rPr>
              <w:t>« </w:t>
            </w:r>
            <w:r w:rsidR="006D37FD" w:rsidRPr="007D46B4">
              <w:rPr>
                <w:rFonts w:ascii="Calibri" w:eastAsia="Times New Roman" w:hAnsi="Calibri" w:cs="Calibri"/>
                <w:sz w:val="18"/>
                <w:szCs w:val="18"/>
                <w:lang w:eastAsia="fr-FR"/>
              </w:rPr>
              <w:t> typologie</w:t>
            </w:r>
            <w:proofErr w:type="gramEnd"/>
            <w:r w:rsidRPr="007D46B4">
              <w:rPr>
                <w:rFonts w:ascii="Calibri" w:eastAsia="Times New Roman" w:hAnsi="Calibri" w:cs="Calibri"/>
                <w:sz w:val="18"/>
                <w:szCs w:val="18"/>
                <w:lang w:eastAsia="fr-FR"/>
              </w:rPr>
              <w:t xml:space="preserve"> des cartes ».</w:t>
            </w:r>
          </w:p>
        </w:tc>
        <w:tc>
          <w:tcPr>
            <w:tcW w:w="993" w:type="dxa"/>
            <w:vMerge/>
            <w:tcBorders>
              <w:top w:val="single" w:sz="4" w:space="0" w:color="5B9BD5" w:themeColor="accent1"/>
              <w:bottom w:val="single" w:sz="4" w:space="0" w:color="5B9BD5" w:themeColor="accent1"/>
            </w:tcBorders>
          </w:tcPr>
          <w:p w14:paraId="039C472E" w14:textId="77777777" w:rsidR="005F0D60" w:rsidRPr="00FA5C8E"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D63630A"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8DB3A5F"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7FEE6B3E" w14:textId="77777777"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08930B23"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C1EEA2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190982A2"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CE537A0"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4"/>
            <w:tcBorders>
              <w:top w:val="single" w:sz="4" w:space="0" w:color="5B9BD5" w:themeColor="accent1"/>
              <w:bottom w:val="single" w:sz="4" w:space="0" w:color="5B9BD5" w:themeColor="accent1"/>
            </w:tcBorders>
            <w:noWrap/>
            <w:hideMark/>
          </w:tcPr>
          <w:p w14:paraId="2093C680"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avec authentification forte du client</w:t>
            </w:r>
          </w:p>
        </w:tc>
        <w:tc>
          <w:tcPr>
            <w:tcW w:w="2976" w:type="dxa"/>
            <w:tcBorders>
              <w:top w:val="single" w:sz="4" w:space="0" w:color="5B9BD5" w:themeColor="accent1"/>
              <w:bottom w:val="single" w:sz="4" w:space="0" w:color="5B9BD5" w:themeColor="accent1"/>
            </w:tcBorders>
          </w:tcPr>
          <w:p w14:paraId="6032DA04"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19E2AA2A" w14:textId="77777777" w:rsidR="005F0D60" w:rsidRPr="00FA5C8E"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7A6D783"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46A696A7"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77763C1F" w14:textId="77777777"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hideMark/>
          </w:tcPr>
          <w:p w14:paraId="78951CE9"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0B830C5C"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hideMark/>
          </w:tcPr>
          <w:p w14:paraId="3D7DE6AF"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207A96F"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84" w:type="dxa"/>
            <w:gridSpan w:val="4"/>
            <w:tcBorders>
              <w:top w:val="single" w:sz="4" w:space="0" w:color="5B9BD5" w:themeColor="accent1"/>
              <w:bottom w:val="single" w:sz="4" w:space="0" w:color="5B9BD5" w:themeColor="accent1"/>
            </w:tcBorders>
            <w:noWrap/>
            <w:hideMark/>
          </w:tcPr>
          <w:p w14:paraId="1AFBC358"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sans authentification forte du client</w:t>
            </w:r>
          </w:p>
        </w:tc>
        <w:tc>
          <w:tcPr>
            <w:tcW w:w="2976" w:type="dxa"/>
            <w:tcBorders>
              <w:top w:val="single" w:sz="4" w:space="0" w:color="5B9BD5" w:themeColor="accent1"/>
              <w:bottom w:val="single" w:sz="4" w:space="0" w:color="5B9BD5" w:themeColor="accent1"/>
            </w:tcBorders>
          </w:tcPr>
          <w:p w14:paraId="4781CD67"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9B1B85D"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1FAC0B9"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BC0332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5DD89639" w14:textId="77777777"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DED67E0"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7B6C487"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99E6C2C"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7DA8BADC" w14:textId="77777777" w:rsidR="005F0D60" w:rsidRPr="00306CBB" w:rsidRDefault="005F0D60" w:rsidP="00D57E8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2"/>
            <w:tcBorders>
              <w:top w:val="single" w:sz="4" w:space="0" w:color="5B9BD5" w:themeColor="accent1"/>
              <w:bottom w:val="single" w:sz="4" w:space="0" w:color="5B9BD5" w:themeColor="accent1"/>
            </w:tcBorders>
          </w:tcPr>
          <w:p w14:paraId="4D1572D2"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4AE2C784"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13 RTS (bénéficiaire de confiance)</w:t>
            </w:r>
          </w:p>
        </w:tc>
        <w:tc>
          <w:tcPr>
            <w:tcW w:w="2976" w:type="dxa"/>
            <w:tcBorders>
              <w:top w:val="single" w:sz="4" w:space="0" w:color="5B9BD5" w:themeColor="accent1"/>
              <w:bottom w:val="single" w:sz="4" w:space="0" w:color="5B9BD5" w:themeColor="accent1"/>
            </w:tcBorders>
          </w:tcPr>
          <w:p w14:paraId="790CFC00"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022C7F2B"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0174F25"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943EC9A"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4F3F8400" w14:textId="77777777"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907E01C"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1E2D7AC6"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51CBC749"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11A90EB1"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2"/>
            <w:tcBorders>
              <w:top w:val="single" w:sz="4" w:space="0" w:color="5B9BD5" w:themeColor="accent1"/>
              <w:bottom w:val="single" w:sz="4" w:space="0" w:color="5B9BD5" w:themeColor="accent1"/>
            </w:tcBorders>
          </w:tcPr>
          <w:p w14:paraId="1DA5679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6D846DD6"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14 RTS (opération récurrente)</w:t>
            </w:r>
          </w:p>
        </w:tc>
        <w:tc>
          <w:tcPr>
            <w:tcW w:w="2976" w:type="dxa"/>
            <w:tcBorders>
              <w:top w:val="single" w:sz="4" w:space="0" w:color="5B9BD5" w:themeColor="accent1"/>
              <w:bottom w:val="single" w:sz="4" w:space="0" w:color="5B9BD5" w:themeColor="accent1"/>
            </w:tcBorders>
          </w:tcPr>
          <w:p w14:paraId="0C76A45B"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3E8BE30B"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791E86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38C7A60"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4980F0B9" w14:textId="77777777"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2B7C6A5"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6F4C8F31"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71E302D"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0C2B256A"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2"/>
            <w:tcBorders>
              <w:top w:val="single" w:sz="4" w:space="0" w:color="5B9BD5" w:themeColor="accent1"/>
              <w:bottom w:val="single" w:sz="4" w:space="0" w:color="5B9BD5" w:themeColor="accent1"/>
            </w:tcBorders>
          </w:tcPr>
          <w:p w14:paraId="6E46F8AB"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33BEBBE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16 RTS (faible montant)</w:t>
            </w:r>
          </w:p>
        </w:tc>
        <w:tc>
          <w:tcPr>
            <w:tcW w:w="2976" w:type="dxa"/>
            <w:tcBorders>
              <w:top w:val="single" w:sz="4" w:space="0" w:color="5B9BD5" w:themeColor="accent1"/>
              <w:bottom w:val="single" w:sz="4" w:space="0" w:color="5B9BD5" w:themeColor="accent1"/>
            </w:tcBorders>
          </w:tcPr>
          <w:p w14:paraId="373C13B1"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16CC47AB"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35E620D8"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5886E15F"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0F7324DC" w14:textId="77777777"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29FC2AB"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75FC15AD"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2D87BEA"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2616B9C5"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2"/>
            <w:tcBorders>
              <w:top w:val="single" w:sz="4" w:space="0" w:color="5B9BD5" w:themeColor="accent1"/>
              <w:bottom w:val="single" w:sz="4" w:space="0" w:color="5B9BD5" w:themeColor="accent1"/>
            </w:tcBorders>
          </w:tcPr>
          <w:p w14:paraId="50E17469"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743BC2A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17 RTS (protocole de paiement sécurisé)</w:t>
            </w:r>
          </w:p>
        </w:tc>
        <w:tc>
          <w:tcPr>
            <w:tcW w:w="2976" w:type="dxa"/>
            <w:tcBorders>
              <w:top w:val="single" w:sz="4" w:space="0" w:color="5B9BD5" w:themeColor="accent1"/>
              <w:bottom w:val="single" w:sz="4" w:space="0" w:color="5B9BD5" w:themeColor="accent1"/>
            </w:tcBorders>
          </w:tcPr>
          <w:p w14:paraId="33A83B38"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57F49B33"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5DF2D4C8"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47D9F404"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5130D09E" w14:textId="77777777"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F59B282"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3F2213F9"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964FCC5"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5241C5B7"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2"/>
            <w:tcBorders>
              <w:top w:val="single" w:sz="4" w:space="0" w:color="5B9BD5" w:themeColor="accent1"/>
              <w:bottom w:val="single" w:sz="4" w:space="0" w:color="5B9BD5" w:themeColor="accent1"/>
            </w:tcBorders>
          </w:tcPr>
          <w:p w14:paraId="404AE781"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14A01A88"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18 RTS (analyse des risques)</w:t>
            </w:r>
          </w:p>
        </w:tc>
        <w:tc>
          <w:tcPr>
            <w:tcW w:w="2976" w:type="dxa"/>
            <w:tcBorders>
              <w:top w:val="single" w:sz="4" w:space="0" w:color="5B9BD5" w:themeColor="accent1"/>
              <w:bottom w:val="single" w:sz="4" w:space="0" w:color="5B9BD5" w:themeColor="accent1"/>
            </w:tcBorders>
          </w:tcPr>
          <w:p w14:paraId="5D267EA3"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8D52C00"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505CE59"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AC9F7B6"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0D60" w14:paraId="219DA263" w14:textId="77777777"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8C00C86"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5AAD4353"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3FCAE67"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4FBB8ACC"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2"/>
            <w:tcBorders>
              <w:top w:val="single" w:sz="4" w:space="0" w:color="5B9BD5" w:themeColor="accent1"/>
              <w:bottom w:val="single" w:sz="4" w:space="0" w:color="5B9BD5" w:themeColor="accent1"/>
            </w:tcBorders>
          </w:tcPr>
          <w:p w14:paraId="68C884B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6F98E4DB" w14:textId="77777777" w:rsidR="005F0D60" w:rsidRPr="00306CBB" w:rsidRDefault="005F0D60" w:rsidP="005F0D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des paiements initiés par les commerçants</w:t>
            </w:r>
          </w:p>
        </w:tc>
        <w:tc>
          <w:tcPr>
            <w:tcW w:w="2976" w:type="dxa"/>
            <w:tcBorders>
              <w:top w:val="single" w:sz="4" w:space="0" w:color="5B9BD5" w:themeColor="accent1"/>
              <w:bottom w:val="single" w:sz="4" w:space="0" w:color="5B9BD5" w:themeColor="accent1"/>
            </w:tcBorders>
          </w:tcPr>
          <w:p w14:paraId="5790871D" w14:textId="77777777" w:rsidR="005F0D60" w:rsidRPr="00306CBB" w:rsidRDefault="005F0D60" w:rsidP="005F0D60">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5E9C508E" w14:textId="77777777" w:rsidR="005F0D60" w:rsidRPr="00BC0BAC"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DCB3C71"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68DA8142" w14:textId="77777777" w:rsidR="005F0D60" w:rsidRDefault="005F0D60" w:rsidP="005F0D6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0D60" w14:paraId="0B353E83" w14:textId="77777777"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76B6889" w14:textId="77777777" w:rsidR="005F0D60" w:rsidRPr="00BC0BAC" w:rsidRDefault="005F0D60" w:rsidP="005F0D60">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tcPr>
          <w:p w14:paraId="2E962EEE"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52932E29"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39" w:type="dxa"/>
            <w:gridSpan w:val="2"/>
            <w:tcBorders>
              <w:top w:val="single" w:sz="4" w:space="0" w:color="5B9BD5" w:themeColor="accent1"/>
              <w:bottom w:val="single" w:sz="4" w:space="0" w:color="5B9BD5" w:themeColor="accent1"/>
            </w:tcBorders>
            <w:noWrap/>
          </w:tcPr>
          <w:p w14:paraId="735EC298"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5" w:type="dxa"/>
            <w:gridSpan w:val="2"/>
            <w:tcBorders>
              <w:top w:val="single" w:sz="4" w:space="0" w:color="5B9BD5" w:themeColor="accent1"/>
              <w:bottom w:val="single" w:sz="4" w:space="0" w:color="5B9BD5" w:themeColor="accent1"/>
            </w:tcBorders>
          </w:tcPr>
          <w:p w14:paraId="155C2A0C"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0BC5C656" w14:textId="77777777" w:rsidR="005F0D60" w:rsidRPr="00306CBB" w:rsidRDefault="005F0D60" w:rsidP="005F0D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d'autres motifs d'exclusion</w:t>
            </w:r>
          </w:p>
        </w:tc>
        <w:tc>
          <w:tcPr>
            <w:tcW w:w="2976" w:type="dxa"/>
            <w:tcBorders>
              <w:top w:val="single" w:sz="4" w:space="0" w:color="5B9BD5" w:themeColor="accent1"/>
              <w:bottom w:val="single" w:sz="4" w:space="0" w:color="5B9BD5" w:themeColor="accent1"/>
            </w:tcBorders>
          </w:tcPr>
          <w:p w14:paraId="3D5678A8" w14:textId="77777777" w:rsidR="005F0D60" w:rsidRPr="00306CBB" w:rsidRDefault="005F0D60" w:rsidP="005F0D6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395F8D56" w14:textId="77777777" w:rsidR="005F0D60" w:rsidRPr="00BC0BAC"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1BE00F3"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137228D" w14:textId="77777777" w:rsidR="005F0D60" w:rsidRDefault="005F0D60" w:rsidP="005F0D6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4200A" w:rsidRPr="00BC0BAC" w14:paraId="3FCC83CB" w14:textId="1AF46313"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5B9BD5" w:themeColor="accent1"/>
            </w:tcBorders>
            <w:noWrap/>
            <w:hideMark/>
          </w:tcPr>
          <w:p w14:paraId="16ED75CE" w14:textId="77777777" w:rsidR="00B4200A" w:rsidRPr="00BC0BAC" w:rsidRDefault="00B4200A" w:rsidP="00D5587D">
            <w:pPr>
              <w:rPr>
                <w:rFonts w:ascii="Calibri" w:eastAsia="Times New Roman" w:hAnsi="Calibri" w:cs="Calibri"/>
                <w:b w:val="0"/>
                <w:bCs w:val="0"/>
                <w:i/>
                <w:sz w:val="18"/>
                <w:szCs w:val="18"/>
                <w:lang w:eastAsia="fr-FR"/>
              </w:rPr>
            </w:pPr>
          </w:p>
        </w:tc>
        <w:tc>
          <w:tcPr>
            <w:tcW w:w="236" w:type="dxa"/>
            <w:tcBorders>
              <w:top w:val="single" w:sz="18" w:space="0" w:color="5B9BD5" w:themeColor="accent1"/>
              <w:bottom w:val="single" w:sz="4" w:space="0" w:color="5B9BD5" w:themeColor="accent1"/>
            </w:tcBorders>
          </w:tcPr>
          <w:p w14:paraId="2D8A1821" w14:textId="5BE26299"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356" w:type="dxa"/>
            <w:gridSpan w:val="6"/>
            <w:tcBorders>
              <w:top w:val="single" w:sz="18" w:space="0" w:color="5B9BD5" w:themeColor="accent1"/>
              <w:bottom w:val="single" w:sz="4" w:space="0" w:color="5B9BD5" w:themeColor="accent1"/>
            </w:tcBorders>
            <w:noWrap/>
            <w:hideMark/>
          </w:tcPr>
          <w:p w14:paraId="25CC7FC8" w14:textId="2CCC6009" w:rsidR="00B4200A" w:rsidRPr="00653C22" w:rsidRDefault="00B4200A" w:rsidP="00D558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FA5C8E">
              <w:rPr>
                <w:rFonts w:ascii="Calibri" w:eastAsia="Times New Roman" w:hAnsi="Calibri" w:cs="Calibri"/>
                <w:b/>
                <w:i/>
                <w:sz w:val="18"/>
                <w:szCs w:val="18"/>
                <w:lang w:eastAsia="fr-FR"/>
              </w:rPr>
              <w:t>Dont paiements initiés en proximité</w:t>
            </w:r>
          </w:p>
        </w:tc>
        <w:tc>
          <w:tcPr>
            <w:tcW w:w="2976" w:type="dxa"/>
            <w:tcBorders>
              <w:top w:val="single" w:sz="18" w:space="0" w:color="5B9BD5" w:themeColor="accent1"/>
              <w:bottom w:val="single" w:sz="4" w:space="0" w:color="5B9BD5" w:themeColor="accent1"/>
            </w:tcBorders>
          </w:tcPr>
          <w:p w14:paraId="314EF4AC" w14:textId="0176291D" w:rsidR="00B4200A" w:rsidRPr="00653C22" w:rsidRDefault="00B4200A" w:rsidP="00D13EB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653C22">
              <w:rPr>
                <w:rFonts w:ascii="Calibri" w:eastAsia="Times New Roman" w:hAnsi="Calibri" w:cs="Calibri"/>
                <w:sz w:val="18"/>
                <w:szCs w:val="18"/>
                <w:lang w:eastAsia="fr-FR"/>
              </w:rPr>
              <w:t>Paiements initiés à un terminal physique (point de vente ou sur automate), y compris paiements en mode sans contact.</w:t>
            </w:r>
            <w:r w:rsidR="001B43E5">
              <w:rPr>
                <w:rFonts w:ascii="Calibri" w:eastAsia="Times New Roman" w:hAnsi="Calibri" w:cs="Calibri"/>
                <w:sz w:val="18"/>
                <w:szCs w:val="18"/>
                <w:lang w:eastAsia="fr-FR"/>
              </w:rPr>
              <w:t xml:space="preserve"> </w:t>
            </w:r>
          </w:p>
        </w:tc>
        <w:tc>
          <w:tcPr>
            <w:tcW w:w="993" w:type="dxa"/>
            <w:vMerge w:val="restart"/>
            <w:tcBorders>
              <w:bottom w:val="single" w:sz="4" w:space="0" w:color="5B9BD5" w:themeColor="accent1"/>
            </w:tcBorders>
          </w:tcPr>
          <w:p w14:paraId="3D0D3C3B" w14:textId="263C16B2" w:rsidR="00B4200A" w:rsidRPr="00BC0BAC"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18" w:space="0" w:color="5B9BD5" w:themeColor="accent1"/>
              <w:bottom w:val="single" w:sz="4" w:space="0" w:color="5B9BD5" w:themeColor="accent1"/>
            </w:tcBorders>
          </w:tcPr>
          <w:p w14:paraId="75E78DE8" w14:textId="77777777" w:rsidR="00B4200A"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18" w:space="0" w:color="5B9BD5" w:themeColor="accent1"/>
              <w:bottom w:val="single" w:sz="4" w:space="0" w:color="5B9BD5" w:themeColor="accent1"/>
            </w:tcBorders>
          </w:tcPr>
          <w:p w14:paraId="2C899716" w14:textId="049C2942" w:rsidR="00B4200A" w:rsidRDefault="00B4200A" w:rsidP="00D5587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2D08" w:rsidRPr="00BC0BAC" w14:paraId="5831F700" w14:textId="38E6EECD"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2FD86F0D" w14:textId="77777777" w:rsidR="00C02D08" w:rsidRPr="00BC0BAC" w:rsidRDefault="00C02D08" w:rsidP="00C02D08">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D290CFB" w14:textId="77777777" w:rsidR="00C02D08" w:rsidRPr="00BC0BAC" w:rsidRDefault="00C02D08" w:rsidP="00C02D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AE3C90F" w14:textId="77777777" w:rsidR="00C02D08" w:rsidRPr="00FD6338" w:rsidRDefault="00C02D08" w:rsidP="00C02D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3"/>
            <w:tcBorders>
              <w:top w:val="single" w:sz="4" w:space="0" w:color="5B9BD5" w:themeColor="accent1"/>
              <w:bottom w:val="single" w:sz="4" w:space="0" w:color="5B9BD5" w:themeColor="accent1"/>
            </w:tcBorders>
            <w:noWrap/>
          </w:tcPr>
          <w:p w14:paraId="1FA5100E" w14:textId="77777777" w:rsidR="00C02D08" w:rsidRPr="00306CBB" w:rsidRDefault="00C02D08" w:rsidP="00C02D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2"/>
            <w:tcBorders>
              <w:top w:val="single" w:sz="4" w:space="0" w:color="5B9BD5" w:themeColor="accent1"/>
              <w:bottom w:val="single" w:sz="4" w:space="0" w:color="5B9BD5" w:themeColor="accent1"/>
            </w:tcBorders>
          </w:tcPr>
          <w:p w14:paraId="1A65A721" w14:textId="5A50AA14" w:rsidR="00C02D08" w:rsidRPr="00306CBB" w:rsidRDefault="00C02D08" w:rsidP="00C02D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w:t>
            </w:r>
          </w:p>
        </w:tc>
        <w:tc>
          <w:tcPr>
            <w:tcW w:w="2976" w:type="dxa"/>
            <w:tcBorders>
              <w:top w:val="single" w:sz="4" w:space="0" w:color="5B9BD5" w:themeColor="accent1"/>
              <w:bottom w:val="single" w:sz="4" w:space="0" w:color="5B9BD5" w:themeColor="accent1"/>
            </w:tcBorders>
          </w:tcPr>
          <w:p w14:paraId="48C95FC0" w14:textId="28C128BC" w:rsidR="00C02D08" w:rsidRPr="007D46B4" w:rsidRDefault="00C02D08" w:rsidP="00C02D08">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D46B4">
              <w:rPr>
                <w:rFonts w:ascii="Calibri" w:eastAsia="Times New Roman" w:hAnsi="Calibri" w:cs="Calibri"/>
                <w:sz w:val="18"/>
                <w:szCs w:val="18"/>
                <w:lang w:eastAsia="fr-FR"/>
              </w:rPr>
              <w:t>Cf. Définition section « typologie des cartes ».</w:t>
            </w:r>
          </w:p>
        </w:tc>
        <w:tc>
          <w:tcPr>
            <w:tcW w:w="993" w:type="dxa"/>
            <w:vMerge/>
            <w:tcBorders>
              <w:top w:val="single" w:sz="4" w:space="0" w:color="5B9BD5" w:themeColor="accent1"/>
              <w:bottom w:val="single" w:sz="4" w:space="0" w:color="5B9BD5" w:themeColor="accent1"/>
            </w:tcBorders>
          </w:tcPr>
          <w:p w14:paraId="706B1C84" w14:textId="52BFBE66" w:rsidR="00C02D08" w:rsidRPr="00BC0BAC" w:rsidRDefault="00C02D08" w:rsidP="00C02D08">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6808FE2" w14:textId="77777777" w:rsidR="00C02D08" w:rsidRDefault="00C02D08" w:rsidP="00C02D08">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E63F7C2" w14:textId="6AEB78A7" w:rsidR="00C02D08" w:rsidRDefault="00C02D08" w:rsidP="00C02D08">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02D08" w:rsidRPr="00BC0BAC" w14:paraId="2E38DAD3" w14:textId="2C247351"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0FDDAF5E" w14:textId="77777777" w:rsidR="00C02D08" w:rsidRPr="00BC0BAC" w:rsidRDefault="00C02D08" w:rsidP="00C02D08">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69D5FFF" w14:textId="77777777" w:rsidR="00C02D08" w:rsidRPr="00BC0BAC" w:rsidRDefault="00C02D08" w:rsidP="00C02D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E7891FB" w14:textId="77777777" w:rsidR="00C02D08" w:rsidRPr="00FD6338" w:rsidRDefault="00C02D08" w:rsidP="00C02D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3"/>
            <w:tcBorders>
              <w:top w:val="single" w:sz="4" w:space="0" w:color="5B9BD5" w:themeColor="accent1"/>
              <w:bottom w:val="single" w:sz="4" w:space="0" w:color="5B9BD5" w:themeColor="accent1"/>
            </w:tcBorders>
            <w:noWrap/>
          </w:tcPr>
          <w:p w14:paraId="12850395" w14:textId="77777777" w:rsidR="00C02D08" w:rsidRPr="00306CBB" w:rsidRDefault="00C02D08" w:rsidP="00C02D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2"/>
            <w:tcBorders>
              <w:top w:val="single" w:sz="4" w:space="0" w:color="5B9BD5" w:themeColor="accent1"/>
              <w:bottom w:val="single" w:sz="4" w:space="0" w:color="5B9BD5" w:themeColor="accent1"/>
            </w:tcBorders>
          </w:tcPr>
          <w:p w14:paraId="13E723DA" w14:textId="6A30EBA2" w:rsidR="00C02D08" w:rsidRPr="00306CBB" w:rsidRDefault="00C02D08" w:rsidP="00C02D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débit différé</w:t>
            </w:r>
          </w:p>
        </w:tc>
        <w:tc>
          <w:tcPr>
            <w:tcW w:w="2976" w:type="dxa"/>
            <w:tcBorders>
              <w:top w:val="single" w:sz="4" w:space="0" w:color="5B9BD5" w:themeColor="accent1"/>
              <w:bottom w:val="single" w:sz="4" w:space="0" w:color="5B9BD5" w:themeColor="accent1"/>
            </w:tcBorders>
          </w:tcPr>
          <w:p w14:paraId="255728EE" w14:textId="7D423D9B" w:rsidR="00C02D08" w:rsidRPr="007D46B4" w:rsidRDefault="00C02D08" w:rsidP="00C02D08">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46B4">
              <w:rPr>
                <w:rFonts w:ascii="Calibri" w:eastAsia="Times New Roman" w:hAnsi="Calibri" w:cs="Calibri"/>
                <w:sz w:val="18"/>
                <w:szCs w:val="18"/>
                <w:lang w:eastAsia="fr-FR"/>
              </w:rPr>
              <w:t xml:space="preserve">Cf. Définition section </w:t>
            </w:r>
            <w:proofErr w:type="gramStart"/>
            <w:r w:rsidRPr="007D46B4">
              <w:rPr>
                <w:rFonts w:ascii="Calibri" w:eastAsia="Times New Roman" w:hAnsi="Calibri" w:cs="Calibri"/>
                <w:sz w:val="18"/>
                <w:szCs w:val="18"/>
                <w:lang w:eastAsia="fr-FR"/>
              </w:rPr>
              <w:t>«  typologie</w:t>
            </w:r>
            <w:proofErr w:type="gramEnd"/>
            <w:r w:rsidRPr="007D46B4">
              <w:rPr>
                <w:rFonts w:ascii="Calibri" w:eastAsia="Times New Roman" w:hAnsi="Calibri" w:cs="Calibri"/>
                <w:sz w:val="18"/>
                <w:szCs w:val="18"/>
                <w:lang w:eastAsia="fr-FR"/>
              </w:rPr>
              <w:t xml:space="preserve"> des cartes ».</w:t>
            </w:r>
          </w:p>
        </w:tc>
        <w:tc>
          <w:tcPr>
            <w:tcW w:w="993" w:type="dxa"/>
            <w:vMerge/>
            <w:tcBorders>
              <w:top w:val="single" w:sz="4" w:space="0" w:color="5B9BD5" w:themeColor="accent1"/>
              <w:bottom w:val="single" w:sz="4" w:space="0" w:color="5B9BD5" w:themeColor="accent1"/>
            </w:tcBorders>
          </w:tcPr>
          <w:p w14:paraId="1BC9F7EC" w14:textId="20F835C9" w:rsidR="00C02D08" w:rsidRPr="00BC0BAC" w:rsidRDefault="00C02D08" w:rsidP="00C02D08">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27D12B5" w14:textId="77777777" w:rsidR="00C02D08" w:rsidRDefault="00C02D08" w:rsidP="00C02D08">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D68B9DA" w14:textId="6D1CBC9F" w:rsidR="00C02D08" w:rsidRDefault="00C02D08" w:rsidP="00C02D08">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02D08" w:rsidRPr="00BC0BAC" w14:paraId="7BCD5E6C" w14:textId="05AEA85B"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562F8C12" w14:textId="77777777" w:rsidR="00C02D08" w:rsidRPr="00BC0BAC" w:rsidRDefault="00C02D08" w:rsidP="00C02D08">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91D69F3" w14:textId="77777777" w:rsidR="00C02D08" w:rsidRPr="00BC0BAC" w:rsidRDefault="00C02D08" w:rsidP="00C02D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8768031" w14:textId="77777777" w:rsidR="00C02D08" w:rsidRPr="00FD6338" w:rsidRDefault="00C02D08" w:rsidP="00C02D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3"/>
            <w:tcBorders>
              <w:top w:val="single" w:sz="4" w:space="0" w:color="5B9BD5" w:themeColor="accent1"/>
              <w:bottom w:val="single" w:sz="4" w:space="0" w:color="5B9BD5" w:themeColor="accent1"/>
            </w:tcBorders>
            <w:noWrap/>
          </w:tcPr>
          <w:p w14:paraId="7520CDCF" w14:textId="77777777" w:rsidR="00C02D08" w:rsidRPr="00306CBB" w:rsidRDefault="00C02D08" w:rsidP="00C02D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2"/>
            <w:tcBorders>
              <w:top w:val="single" w:sz="4" w:space="0" w:color="5B9BD5" w:themeColor="accent1"/>
              <w:bottom w:val="single" w:sz="4" w:space="0" w:color="5B9BD5" w:themeColor="accent1"/>
            </w:tcBorders>
          </w:tcPr>
          <w:p w14:paraId="068481B4" w14:textId="496B6CB3" w:rsidR="00C02D08" w:rsidRPr="00306CBB" w:rsidRDefault="00C02D08" w:rsidP="00C02D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par carte de crédit</w:t>
            </w:r>
          </w:p>
        </w:tc>
        <w:tc>
          <w:tcPr>
            <w:tcW w:w="2976" w:type="dxa"/>
            <w:tcBorders>
              <w:top w:val="single" w:sz="4" w:space="0" w:color="5B9BD5" w:themeColor="accent1"/>
              <w:bottom w:val="single" w:sz="4" w:space="0" w:color="5B9BD5" w:themeColor="accent1"/>
            </w:tcBorders>
          </w:tcPr>
          <w:p w14:paraId="2470817A" w14:textId="1A1E93DB" w:rsidR="00C02D08" w:rsidRPr="007D46B4" w:rsidRDefault="00C02D08" w:rsidP="00C02D08">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D46B4">
              <w:rPr>
                <w:rFonts w:ascii="Calibri" w:eastAsia="Times New Roman" w:hAnsi="Calibri" w:cs="Calibri"/>
                <w:sz w:val="18"/>
                <w:szCs w:val="18"/>
                <w:lang w:eastAsia="fr-FR"/>
              </w:rPr>
              <w:t xml:space="preserve">Cf. Définition section </w:t>
            </w:r>
            <w:proofErr w:type="gramStart"/>
            <w:r w:rsidRPr="007D46B4">
              <w:rPr>
                <w:rFonts w:ascii="Calibri" w:eastAsia="Times New Roman" w:hAnsi="Calibri" w:cs="Calibri"/>
                <w:sz w:val="18"/>
                <w:szCs w:val="18"/>
                <w:lang w:eastAsia="fr-FR"/>
              </w:rPr>
              <w:t>«  typologie</w:t>
            </w:r>
            <w:proofErr w:type="gramEnd"/>
            <w:r w:rsidRPr="007D46B4">
              <w:rPr>
                <w:rFonts w:ascii="Calibri" w:eastAsia="Times New Roman" w:hAnsi="Calibri" w:cs="Calibri"/>
                <w:sz w:val="18"/>
                <w:szCs w:val="18"/>
                <w:lang w:eastAsia="fr-FR"/>
              </w:rPr>
              <w:t xml:space="preserve"> des cartes ».</w:t>
            </w:r>
          </w:p>
        </w:tc>
        <w:tc>
          <w:tcPr>
            <w:tcW w:w="993" w:type="dxa"/>
            <w:vMerge/>
            <w:tcBorders>
              <w:top w:val="single" w:sz="4" w:space="0" w:color="5B9BD5" w:themeColor="accent1"/>
              <w:bottom w:val="single" w:sz="4" w:space="0" w:color="5B9BD5" w:themeColor="accent1"/>
            </w:tcBorders>
          </w:tcPr>
          <w:p w14:paraId="0B23E9CF" w14:textId="6D34149E" w:rsidR="00C02D08" w:rsidRPr="00BC0BAC" w:rsidRDefault="00C02D08" w:rsidP="00C02D08">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84B89E8" w14:textId="77777777" w:rsidR="00C02D08" w:rsidRDefault="00C02D08" w:rsidP="00C02D08">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87D5B77" w14:textId="13434F72" w:rsidR="00C02D08" w:rsidRDefault="00C02D08" w:rsidP="00C02D08">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2E3B2B" w14:paraId="12239772" w14:textId="0C965EAD"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43E64CD5" w14:textId="77777777" w:rsidR="00BF1B43" w:rsidRPr="002E3B2B" w:rsidRDefault="00BF1B43" w:rsidP="00BF1B43">
            <w:pPr>
              <w:rPr>
                <w:rFonts w:ascii="Calibri" w:eastAsia="Times New Roman" w:hAnsi="Calibri" w:cs="Calibri"/>
                <w:b w:val="0"/>
                <w:i/>
                <w:sz w:val="18"/>
                <w:szCs w:val="18"/>
                <w:lang w:eastAsia="fr-FR"/>
              </w:rPr>
            </w:pPr>
          </w:p>
        </w:tc>
        <w:tc>
          <w:tcPr>
            <w:tcW w:w="236" w:type="dxa"/>
            <w:tcBorders>
              <w:top w:val="single" w:sz="4" w:space="0" w:color="5B9BD5" w:themeColor="accent1"/>
              <w:bottom w:val="single" w:sz="4" w:space="0" w:color="5B9BD5" w:themeColor="accent1"/>
            </w:tcBorders>
            <w:noWrap/>
          </w:tcPr>
          <w:p w14:paraId="751E681C" w14:textId="77777777"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A8CE71F"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3"/>
            <w:tcBorders>
              <w:top w:val="single" w:sz="4" w:space="0" w:color="5B9BD5" w:themeColor="accent1"/>
              <w:bottom w:val="single" w:sz="4" w:space="0" w:color="5B9BD5" w:themeColor="accent1"/>
            </w:tcBorders>
            <w:noWrap/>
          </w:tcPr>
          <w:p w14:paraId="7A8B47EE"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2"/>
            <w:tcBorders>
              <w:top w:val="single" w:sz="4" w:space="0" w:color="5B9BD5" w:themeColor="accent1"/>
              <w:bottom w:val="single" w:sz="4" w:space="0" w:color="5B9BD5" w:themeColor="accent1"/>
            </w:tcBorders>
          </w:tcPr>
          <w:p w14:paraId="4C537417" w14:textId="03F5BBD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avec authentification forte du client</w:t>
            </w:r>
          </w:p>
        </w:tc>
        <w:tc>
          <w:tcPr>
            <w:tcW w:w="2976" w:type="dxa"/>
            <w:tcBorders>
              <w:top w:val="single" w:sz="4" w:space="0" w:color="5B9BD5" w:themeColor="accent1"/>
              <w:bottom w:val="single" w:sz="4" w:space="0" w:color="5B9BD5" w:themeColor="accent1"/>
            </w:tcBorders>
          </w:tcPr>
          <w:p w14:paraId="38996F4C" w14:textId="588E5468" w:rsidR="00BF1B43" w:rsidRPr="00306CBB" w:rsidRDefault="00BF1B43" w:rsidP="00BF1B43">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714F8163" w14:textId="5E9567FE"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2819FAAC" w14:textId="77777777"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7FBACD5D" w14:textId="38C63CDF" w:rsidR="00BF1B43" w:rsidRPr="002E3B2B"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1007A658" w14:textId="3C6563AB"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A75BA37"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175CCF7"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6F44D24E"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3"/>
            <w:tcBorders>
              <w:top w:val="single" w:sz="4" w:space="0" w:color="5B9BD5" w:themeColor="accent1"/>
              <w:bottom w:val="single" w:sz="4" w:space="0" w:color="5B9BD5" w:themeColor="accent1"/>
            </w:tcBorders>
            <w:noWrap/>
          </w:tcPr>
          <w:p w14:paraId="3E44EB7A"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52" w:type="dxa"/>
            <w:gridSpan w:val="2"/>
            <w:tcBorders>
              <w:top w:val="single" w:sz="4" w:space="0" w:color="5B9BD5" w:themeColor="accent1"/>
              <w:bottom w:val="single" w:sz="4" w:space="0" w:color="5B9BD5" w:themeColor="accent1"/>
            </w:tcBorders>
          </w:tcPr>
          <w:p w14:paraId="750A8BF2" w14:textId="35E21D6F"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sans authentification forte du client</w:t>
            </w:r>
          </w:p>
        </w:tc>
        <w:tc>
          <w:tcPr>
            <w:tcW w:w="2976" w:type="dxa"/>
            <w:tcBorders>
              <w:top w:val="single" w:sz="4" w:space="0" w:color="5B9BD5" w:themeColor="accent1"/>
              <w:bottom w:val="single" w:sz="4" w:space="0" w:color="5B9BD5" w:themeColor="accent1"/>
            </w:tcBorders>
          </w:tcPr>
          <w:p w14:paraId="30A7C0F2" w14:textId="6748FB69" w:rsidR="00BF1B43" w:rsidRPr="00306CBB" w:rsidRDefault="00BF1B43" w:rsidP="00BF1B4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3" w:type="dxa"/>
            <w:vMerge/>
            <w:tcBorders>
              <w:top w:val="single" w:sz="4" w:space="0" w:color="5B9BD5" w:themeColor="accent1"/>
              <w:bottom w:val="single" w:sz="4" w:space="0" w:color="5B9BD5" w:themeColor="accent1"/>
            </w:tcBorders>
          </w:tcPr>
          <w:p w14:paraId="2EA1CB79" w14:textId="24C371CF"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3F84A66"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8AD6CC4" w14:textId="07B2732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17ADAD51" w14:textId="77777777"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E20EBFF"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00A5A80"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83E9133"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3"/>
            <w:tcBorders>
              <w:top w:val="single" w:sz="4" w:space="0" w:color="5B9BD5" w:themeColor="accent1"/>
              <w:bottom w:val="single" w:sz="4" w:space="0" w:color="5B9BD5" w:themeColor="accent1"/>
            </w:tcBorders>
            <w:noWrap/>
          </w:tcPr>
          <w:p w14:paraId="13555448"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B8F0048"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480AB7DA" w14:textId="6F3B5DFF"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11 RTS (paiement sans contact de faible montant)</w:t>
            </w:r>
          </w:p>
        </w:tc>
        <w:tc>
          <w:tcPr>
            <w:tcW w:w="2976" w:type="dxa"/>
            <w:tcBorders>
              <w:top w:val="single" w:sz="4" w:space="0" w:color="5B9BD5" w:themeColor="accent1"/>
              <w:bottom w:val="single" w:sz="4" w:space="0" w:color="5B9BD5" w:themeColor="accent1"/>
            </w:tcBorders>
          </w:tcPr>
          <w:p w14:paraId="5E3BFD09" w14:textId="5BB4BB4F"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423AAD00"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C8A1266"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3E67301D" w14:textId="6283458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66DEFB1D" w14:textId="77777777"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7CDEBBA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7D24E4A"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A122528"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3"/>
            <w:tcBorders>
              <w:top w:val="single" w:sz="4" w:space="0" w:color="5B9BD5" w:themeColor="accent1"/>
              <w:bottom w:val="single" w:sz="4" w:space="0" w:color="5B9BD5" w:themeColor="accent1"/>
            </w:tcBorders>
            <w:noWrap/>
          </w:tcPr>
          <w:p w14:paraId="152832D2"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2325A1C"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20B7CA60" w14:textId="02F9890D"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12 RTS (automate parking/transport)</w:t>
            </w:r>
          </w:p>
        </w:tc>
        <w:tc>
          <w:tcPr>
            <w:tcW w:w="2976" w:type="dxa"/>
            <w:tcBorders>
              <w:top w:val="single" w:sz="4" w:space="0" w:color="5B9BD5" w:themeColor="accent1"/>
              <w:bottom w:val="single" w:sz="4" w:space="0" w:color="5B9BD5" w:themeColor="accent1"/>
            </w:tcBorders>
          </w:tcPr>
          <w:p w14:paraId="45DB956C" w14:textId="3F82ACCD"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3C5FCDB3"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26B754F"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4003431" w14:textId="610F3ED5"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75008588" w14:textId="77777777"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1354740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9F43159"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1815E007"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3"/>
            <w:tcBorders>
              <w:top w:val="single" w:sz="4" w:space="0" w:color="5B9BD5" w:themeColor="accent1"/>
              <w:bottom w:val="single" w:sz="4" w:space="0" w:color="5B9BD5" w:themeColor="accent1"/>
            </w:tcBorders>
            <w:noWrap/>
          </w:tcPr>
          <w:p w14:paraId="1A4024F7"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29D6E8F4"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34B3AE96" w14:textId="5C610BF4"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de l'art. 13 RTS (bénéficiaire de confiance)</w:t>
            </w:r>
          </w:p>
        </w:tc>
        <w:tc>
          <w:tcPr>
            <w:tcW w:w="2976" w:type="dxa"/>
            <w:tcBorders>
              <w:top w:val="single" w:sz="4" w:space="0" w:color="5B9BD5" w:themeColor="accent1"/>
              <w:bottom w:val="single" w:sz="4" w:space="0" w:color="5B9BD5" w:themeColor="accent1"/>
            </w:tcBorders>
          </w:tcPr>
          <w:p w14:paraId="6C3D7114" w14:textId="132C0BEB"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70576B54"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05357E95"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0C27FC23" w14:textId="20EA55B6"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F1B43" w:rsidRPr="00BC0BAC" w14:paraId="61410B21" w14:textId="77777777" w:rsidTr="00CE3854">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F4FD749"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7502D0FA" w14:textId="77777777" w:rsidR="00BF1B43" w:rsidRPr="00BC0BAC"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817EF46" w14:textId="77777777" w:rsidR="00BF1B43" w:rsidRPr="00FD6338"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3"/>
            <w:tcBorders>
              <w:top w:val="single" w:sz="4" w:space="0" w:color="5B9BD5" w:themeColor="accent1"/>
              <w:bottom w:val="single" w:sz="4" w:space="0" w:color="5B9BD5" w:themeColor="accent1"/>
            </w:tcBorders>
            <w:noWrap/>
          </w:tcPr>
          <w:p w14:paraId="19430C00"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3C301EFD"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1D219239" w14:textId="39B0CBE9"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au titre de l'art. 14 RTS (opération récurrente)</w:t>
            </w:r>
          </w:p>
        </w:tc>
        <w:tc>
          <w:tcPr>
            <w:tcW w:w="2976" w:type="dxa"/>
            <w:tcBorders>
              <w:top w:val="single" w:sz="4" w:space="0" w:color="5B9BD5" w:themeColor="accent1"/>
              <w:bottom w:val="single" w:sz="4" w:space="0" w:color="5B9BD5" w:themeColor="accent1"/>
            </w:tcBorders>
          </w:tcPr>
          <w:p w14:paraId="2BF36508" w14:textId="77777777" w:rsidR="00BF1B43" w:rsidRPr="00306CBB" w:rsidRDefault="00BF1B43" w:rsidP="00BF1B4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3377B2F5"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12192CAF"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6AD3FA95" w14:textId="77777777" w:rsidR="00BF1B43" w:rsidRDefault="00BF1B43" w:rsidP="00BF1B43">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F1B43" w:rsidRPr="00BC0BAC" w14:paraId="331F4604" w14:textId="77777777" w:rsidTr="00CE3854">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5B9BD5" w:themeColor="accent1"/>
              <w:bottom w:val="single" w:sz="4" w:space="0" w:color="5B9BD5" w:themeColor="accent1"/>
            </w:tcBorders>
            <w:noWrap/>
          </w:tcPr>
          <w:p w14:paraId="3C8EBB15" w14:textId="77777777" w:rsidR="00BF1B43" w:rsidRPr="00BC0BAC" w:rsidRDefault="00BF1B43" w:rsidP="00BF1B43">
            <w:pPr>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AABF2BD" w14:textId="77777777"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418C1BE5" w14:textId="77777777" w:rsidR="00BF1B43" w:rsidRPr="00FD6338"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368" w:type="dxa"/>
            <w:gridSpan w:val="3"/>
            <w:tcBorders>
              <w:top w:val="single" w:sz="4" w:space="0" w:color="5B9BD5" w:themeColor="accent1"/>
              <w:bottom w:val="single" w:sz="4" w:space="0" w:color="5B9BD5" w:themeColor="accent1"/>
            </w:tcBorders>
            <w:noWrap/>
          </w:tcPr>
          <w:p w14:paraId="3716F4DC"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bottom w:val="single" w:sz="4" w:space="0" w:color="5B9BD5" w:themeColor="accent1"/>
            </w:tcBorders>
            <w:noWrap/>
          </w:tcPr>
          <w:p w14:paraId="06BC7F81" w14:textId="77777777"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516" w:type="dxa"/>
            <w:tcBorders>
              <w:top w:val="single" w:sz="4" w:space="0" w:color="5B9BD5" w:themeColor="accent1"/>
              <w:bottom w:val="single" w:sz="4" w:space="0" w:color="5B9BD5" w:themeColor="accent1"/>
            </w:tcBorders>
          </w:tcPr>
          <w:p w14:paraId="08743AB4" w14:textId="30172D12"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306CBB">
              <w:rPr>
                <w:rFonts w:ascii="Calibri" w:eastAsia="Times New Roman" w:hAnsi="Calibri" w:cs="Calibri"/>
                <w:i/>
                <w:sz w:val="18"/>
                <w:szCs w:val="18"/>
                <w:lang w:eastAsia="fr-FR"/>
              </w:rPr>
              <w:t>Dont au titre d'autres motifs d'exclusion</w:t>
            </w:r>
          </w:p>
        </w:tc>
        <w:tc>
          <w:tcPr>
            <w:tcW w:w="2976" w:type="dxa"/>
            <w:tcBorders>
              <w:top w:val="single" w:sz="4" w:space="0" w:color="5B9BD5" w:themeColor="accent1"/>
              <w:bottom w:val="single" w:sz="4" w:space="0" w:color="5B9BD5" w:themeColor="accent1"/>
            </w:tcBorders>
          </w:tcPr>
          <w:p w14:paraId="6DFCBFC3" w14:textId="1BD1E8E0" w:rsidR="00BF1B43" w:rsidRPr="00306CBB" w:rsidRDefault="00BF1B43" w:rsidP="00BF1B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993" w:type="dxa"/>
            <w:vMerge/>
            <w:tcBorders>
              <w:top w:val="single" w:sz="4" w:space="0" w:color="5B9BD5" w:themeColor="accent1"/>
              <w:bottom w:val="single" w:sz="4" w:space="0" w:color="5B9BD5" w:themeColor="accent1"/>
            </w:tcBorders>
          </w:tcPr>
          <w:p w14:paraId="5603C535"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8" w:type="dxa"/>
            <w:tcBorders>
              <w:top w:val="single" w:sz="4" w:space="0" w:color="5B9BD5" w:themeColor="accent1"/>
              <w:bottom w:val="single" w:sz="4" w:space="0" w:color="5B9BD5" w:themeColor="accent1"/>
            </w:tcBorders>
          </w:tcPr>
          <w:p w14:paraId="6D2DA936" w14:textId="77777777" w:rsidR="00BF1B43"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709" w:type="dxa"/>
            <w:tcBorders>
              <w:top w:val="single" w:sz="4" w:space="0" w:color="5B9BD5" w:themeColor="accent1"/>
              <w:bottom w:val="single" w:sz="4" w:space="0" w:color="5B9BD5" w:themeColor="accent1"/>
            </w:tcBorders>
          </w:tcPr>
          <w:p w14:paraId="14559AC5" w14:textId="58E6E2E9" w:rsidR="00BF1B43" w:rsidRPr="00BC0BAC" w:rsidRDefault="00BF1B43" w:rsidP="00BF1B43">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821C1B6" w14:textId="77777777" w:rsidR="009E141A" w:rsidRDefault="009E141A" w:rsidP="009E141A">
      <w:pPr>
        <w:pStyle w:val="Paragraphedeliste"/>
        <w:autoSpaceDE w:val="0"/>
        <w:autoSpaceDN w:val="0"/>
        <w:adjustRightInd w:val="0"/>
        <w:spacing w:after="0" w:line="240" w:lineRule="auto"/>
        <w:jc w:val="both"/>
        <w:rPr>
          <w:rFonts w:cstheme="minorHAnsi"/>
        </w:rPr>
      </w:pPr>
    </w:p>
    <w:p w14:paraId="2211389D" w14:textId="77777777" w:rsidR="009E141A" w:rsidRPr="00A675AF" w:rsidRDefault="009E141A" w:rsidP="00A675AF">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09B59C2E" w14:textId="238E4E57" w:rsidR="009E141A" w:rsidRPr="00E16354" w:rsidRDefault="009E141A" w:rsidP="009E141A">
      <w:pPr>
        <w:pStyle w:val="Paragraphedeliste"/>
        <w:autoSpaceDE w:val="0"/>
        <w:autoSpaceDN w:val="0"/>
        <w:adjustRightInd w:val="0"/>
        <w:spacing w:after="0" w:line="240" w:lineRule="auto"/>
        <w:jc w:val="both"/>
        <w:rPr>
          <w:rFonts w:cstheme="minorHAnsi"/>
        </w:rPr>
      </w:pPr>
    </w:p>
    <w:p w14:paraId="25603088" w14:textId="4118F146" w:rsidR="000027FA" w:rsidRDefault="000027FA" w:rsidP="00C50A22">
      <w:pPr>
        <w:autoSpaceDE w:val="0"/>
        <w:autoSpaceDN w:val="0"/>
        <w:adjustRightInd w:val="0"/>
        <w:spacing w:after="0" w:line="240" w:lineRule="auto"/>
        <w:jc w:val="both"/>
        <w:rPr>
          <w:rFonts w:cstheme="minorHAnsi"/>
        </w:rPr>
      </w:pPr>
      <w:r w:rsidRPr="00762A44">
        <w:rPr>
          <w:rFonts w:cstheme="minorHAnsi"/>
        </w:rPr>
        <w:t>Les règles de contrôle suivantes doivent être appliquées en nombre et en valeur</w:t>
      </w:r>
      <w:r w:rsidR="00597D73" w:rsidRPr="00762A44">
        <w:rPr>
          <w:rFonts w:cstheme="minorHAnsi"/>
        </w:rPr>
        <w:t>.</w:t>
      </w:r>
    </w:p>
    <w:p w14:paraId="74ECF473" w14:textId="77777777" w:rsidR="00913B52" w:rsidRDefault="00913B52" w:rsidP="00C50A22">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13B52" w:rsidRPr="00913B52" w14:paraId="4ACCD2CC" w14:textId="77777777" w:rsidTr="00762A44">
        <w:tc>
          <w:tcPr>
            <w:tcW w:w="9054" w:type="dxa"/>
          </w:tcPr>
          <w:p w14:paraId="5AB41D17" w14:textId="3FD908D1" w:rsidR="00913B52" w:rsidRPr="00913B52" w:rsidRDefault="00913B52"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0564EB">
              <w:rPr>
                <w:rFonts w:cstheme="minorHAnsi"/>
                <w:sz w:val="18"/>
                <w:szCs w:val="18"/>
              </w:rPr>
              <w:t>)</w:t>
            </w:r>
            <w:r w:rsidRPr="00913B52">
              <w:rPr>
                <w:rFonts w:cstheme="minorHAnsi"/>
                <w:sz w:val="18"/>
                <w:szCs w:val="18"/>
              </w:rPr>
              <w:t>.</w:t>
            </w:r>
          </w:p>
        </w:tc>
      </w:tr>
      <w:tr w:rsidR="00913B52" w:rsidRPr="004E58CA" w14:paraId="0B8E9EA2" w14:textId="77777777" w:rsidTr="00762A44">
        <w:tc>
          <w:tcPr>
            <w:tcW w:w="9054" w:type="dxa"/>
          </w:tcPr>
          <w:p w14:paraId="2EBFB4FA" w14:textId="77777777" w:rsidR="00913B52" w:rsidRPr="004E58CA" w:rsidRDefault="00913B52"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132FFA" w:rsidRPr="00132FFA" w14:paraId="3F1A7FEA" w14:textId="77777777" w:rsidTr="00762A44">
        <w:trPr>
          <w:trHeight w:val="378"/>
        </w:trPr>
        <w:tc>
          <w:tcPr>
            <w:tcW w:w="9054" w:type="dxa"/>
          </w:tcPr>
          <w:p w14:paraId="2D679FBB" w14:textId="2CEEABA3" w:rsidR="00132FFA" w:rsidRPr="004528E6" w:rsidRDefault="00132FFA"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sidR="00913B52">
              <w:rPr>
                <w:rFonts w:cstheme="minorHAnsi"/>
                <w:sz w:val="18"/>
                <w:szCs w:val="18"/>
              </w:rPr>
              <w:t xml:space="preserve"> total de</w:t>
            </w:r>
            <w:r>
              <w:rPr>
                <w:rFonts w:cstheme="minorHAnsi"/>
                <w:sz w:val="18"/>
                <w:szCs w:val="18"/>
              </w:rPr>
              <w:t>s</w:t>
            </w:r>
            <w:r w:rsidRPr="005771F5">
              <w:rPr>
                <w:rFonts w:cstheme="minorHAnsi"/>
                <w:sz w:val="18"/>
                <w:szCs w:val="18"/>
              </w:rPr>
              <w:t xml:space="preserve"> paiements par carte </w:t>
            </w:r>
            <w:r w:rsidR="00913B52">
              <w:rPr>
                <w:rFonts w:cstheme="minorHAnsi"/>
                <w:sz w:val="18"/>
                <w:szCs w:val="18"/>
              </w:rPr>
              <w:t xml:space="preserve">est = </w:t>
            </w:r>
            <w:r w:rsidR="00BE66A6">
              <w:rPr>
                <w:rFonts w:cstheme="minorHAnsi"/>
                <w:sz w:val="18"/>
                <w:szCs w:val="18"/>
              </w:rPr>
              <w:t>au total d</w:t>
            </w:r>
            <w:r w:rsidRPr="005771F5">
              <w:rPr>
                <w:rFonts w:cstheme="minorHAnsi"/>
                <w:sz w:val="18"/>
                <w:szCs w:val="18"/>
              </w:rPr>
              <w:t>e</w:t>
            </w:r>
            <w:r>
              <w:rPr>
                <w:rFonts w:cstheme="minorHAnsi"/>
                <w:sz w:val="18"/>
                <w:szCs w:val="18"/>
              </w:rPr>
              <w:t>s</w:t>
            </w:r>
            <w:r w:rsidRPr="005771F5">
              <w:rPr>
                <w:rFonts w:cstheme="minorHAnsi"/>
                <w:sz w:val="18"/>
                <w:szCs w:val="18"/>
              </w:rPr>
              <w:t xml:space="preserve"> paiements</w:t>
            </w:r>
            <w:r>
              <w:rPr>
                <w:rFonts w:cstheme="minorHAnsi"/>
                <w:sz w:val="18"/>
                <w:szCs w:val="18"/>
              </w:rPr>
              <w:t xml:space="preserve"> par cartes</w:t>
            </w:r>
            <w:r w:rsidRPr="005771F5">
              <w:rPr>
                <w:rFonts w:cstheme="minorHAnsi"/>
                <w:sz w:val="18"/>
                <w:szCs w:val="18"/>
              </w:rPr>
              <w:t xml:space="preserve"> </w:t>
            </w:r>
            <w:r>
              <w:rPr>
                <w:rFonts w:cstheme="minorHAnsi"/>
                <w:sz w:val="18"/>
                <w:szCs w:val="18"/>
              </w:rPr>
              <w:t>initiés pa</w:t>
            </w:r>
            <w:r w:rsidRPr="005771F5">
              <w:rPr>
                <w:rFonts w:cstheme="minorHAnsi"/>
                <w:sz w:val="18"/>
                <w:szCs w:val="18"/>
              </w:rPr>
              <w:t xml:space="preserve">r voie </w:t>
            </w:r>
            <w:r>
              <w:rPr>
                <w:rFonts w:cstheme="minorHAnsi"/>
                <w:sz w:val="18"/>
                <w:szCs w:val="18"/>
              </w:rPr>
              <w:t xml:space="preserve">non </w:t>
            </w:r>
            <w:r w:rsidRPr="005771F5">
              <w:rPr>
                <w:rFonts w:cstheme="minorHAnsi"/>
                <w:sz w:val="18"/>
                <w:szCs w:val="18"/>
              </w:rPr>
              <w:t xml:space="preserve">électronique </w:t>
            </w:r>
            <w:r w:rsidR="00BE66A6">
              <w:rPr>
                <w:rFonts w:cstheme="minorHAnsi"/>
                <w:sz w:val="18"/>
                <w:szCs w:val="18"/>
              </w:rPr>
              <w:t xml:space="preserve">+ le total des paiements par carte initiés </w:t>
            </w:r>
            <w:r>
              <w:rPr>
                <w:rFonts w:cstheme="minorHAnsi"/>
                <w:sz w:val="18"/>
                <w:szCs w:val="18"/>
              </w:rPr>
              <w:t>par voie électronique</w:t>
            </w:r>
            <w:r w:rsidRPr="005771F5">
              <w:rPr>
                <w:rFonts w:cstheme="minorHAnsi"/>
                <w:sz w:val="18"/>
                <w:szCs w:val="18"/>
              </w:rPr>
              <w:t>.</w:t>
            </w:r>
          </w:p>
        </w:tc>
      </w:tr>
      <w:tr w:rsidR="0028045E" w:rsidRPr="00132FFA" w14:paraId="0EBED318" w14:textId="77777777" w:rsidTr="00762A44">
        <w:trPr>
          <w:trHeight w:val="388"/>
        </w:trPr>
        <w:tc>
          <w:tcPr>
            <w:tcW w:w="9054" w:type="dxa"/>
          </w:tcPr>
          <w:p w14:paraId="3471D9D7" w14:textId="4749867D" w:rsidR="0028045E" w:rsidRPr="00390691" w:rsidRDefault="0028045E" w:rsidP="0028045E">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des paiements par carte initiés par voie électronique à distance est = à la somme de ces paiements ventilée par fonction de carte. </w:t>
            </w:r>
          </w:p>
        </w:tc>
      </w:tr>
      <w:tr w:rsidR="003E3920" w:rsidRPr="00132FFA" w14:paraId="0EAE2EB5" w14:textId="77777777" w:rsidTr="00762A44">
        <w:trPr>
          <w:trHeight w:val="388"/>
        </w:trPr>
        <w:tc>
          <w:tcPr>
            <w:tcW w:w="9054" w:type="dxa"/>
          </w:tcPr>
          <w:p w14:paraId="44ABD243" w14:textId="1943045F" w:rsidR="003E3920" w:rsidRPr="00390691" w:rsidRDefault="003E3920" w:rsidP="003E3920">
            <w:pPr>
              <w:pStyle w:val="Paragraphedeliste"/>
              <w:autoSpaceDE w:val="0"/>
              <w:autoSpaceDN w:val="0"/>
              <w:adjustRightInd w:val="0"/>
              <w:ind w:left="0"/>
              <w:jc w:val="both"/>
              <w:rPr>
                <w:rFonts w:cstheme="minorHAnsi"/>
                <w:sz w:val="18"/>
                <w:szCs w:val="18"/>
              </w:rPr>
            </w:pPr>
            <w:r>
              <w:rPr>
                <w:rFonts w:cstheme="minorHAnsi"/>
                <w:sz w:val="18"/>
                <w:szCs w:val="18"/>
              </w:rPr>
              <w:t>Le total des paiements par carte initiés par voie électronique en proximité est = à la somme de ces paiements ventilée par fonction de carte.</w:t>
            </w:r>
          </w:p>
        </w:tc>
      </w:tr>
      <w:tr w:rsidR="00132FFA" w:rsidRPr="00132FFA" w14:paraId="3222879F" w14:textId="77777777" w:rsidTr="00762A44">
        <w:trPr>
          <w:trHeight w:val="388"/>
        </w:trPr>
        <w:tc>
          <w:tcPr>
            <w:tcW w:w="9054" w:type="dxa"/>
          </w:tcPr>
          <w:p w14:paraId="76AA1BDB" w14:textId="4DD6F819" w:rsidR="00132FFA" w:rsidRPr="00390691" w:rsidRDefault="00132FFA" w:rsidP="00BE66A6">
            <w:pPr>
              <w:pStyle w:val="Paragraphedeliste"/>
              <w:autoSpaceDE w:val="0"/>
              <w:autoSpaceDN w:val="0"/>
              <w:adjustRightInd w:val="0"/>
              <w:ind w:left="0"/>
              <w:jc w:val="both"/>
              <w:rPr>
                <w:rFonts w:cstheme="minorHAnsi"/>
                <w:sz w:val="18"/>
                <w:szCs w:val="18"/>
              </w:rPr>
            </w:pPr>
            <w:r w:rsidRPr="00390691">
              <w:rPr>
                <w:rFonts w:cstheme="minorHAnsi"/>
                <w:sz w:val="18"/>
                <w:szCs w:val="18"/>
              </w:rPr>
              <w:t>Le</w:t>
            </w:r>
            <w:r w:rsidR="00132C49">
              <w:rPr>
                <w:rFonts w:cstheme="minorHAnsi"/>
                <w:sz w:val="18"/>
                <w:szCs w:val="18"/>
              </w:rPr>
              <w:t xml:space="preserve"> total de</w:t>
            </w:r>
            <w:r>
              <w:rPr>
                <w:rFonts w:cstheme="minorHAnsi"/>
                <w:sz w:val="18"/>
                <w:szCs w:val="18"/>
              </w:rPr>
              <w:t>s</w:t>
            </w:r>
            <w:r w:rsidRPr="00390691">
              <w:rPr>
                <w:rFonts w:cstheme="minorHAnsi"/>
                <w:sz w:val="18"/>
                <w:szCs w:val="18"/>
              </w:rPr>
              <w:t xml:space="preserve"> </w:t>
            </w:r>
            <w:r w:rsidRPr="00A675AF">
              <w:rPr>
                <w:rFonts w:cstheme="minorHAnsi"/>
                <w:sz w:val="18"/>
                <w:szCs w:val="18"/>
              </w:rPr>
              <w:t xml:space="preserve">paiements par cartes </w:t>
            </w:r>
            <w:r w:rsidR="00132C49">
              <w:rPr>
                <w:rFonts w:cstheme="minorHAnsi"/>
                <w:sz w:val="18"/>
                <w:szCs w:val="18"/>
              </w:rPr>
              <w:t xml:space="preserve">initiés par voie électronique est = </w:t>
            </w:r>
            <w:r w:rsidR="00BE66A6">
              <w:rPr>
                <w:rFonts w:cstheme="minorHAnsi"/>
                <w:sz w:val="18"/>
                <w:szCs w:val="18"/>
              </w:rPr>
              <w:t xml:space="preserve">au total </w:t>
            </w:r>
            <w:r w:rsidR="00132C49">
              <w:rPr>
                <w:rFonts w:cstheme="minorHAnsi"/>
                <w:sz w:val="18"/>
                <w:szCs w:val="18"/>
              </w:rPr>
              <w:t xml:space="preserve">de ces paiements initiés </w:t>
            </w:r>
            <w:r w:rsidR="008436D6">
              <w:rPr>
                <w:rFonts w:cstheme="minorHAnsi"/>
                <w:sz w:val="18"/>
                <w:szCs w:val="18"/>
              </w:rPr>
              <w:t xml:space="preserve">par voie électronique </w:t>
            </w:r>
            <w:r w:rsidR="00132C49">
              <w:rPr>
                <w:rFonts w:cstheme="minorHAnsi"/>
                <w:sz w:val="18"/>
                <w:szCs w:val="18"/>
              </w:rPr>
              <w:t xml:space="preserve">à distance </w:t>
            </w:r>
            <w:r w:rsidR="00BE66A6">
              <w:rPr>
                <w:rFonts w:cstheme="minorHAnsi"/>
                <w:sz w:val="18"/>
                <w:szCs w:val="18"/>
              </w:rPr>
              <w:t>+ total de ces paiements initiés</w:t>
            </w:r>
            <w:r w:rsidR="008436D6">
              <w:rPr>
                <w:rFonts w:cstheme="minorHAnsi"/>
                <w:sz w:val="18"/>
                <w:szCs w:val="18"/>
              </w:rPr>
              <w:t xml:space="preserve"> par voie électronique</w:t>
            </w:r>
            <w:r w:rsidR="00BE66A6">
              <w:rPr>
                <w:rFonts w:cstheme="minorHAnsi"/>
                <w:sz w:val="18"/>
                <w:szCs w:val="18"/>
              </w:rPr>
              <w:t xml:space="preserve"> </w:t>
            </w:r>
            <w:r w:rsidR="00132C49">
              <w:rPr>
                <w:rFonts w:cstheme="minorHAnsi"/>
                <w:sz w:val="18"/>
                <w:szCs w:val="18"/>
              </w:rPr>
              <w:t>en proximité</w:t>
            </w:r>
            <w:r w:rsidRPr="00390691">
              <w:rPr>
                <w:rFonts w:cstheme="minorHAnsi"/>
                <w:sz w:val="18"/>
                <w:szCs w:val="18"/>
              </w:rPr>
              <w:t>.</w:t>
            </w:r>
          </w:p>
        </w:tc>
      </w:tr>
      <w:tr w:rsidR="00132FFA" w:rsidRPr="005771F5" w14:paraId="4C8DE58D" w14:textId="77777777" w:rsidTr="00762A44">
        <w:trPr>
          <w:trHeight w:val="524"/>
        </w:trPr>
        <w:tc>
          <w:tcPr>
            <w:tcW w:w="9054" w:type="dxa"/>
          </w:tcPr>
          <w:p w14:paraId="71B9BC7F" w14:textId="0754CB75" w:rsidR="00132FFA" w:rsidRPr="00D947BB" w:rsidRDefault="009A2D38" w:rsidP="009A2D38">
            <w:pPr>
              <w:pStyle w:val="Paragraphedeliste"/>
              <w:autoSpaceDE w:val="0"/>
              <w:autoSpaceDN w:val="0"/>
              <w:adjustRightInd w:val="0"/>
              <w:ind w:left="0"/>
              <w:jc w:val="both"/>
              <w:rPr>
                <w:rFonts w:cstheme="minorHAnsi"/>
                <w:sz w:val="18"/>
                <w:szCs w:val="18"/>
              </w:rPr>
            </w:pPr>
            <w:r w:rsidRPr="009A2D38">
              <w:rPr>
                <w:rFonts w:cstheme="minorHAnsi"/>
                <w:sz w:val="18"/>
                <w:szCs w:val="18"/>
              </w:rPr>
              <w:t>Le total des paiements par carte initiés par voie électronique en proximité sans authentification forte est = à la somme de ces paiements ventilés par motif d’exemption.</w:t>
            </w:r>
          </w:p>
        </w:tc>
      </w:tr>
      <w:tr w:rsidR="002A495D" w:rsidRPr="005771F5" w14:paraId="3DAD21E2" w14:textId="77777777" w:rsidTr="00762A44">
        <w:trPr>
          <w:trHeight w:val="524"/>
        </w:trPr>
        <w:tc>
          <w:tcPr>
            <w:tcW w:w="9054" w:type="dxa"/>
          </w:tcPr>
          <w:p w14:paraId="5799ADCB" w14:textId="0D4B4BE4" w:rsidR="002A495D" w:rsidRPr="009A2D38" w:rsidRDefault="002A495D" w:rsidP="009A2D38">
            <w:pPr>
              <w:pStyle w:val="Paragraphedeliste"/>
              <w:autoSpaceDE w:val="0"/>
              <w:autoSpaceDN w:val="0"/>
              <w:adjustRightInd w:val="0"/>
              <w:ind w:left="0"/>
              <w:jc w:val="both"/>
              <w:rPr>
                <w:rFonts w:cstheme="minorHAnsi"/>
                <w:sz w:val="18"/>
                <w:szCs w:val="18"/>
              </w:rPr>
            </w:pPr>
            <w:r w:rsidRPr="002A495D">
              <w:rPr>
                <w:rFonts w:cstheme="minorHAnsi"/>
                <w:sz w:val="18"/>
                <w:szCs w:val="18"/>
              </w:rPr>
              <w:t>Le total des paiements par carte initiés par voie électronique en proximité est = à la somme de ces paiements ventilés par niveau d’authentification (avec ou sans authentification forte).</w:t>
            </w:r>
          </w:p>
        </w:tc>
      </w:tr>
      <w:tr w:rsidR="002A495D" w:rsidRPr="005771F5" w14:paraId="6580588B" w14:textId="77777777" w:rsidTr="00762A44">
        <w:trPr>
          <w:trHeight w:val="524"/>
        </w:trPr>
        <w:tc>
          <w:tcPr>
            <w:tcW w:w="9054" w:type="dxa"/>
          </w:tcPr>
          <w:p w14:paraId="6A7D5705" w14:textId="567FB011" w:rsidR="002A495D" w:rsidRPr="009A2D38" w:rsidRDefault="002A495D" w:rsidP="009A2D38">
            <w:pPr>
              <w:pStyle w:val="Paragraphedeliste"/>
              <w:autoSpaceDE w:val="0"/>
              <w:autoSpaceDN w:val="0"/>
              <w:adjustRightInd w:val="0"/>
              <w:ind w:left="0"/>
              <w:jc w:val="both"/>
              <w:rPr>
                <w:rFonts w:cstheme="minorHAnsi"/>
                <w:sz w:val="18"/>
                <w:szCs w:val="18"/>
              </w:rPr>
            </w:pPr>
            <w:r w:rsidRPr="002A495D">
              <w:rPr>
                <w:rFonts w:cstheme="minorHAnsi"/>
                <w:sz w:val="18"/>
                <w:szCs w:val="18"/>
              </w:rPr>
              <w:t>Le total des paiements par carte initiés par voie électronique à distance sans authentification forte est = à la somme de ces paiements ventilés par motif d’exemption.</w:t>
            </w:r>
          </w:p>
        </w:tc>
      </w:tr>
      <w:tr w:rsidR="002A495D" w:rsidRPr="005771F5" w14:paraId="37D6466F" w14:textId="77777777" w:rsidTr="00762A44">
        <w:trPr>
          <w:trHeight w:val="524"/>
        </w:trPr>
        <w:tc>
          <w:tcPr>
            <w:tcW w:w="9054" w:type="dxa"/>
          </w:tcPr>
          <w:p w14:paraId="46AB61DD" w14:textId="6618CB68" w:rsidR="002A495D" w:rsidRPr="002A495D" w:rsidRDefault="002A495D" w:rsidP="002A495D">
            <w:pPr>
              <w:pStyle w:val="Paragraphedeliste"/>
              <w:autoSpaceDE w:val="0"/>
              <w:autoSpaceDN w:val="0"/>
              <w:adjustRightInd w:val="0"/>
              <w:ind w:left="0"/>
              <w:jc w:val="both"/>
              <w:rPr>
                <w:rFonts w:cstheme="minorHAnsi"/>
                <w:sz w:val="18"/>
                <w:szCs w:val="18"/>
              </w:rPr>
            </w:pPr>
            <w:r w:rsidRPr="002A495D">
              <w:rPr>
                <w:rFonts w:cstheme="minorHAnsi"/>
                <w:sz w:val="18"/>
                <w:szCs w:val="18"/>
              </w:rPr>
              <w:lastRenderedPageBreak/>
              <w:t>Le total des paiements par carte initiés par voie électronique à distance est = à la somme de ces paiements ventilés par niveau d’authentification (avec ou sans authentification forte).</w:t>
            </w:r>
            <w:r w:rsidRPr="00686D50">
              <w:t xml:space="preserve"> </w:t>
            </w:r>
          </w:p>
        </w:tc>
      </w:tr>
      <w:tr w:rsidR="002A495D" w:rsidRPr="005771F5" w14:paraId="004384A6" w14:textId="77777777" w:rsidTr="00762A44">
        <w:trPr>
          <w:trHeight w:val="524"/>
        </w:trPr>
        <w:tc>
          <w:tcPr>
            <w:tcW w:w="9054" w:type="dxa"/>
          </w:tcPr>
          <w:p w14:paraId="792E4CC1" w14:textId="6E050C6F" w:rsidR="002A495D" w:rsidRPr="009A2D38" w:rsidRDefault="002A495D" w:rsidP="009A2D38">
            <w:pPr>
              <w:pStyle w:val="Paragraphedeliste"/>
              <w:autoSpaceDE w:val="0"/>
              <w:autoSpaceDN w:val="0"/>
              <w:adjustRightInd w:val="0"/>
              <w:ind w:left="0"/>
              <w:jc w:val="both"/>
              <w:rPr>
                <w:rFonts w:cstheme="minorHAnsi"/>
                <w:sz w:val="18"/>
                <w:szCs w:val="18"/>
              </w:rPr>
            </w:pPr>
            <w:r w:rsidRPr="002A495D">
              <w:rPr>
                <w:rFonts w:cstheme="minorHAnsi"/>
                <w:sz w:val="18"/>
                <w:szCs w:val="18"/>
              </w:rPr>
              <w:t>Le total des paiements par carte initiés par voie électronique à distance est = à la somme de ces paiements ventilés par niveau d’authentification (avec ou sans authentification forte).</w:t>
            </w:r>
          </w:p>
        </w:tc>
      </w:tr>
    </w:tbl>
    <w:p w14:paraId="1033FEB5" w14:textId="222C358B" w:rsidR="009E141A" w:rsidRDefault="009E141A" w:rsidP="009E141A">
      <w:pPr>
        <w:pStyle w:val="Paragraphedeliste"/>
        <w:autoSpaceDE w:val="0"/>
        <w:autoSpaceDN w:val="0"/>
        <w:adjustRightInd w:val="0"/>
        <w:spacing w:after="0" w:line="240" w:lineRule="auto"/>
        <w:jc w:val="both"/>
        <w:rPr>
          <w:rFonts w:cstheme="minorHAnsi"/>
        </w:rPr>
      </w:pPr>
    </w:p>
    <w:p w14:paraId="04B5BAB1" w14:textId="77777777" w:rsidR="00A96608" w:rsidRPr="00926750" w:rsidRDefault="00A96608" w:rsidP="009E141A">
      <w:pPr>
        <w:pStyle w:val="Paragraphedeliste"/>
        <w:autoSpaceDE w:val="0"/>
        <w:autoSpaceDN w:val="0"/>
        <w:adjustRightInd w:val="0"/>
        <w:spacing w:after="0" w:line="240" w:lineRule="auto"/>
        <w:jc w:val="both"/>
        <w:rPr>
          <w:rFonts w:cstheme="minorHAnsi"/>
        </w:rPr>
      </w:pPr>
    </w:p>
    <w:p w14:paraId="27208151" w14:textId="793F5FBA" w:rsidR="007C403B" w:rsidRPr="00216C5D" w:rsidRDefault="00806E7F" w:rsidP="00B46E27">
      <w:pPr>
        <w:pStyle w:val="Titre4"/>
        <w:numPr>
          <w:ilvl w:val="3"/>
          <w:numId w:val="9"/>
        </w:numPr>
      </w:pPr>
      <w:bookmarkStart w:id="21" w:name="_Toc224120071"/>
      <w:r w:rsidRPr="00216C5D">
        <w:t>O</w:t>
      </w:r>
      <w:r w:rsidR="00CD4692" w:rsidRPr="00216C5D">
        <w:t xml:space="preserve">pérations de </w:t>
      </w:r>
      <w:r w:rsidR="00945CCC">
        <w:t xml:space="preserve">RETRAIT </w:t>
      </w:r>
      <w:r w:rsidR="00B46E27">
        <w:t>(vue émetteur)</w:t>
      </w:r>
      <w:bookmarkEnd w:id="21"/>
    </w:p>
    <w:p w14:paraId="16FCB0FF" w14:textId="77777777" w:rsidR="00B66673" w:rsidRDefault="00B66673" w:rsidP="00F735D7">
      <w:pPr>
        <w:spacing w:after="0" w:line="240" w:lineRule="auto"/>
        <w:rPr>
          <w:rFonts w:cstheme="minorHAnsi"/>
        </w:rPr>
      </w:pPr>
    </w:p>
    <w:p w14:paraId="5DE2DE70" w14:textId="16AD2AA4" w:rsidR="00BF3E5E" w:rsidRDefault="00B66673" w:rsidP="00B66673">
      <w:pPr>
        <w:spacing w:after="0" w:line="240" w:lineRule="auto"/>
        <w:jc w:val="both"/>
        <w:rPr>
          <w:rFonts w:cstheme="minorHAnsi"/>
        </w:rPr>
      </w:pPr>
      <w:r w:rsidRPr="00C714BD">
        <w:rPr>
          <w:rFonts w:cstheme="minorHAnsi"/>
        </w:rPr>
        <w:t>Il s</w:t>
      </w:r>
      <w:r>
        <w:rPr>
          <w:rFonts w:cstheme="minorHAnsi"/>
        </w:rPr>
        <w:t>’agit de déclarer, en nombre et valeur, les retraits d’espèces effectués à partir de cartes émises par l’établissement.</w:t>
      </w:r>
    </w:p>
    <w:p w14:paraId="0C4998F1" w14:textId="55C41EFC" w:rsidR="00564E26" w:rsidRDefault="00564E26" w:rsidP="00B66673">
      <w:pPr>
        <w:spacing w:after="0" w:line="240" w:lineRule="auto"/>
        <w:jc w:val="both"/>
        <w:rPr>
          <w:rFonts w:cstheme="minorHAnsi"/>
        </w:rPr>
      </w:pPr>
    </w:p>
    <w:p w14:paraId="5FE58256" w14:textId="25FD40A0" w:rsidR="00564E26" w:rsidRDefault="00564E26" w:rsidP="00B66673">
      <w:pPr>
        <w:spacing w:after="0" w:line="240" w:lineRule="auto"/>
        <w:jc w:val="both"/>
        <w:rPr>
          <w:rFonts w:cstheme="minorHAnsi"/>
        </w:rPr>
      </w:pPr>
      <w:r>
        <w:rPr>
          <w:rFonts w:cstheme="minorHAnsi"/>
          <w:u w:val="single"/>
        </w:rPr>
        <w:t>Remarques</w:t>
      </w:r>
      <w:r>
        <w:rPr>
          <w:rFonts w:cstheme="minorHAnsi"/>
        </w:rPr>
        <w:t> :</w:t>
      </w:r>
    </w:p>
    <w:p w14:paraId="7FA4F11E" w14:textId="3527120B" w:rsidR="00564E26" w:rsidRDefault="00564E26" w:rsidP="00B66673">
      <w:pPr>
        <w:spacing w:after="0" w:line="240" w:lineRule="auto"/>
        <w:jc w:val="both"/>
        <w:rPr>
          <w:rFonts w:cstheme="minorHAnsi"/>
        </w:rPr>
      </w:pPr>
    </w:p>
    <w:p w14:paraId="35C2C901" w14:textId="77777777" w:rsidR="00BF3E5E" w:rsidRPr="003B1F12" w:rsidRDefault="00BF3E5E" w:rsidP="00F735D7">
      <w:pPr>
        <w:spacing w:after="0" w:line="240" w:lineRule="auto"/>
        <w:rPr>
          <w:rFonts w:ascii="Calibri" w:eastAsia="Times New Roman" w:hAnsi="Calibri" w:cs="Calibri"/>
          <w:i/>
          <w:sz w:val="24"/>
          <w:szCs w:val="24"/>
          <w:lang w:eastAsia="fr-FR"/>
        </w:rPr>
      </w:pPr>
    </w:p>
    <w:p w14:paraId="3C35D0A1"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779171F9" w14:textId="77777777" w:rsidR="007578FE" w:rsidRPr="003B1F12" w:rsidRDefault="007578FE" w:rsidP="00F735D7">
      <w:pPr>
        <w:spacing w:after="0" w:line="240" w:lineRule="auto"/>
        <w:rPr>
          <w:rFonts w:ascii="Calibri" w:eastAsia="Times New Roman" w:hAnsi="Calibri" w:cs="Calibri"/>
          <w:i/>
          <w:sz w:val="24"/>
          <w:szCs w:val="24"/>
          <w:lang w:eastAsia="fr-FR"/>
        </w:rPr>
      </w:pPr>
    </w:p>
    <w:tbl>
      <w:tblPr>
        <w:tblStyle w:val="Tableausimple2"/>
        <w:tblW w:w="0" w:type="auto"/>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7"/>
        <w:gridCol w:w="249"/>
        <w:gridCol w:w="2916"/>
        <w:gridCol w:w="2711"/>
        <w:gridCol w:w="1157"/>
        <w:gridCol w:w="900"/>
        <w:gridCol w:w="900"/>
      </w:tblGrid>
      <w:tr w:rsidR="00E23A7E" w:rsidRPr="00CF4EBE" w14:paraId="59E1E7BA" w14:textId="77777777" w:rsidTr="0070084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113" w:type="dxa"/>
            <w:gridSpan w:val="4"/>
            <w:tcBorders>
              <w:top w:val="single" w:sz="18" w:space="0" w:color="5B9BD5" w:themeColor="accent1"/>
              <w:bottom w:val="single" w:sz="18" w:space="0" w:color="5B9BD5" w:themeColor="accent1"/>
            </w:tcBorders>
            <w:noWrap/>
          </w:tcPr>
          <w:p w14:paraId="6AD3CC78" w14:textId="77777777" w:rsidR="00E23A7E" w:rsidRPr="002414A7" w:rsidRDefault="00E23A7E" w:rsidP="00E23A7E">
            <w:pPr>
              <w:jc w:val="both"/>
              <w:rPr>
                <w:rFonts w:ascii="Calibri" w:eastAsia="Times New Roman" w:hAnsi="Calibri" w:cs="Calibri"/>
                <w:b w:val="0"/>
                <w:sz w:val="18"/>
                <w:szCs w:val="18"/>
                <w:lang w:eastAsia="fr-FR"/>
              </w:rPr>
            </w:pPr>
          </w:p>
        </w:tc>
        <w:tc>
          <w:tcPr>
            <w:tcW w:w="1157"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5A5801FE" w14:textId="10EB505C" w:rsidR="00E23A7E" w:rsidRPr="00D451BB" w:rsidRDefault="007B28CF"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de localisation du GAB</w:t>
            </w:r>
          </w:p>
        </w:tc>
        <w:tc>
          <w:tcPr>
            <w:tcW w:w="90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D514469" w14:textId="0BDEAE3D" w:rsidR="00E23A7E" w:rsidRPr="00D451BB" w:rsidRDefault="00E23A7E"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90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8CF10EE" w14:textId="77777777" w:rsidR="00E23A7E" w:rsidRPr="007D187B" w:rsidRDefault="00E23A7E" w:rsidP="001D1CB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31BA79DD" w14:textId="3AC97232" w:rsidR="00E23A7E" w:rsidRPr="00D451BB" w:rsidRDefault="00E23A7E" w:rsidP="001D1CB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7B28CF" w:rsidRPr="00CF4EBE" w14:paraId="0FDBCF04" w14:textId="740019BA" w:rsidTr="0070084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02" w:type="dxa"/>
            <w:gridSpan w:val="3"/>
            <w:tcBorders>
              <w:top w:val="single" w:sz="18" w:space="0" w:color="5B9BD5" w:themeColor="accent1"/>
            </w:tcBorders>
            <w:noWrap/>
            <w:hideMark/>
          </w:tcPr>
          <w:p w14:paraId="1C9595BE" w14:textId="50D096C4" w:rsidR="007B28CF" w:rsidRPr="002414A7" w:rsidRDefault="007B28CF" w:rsidP="00136422">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Retraits d'espèces sur GAB par cartes émises par votre établissement</w:t>
            </w:r>
          </w:p>
        </w:tc>
        <w:tc>
          <w:tcPr>
            <w:tcW w:w="2711" w:type="dxa"/>
            <w:tcBorders>
              <w:top w:val="single" w:sz="18" w:space="0" w:color="5B9BD5" w:themeColor="accent1"/>
            </w:tcBorders>
            <w:noWrap/>
            <w:hideMark/>
          </w:tcPr>
          <w:p w14:paraId="509E2BA2" w14:textId="6667FFF4" w:rsidR="007B28CF" w:rsidRPr="001277FB" w:rsidRDefault="007B28CF" w:rsidP="00B666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277FB">
              <w:rPr>
                <w:rFonts w:ascii="Calibri" w:eastAsia="Times New Roman" w:hAnsi="Calibri" w:cs="Calibri"/>
                <w:sz w:val="18"/>
                <w:szCs w:val="18"/>
                <w:lang w:eastAsia="fr-FR"/>
              </w:rPr>
              <w:t>Retraits d’espèces effectués avec une carte ayant une fonction espèces.</w:t>
            </w:r>
          </w:p>
          <w:p w14:paraId="319E6879" w14:textId="41B87B1A" w:rsidR="007B28CF" w:rsidRPr="001277FB" w:rsidRDefault="007B28CF" w:rsidP="00AF38C2">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157" w:type="dxa"/>
            <w:vMerge w:val="restart"/>
            <w:tcBorders>
              <w:top w:val="single" w:sz="18" w:space="0" w:color="5B9BD5" w:themeColor="accent1"/>
            </w:tcBorders>
            <w:noWrap/>
          </w:tcPr>
          <w:p w14:paraId="251ACA9E" w14:textId="2C5294A4" w:rsidR="007B28CF" w:rsidRPr="007B28CF" w:rsidRDefault="007B28CF" w:rsidP="001D1CB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7B28CF">
              <w:rPr>
                <w:rFonts w:ascii="Calibri" w:eastAsia="Times New Roman" w:hAnsi="Calibri" w:cs="Calibri"/>
                <w:sz w:val="14"/>
                <w:szCs w:val="18"/>
                <w:lang w:eastAsia="fr-FR"/>
              </w:rPr>
              <w:t xml:space="preserve">Selon ventilation géographique en section </w:t>
            </w:r>
            <w:r w:rsidR="000D4BE8">
              <w:rPr>
                <w:rFonts w:ascii="Calibri" w:eastAsia="Times New Roman" w:hAnsi="Calibri" w:cs="Calibri"/>
                <w:sz w:val="14"/>
                <w:szCs w:val="18"/>
                <w:lang w:eastAsia="fr-FR"/>
              </w:rPr>
              <w:t>5.2</w:t>
            </w:r>
          </w:p>
        </w:tc>
        <w:tc>
          <w:tcPr>
            <w:tcW w:w="900" w:type="dxa"/>
            <w:tcBorders>
              <w:top w:val="single" w:sz="18" w:space="0" w:color="5B9BD5" w:themeColor="accent1"/>
            </w:tcBorders>
          </w:tcPr>
          <w:p w14:paraId="0FA1A37E" w14:textId="77777777" w:rsidR="007B28CF" w:rsidRPr="00D451BB" w:rsidRDefault="007B28CF" w:rsidP="00D451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00" w:type="dxa"/>
            <w:tcBorders>
              <w:top w:val="single" w:sz="18" w:space="0" w:color="5B9BD5" w:themeColor="accent1"/>
            </w:tcBorders>
          </w:tcPr>
          <w:p w14:paraId="42E7F8D2" w14:textId="77777777" w:rsidR="007B28CF" w:rsidRPr="00D451BB" w:rsidRDefault="007B28CF" w:rsidP="00D451B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D0537B" w:rsidRPr="007E7836" w14:paraId="53C26E5B" w14:textId="1E79CB1F" w:rsidTr="001277FB">
        <w:trPr>
          <w:trHeight w:val="255"/>
        </w:trPr>
        <w:tc>
          <w:tcPr>
            <w:cnfStyle w:val="001000000000" w:firstRow="0" w:lastRow="0" w:firstColumn="1" w:lastColumn="0" w:oddVBand="0" w:evenVBand="0" w:oddHBand="0" w:evenHBand="0" w:firstRowFirstColumn="0" w:firstRowLastColumn="0" w:lastRowFirstColumn="0" w:lastRowLastColumn="0"/>
            <w:tcW w:w="237" w:type="dxa"/>
            <w:tcBorders>
              <w:top w:val="single" w:sz="4" w:space="0" w:color="5B9BD5" w:themeColor="accent1"/>
            </w:tcBorders>
            <w:noWrap/>
          </w:tcPr>
          <w:p w14:paraId="2BE11ED3" w14:textId="0670D10C" w:rsidR="00D0537B" w:rsidRPr="002414A7" w:rsidRDefault="00D0537B" w:rsidP="00D0537B">
            <w:pPr>
              <w:rPr>
                <w:rFonts w:ascii="Calibri" w:eastAsia="Times New Roman" w:hAnsi="Calibri" w:cs="Calibri"/>
                <w:i/>
                <w:sz w:val="18"/>
                <w:szCs w:val="18"/>
                <w:lang w:eastAsia="fr-FR"/>
              </w:rPr>
            </w:pPr>
          </w:p>
        </w:tc>
        <w:tc>
          <w:tcPr>
            <w:tcW w:w="249" w:type="dxa"/>
            <w:tcBorders>
              <w:top w:val="single" w:sz="4" w:space="0" w:color="5B9BD5" w:themeColor="accent1"/>
            </w:tcBorders>
            <w:noWrap/>
          </w:tcPr>
          <w:p w14:paraId="766857BF" w14:textId="31105D67" w:rsidR="00D0537B" w:rsidRPr="006C5CF6"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top w:val="single" w:sz="4" w:space="0" w:color="5B9BD5" w:themeColor="accent1"/>
            </w:tcBorders>
            <w:noWrap/>
            <w:hideMark/>
          </w:tcPr>
          <w:p w14:paraId="1BFB2516" w14:textId="6260D09A" w:rsidR="00D0537B" w:rsidRPr="00306CBB"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débit</w:t>
            </w:r>
          </w:p>
        </w:tc>
        <w:tc>
          <w:tcPr>
            <w:tcW w:w="2711" w:type="dxa"/>
            <w:tcBorders>
              <w:top w:val="single" w:sz="4" w:space="0" w:color="5B9BD5" w:themeColor="accent1"/>
            </w:tcBorders>
            <w:noWrap/>
            <w:hideMark/>
          </w:tcPr>
          <w:p w14:paraId="0CCA89A6" w14:textId="1D6C01A2" w:rsidR="00D0537B" w:rsidRPr="00810CCE" w:rsidRDefault="00D0537B" w:rsidP="00D0537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10CCE">
              <w:rPr>
                <w:rFonts w:ascii="Calibri" w:eastAsia="Times New Roman" w:hAnsi="Calibri" w:cs="Calibri"/>
                <w:sz w:val="18"/>
                <w:szCs w:val="18"/>
                <w:lang w:eastAsia="fr-FR"/>
              </w:rPr>
              <w:t>Cf. Définition section « typologie des cartes ».</w:t>
            </w:r>
          </w:p>
        </w:tc>
        <w:tc>
          <w:tcPr>
            <w:tcW w:w="1157" w:type="dxa"/>
            <w:vMerge/>
            <w:noWrap/>
          </w:tcPr>
          <w:p w14:paraId="510F51D0" w14:textId="7CB7264B" w:rsidR="00D0537B" w:rsidRPr="006C5CF6" w:rsidRDefault="00D0537B" w:rsidP="00D0537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5B9BD5" w:themeColor="accent1"/>
            </w:tcBorders>
          </w:tcPr>
          <w:p w14:paraId="3A6D45A3" w14:textId="77777777" w:rsidR="00D0537B" w:rsidRPr="006C5CF6" w:rsidRDefault="00D0537B" w:rsidP="00D0537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top w:val="single" w:sz="4" w:space="0" w:color="5B9BD5" w:themeColor="accent1"/>
            </w:tcBorders>
          </w:tcPr>
          <w:p w14:paraId="41721D5B" w14:textId="77777777" w:rsidR="00D0537B" w:rsidRPr="002414A7" w:rsidRDefault="00D0537B" w:rsidP="00D0537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0537B" w:rsidRPr="007E7836" w14:paraId="63E65BF6" w14:textId="51DD15A2" w:rsidTr="001277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right w:val="single" w:sz="6" w:space="0" w:color="5B9BD5" w:themeColor="accent1"/>
            </w:tcBorders>
            <w:noWrap/>
          </w:tcPr>
          <w:p w14:paraId="65107212" w14:textId="5BDBFA0E" w:rsidR="00D0537B" w:rsidRPr="002414A7" w:rsidRDefault="00D0537B" w:rsidP="00D0537B">
            <w:pPr>
              <w:rPr>
                <w:rFonts w:ascii="Calibri" w:eastAsia="Times New Roman" w:hAnsi="Calibri" w:cs="Calibri"/>
                <w:i/>
                <w:sz w:val="18"/>
                <w:szCs w:val="18"/>
                <w:lang w:eastAsia="fr-FR"/>
              </w:rPr>
            </w:pPr>
          </w:p>
        </w:tc>
        <w:tc>
          <w:tcPr>
            <w:tcW w:w="249" w:type="dxa"/>
            <w:tcBorders>
              <w:left w:val="single" w:sz="6" w:space="0" w:color="5B9BD5" w:themeColor="accent1"/>
              <w:right w:val="single" w:sz="6" w:space="0" w:color="5B9BD5" w:themeColor="accent1"/>
            </w:tcBorders>
            <w:noWrap/>
          </w:tcPr>
          <w:p w14:paraId="42F514A6" w14:textId="2114C96C" w:rsidR="00D0537B" w:rsidRPr="006C5CF6" w:rsidRDefault="00D0537B" w:rsidP="00D053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left w:val="single" w:sz="6" w:space="0" w:color="5B9BD5" w:themeColor="accent1"/>
              <w:right w:val="single" w:sz="6" w:space="0" w:color="5B9BD5" w:themeColor="accent1"/>
            </w:tcBorders>
            <w:noWrap/>
            <w:hideMark/>
          </w:tcPr>
          <w:p w14:paraId="4F2604A9" w14:textId="405A0046" w:rsidR="00D0537B" w:rsidRPr="00306CBB" w:rsidRDefault="00D0537B" w:rsidP="00D053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débit différé</w:t>
            </w:r>
          </w:p>
        </w:tc>
        <w:tc>
          <w:tcPr>
            <w:tcW w:w="2711" w:type="dxa"/>
            <w:tcBorders>
              <w:left w:val="single" w:sz="6" w:space="0" w:color="5B9BD5" w:themeColor="accent1"/>
              <w:right w:val="single" w:sz="6" w:space="0" w:color="5B9BD5" w:themeColor="accent1"/>
            </w:tcBorders>
            <w:noWrap/>
            <w:hideMark/>
          </w:tcPr>
          <w:p w14:paraId="008DB7DE" w14:textId="53875D3F" w:rsidR="00D0537B" w:rsidRPr="00810CCE" w:rsidRDefault="00D0537B" w:rsidP="00D0537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10CCE">
              <w:rPr>
                <w:rFonts w:ascii="Calibri" w:eastAsia="Times New Roman" w:hAnsi="Calibri" w:cs="Calibri"/>
                <w:sz w:val="18"/>
                <w:szCs w:val="18"/>
                <w:lang w:eastAsia="fr-FR"/>
              </w:rPr>
              <w:t xml:space="preserve">Cf. Définition section </w:t>
            </w:r>
            <w:proofErr w:type="gramStart"/>
            <w:r w:rsidRPr="00810CCE">
              <w:rPr>
                <w:rFonts w:ascii="Calibri" w:eastAsia="Times New Roman" w:hAnsi="Calibri" w:cs="Calibri"/>
                <w:sz w:val="18"/>
                <w:szCs w:val="18"/>
                <w:lang w:eastAsia="fr-FR"/>
              </w:rPr>
              <w:t>«  typologie</w:t>
            </w:r>
            <w:proofErr w:type="gramEnd"/>
            <w:r w:rsidRPr="00810CCE">
              <w:rPr>
                <w:rFonts w:ascii="Calibri" w:eastAsia="Times New Roman" w:hAnsi="Calibri" w:cs="Calibri"/>
                <w:sz w:val="18"/>
                <w:szCs w:val="18"/>
                <w:lang w:eastAsia="fr-FR"/>
              </w:rPr>
              <w:t xml:space="preserve"> des cartes ».</w:t>
            </w:r>
          </w:p>
        </w:tc>
        <w:tc>
          <w:tcPr>
            <w:tcW w:w="1157" w:type="dxa"/>
            <w:vMerge/>
            <w:tcBorders>
              <w:left w:val="single" w:sz="6" w:space="0" w:color="5B9BD5" w:themeColor="accent1"/>
              <w:right w:val="single" w:sz="6" w:space="0" w:color="5B9BD5" w:themeColor="accent1"/>
            </w:tcBorders>
            <w:noWrap/>
          </w:tcPr>
          <w:p w14:paraId="57D36569" w14:textId="194505FB" w:rsidR="00D0537B" w:rsidRPr="006C5CF6" w:rsidRDefault="00D0537B" w:rsidP="00D0537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left w:val="single" w:sz="6" w:space="0" w:color="5B9BD5" w:themeColor="accent1"/>
              <w:right w:val="single" w:sz="6" w:space="0" w:color="5B9BD5" w:themeColor="accent1"/>
            </w:tcBorders>
          </w:tcPr>
          <w:p w14:paraId="077B1BC7" w14:textId="77777777" w:rsidR="00D0537B" w:rsidRPr="006C5CF6" w:rsidRDefault="00D0537B" w:rsidP="00D0537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left w:val="single" w:sz="6" w:space="0" w:color="5B9BD5" w:themeColor="accent1"/>
            </w:tcBorders>
          </w:tcPr>
          <w:p w14:paraId="2993BF12" w14:textId="77777777" w:rsidR="00D0537B" w:rsidRPr="002414A7" w:rsidRDefault="00D0537B" w:rsidP="00D0537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0537B" w:rsidRPr="007E7836" w14:paraId="1BB8DECA" w14:textId="2415D980" w:rsidTr="006C5CF6">
        <w:trPr>
          <w:trHeight w:val="255"/>
        </w:trPr>
        <w:tc>
          <w:tcPr>
            <w:cnfStyle w:val="001000000000" w:firstRow="0" w:lastRow="0" w:firstColumn="1" w:lastColumn="0" w:oddVBand="0" w:evenVBand="0" w:oddHBand="0" w:evenHBand="0" w:firstRowFirstColumn="0" w:firstRowLastColumn="0" w:lastRowFirstColumn="0" w:lastRowLastColumn="0"/>
            <w:tcW w:w="237" w:type="dxa"/>
            <w:noWrap/>
          </w:tcPr>
          <w:p w14:paraId="1762EA79" w14:textId="35800203" w:rsidR="00D0537B" w:rsidRPr="002414A7" w:rsidRDefault="00D0537B" w:rsidP="00D0537B">
            <w:pPr>
              <w:rPr>
                <w:rFonts w:ascii="Calibri" w:eastAsia="Times New Roman" w:hAnsi="Calibri" w:cs="Calibri"/>
                <w:i/>
                <w:sz w:val="18"/>
                <w:szCs w:val="18"/>
                <w:lang w:eastAsia="fr-FR"/>
              </w:rPr>
            </w:pPr>
          </w:p>
        </w:tc>
        <w:tc>
          <w:tcPr>
            <w:tcW w:w="249" w:type="dxa"/>
            <w:noWrap/>
          </w:tcPr>
          <w:p w14:paraId="48C9F255" w14:textId="0AD9F566" w:rsidR="00D0537B" w:rsidRPr="006C5CF6"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noWrap/>
            <w:hideMark/>
          </w:tcPr>
          <w:p w14:paraId="06628092" w14:textId="17364349" w:rsidR="00D0537B" w:rsidRPr="00306CBB"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306CBB">
              <w:rPr>
                <w:rFonts w:ascii="Calibri" w:eastAsia="Times New Roman" w:hAnsi="Calibri" w:cs="Calibri"/>
                <w:i/>
                <w:sz w:val="18"/>
                <w:szCs w:val="18"/>
                <w:lang w:eastAsia="fr-FR"/>
              </w:rPr>
              <w:t>Dont par carte de crédit</w:t>
            </w:r>
          </w:p>
        </w:tc>
        <w:tc>
          <w:tcPr>
            <w:tcW w:w="2711" w:type="dxa"/>
            <w:noWrap/>
            <w:hideMark/>
          </w:tcPr>
          <w:p w14:paraId="0BEB24C7" w14:textId="0B1118F9" w:rsidR="00D0537B" w:rsidRPr="00810CCE" w:rsidRDefault="00D0537B" w:rsidP="00D0537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810CCE">
              <w:rPr>
                <w:rFonts w:ascii="Calibri" w:eastAsia="Times New Roman" w:hAnsi="Calibri" w:cs="Calibri"/>
                <w:sz w:val="18"/>
                <w:szCs w:val="18"/>
                <w:lang w:eastAsia="fr-FR"/>
              </w:rPr>
              <w:t xml:space="preserve">Cf. Définition section </w:t>
            </w:r>
            <w:proofErr w:type="gramStart"/>
            <w:r w:rsidRPr="00810CCE">
              <w:rPr>
                <w:rFonts w:ascii="Calibri" w:eastAsia="Times New Roman" w:hAnsi="Calibri" w:cs="Calibri"/>
                <w:sz w:val="18"/>
                <w:szCs w:val="18"/>
                <w:lang w:eastAsia="fr-FR"/>
              </w:rPr>
              <w:t>«  typologie</w:t>
            </w:r>
            <w:proofErr w:type="gramEnd"/>
            <w:r w:rsidRPr="00810CCE">
              <w:rPr>
                <w:rFonts w:ascii="Calibri" w:eastAsia="Times New Roman" w:hAnsi="Calibri" w:cs="Calibri"/>
                <w:sz w:val="18"/>
                <w:szCs w:val="18"/>
                <w:lang w:eastAsia="fr-FR"/>
              </w:rPr>
              <w:t xml:space="preserve"> des cartes ».</w:t>
            </w:r>
          </w:p>
        </w:tc>
        <w:tc>
          <w:tcPr>
            <w:tcW w:w="1157" w:type="dxa"/>
            <w:vMerge/>
            <w:noWrap/>
          </w:tcPr>
          <w:p w14:paraId="56EEA18F" w14:textId="0803360B" w:rsidR="00D0537B" w:rsidRPr="006C5CF6" w:rsidRDefault="00D0537B" w:rsidP="00D0537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Pr>
          <w:p w14:paraId="3205CED3" w14:textId="77777777" w:rsidR="00D0537B" w:rsidRPr="006C5CF6" w:rsidRDefault="00D0537B" w:rsidP="00D0537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Pr>
          <w:p w14:paraId="7545D3AC" w14:textId="77777777" w:rsidR="00D0537B" w:rsidRPr="002414A7" w:rsidRDefault="00D0537B" w:rsidP="00D0537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6C5CF6" w:rsidRPr="007E7836" w14:paraId="4C9B9F52" w14:textId="77777777" w:rsidTr="001277F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7" w:type="dxa"/>
            <w:tcBorders>
              <w:bottom w:val="single" w:sz="18" w:space="0" w:color="5B9BD5" w:themeColor="accent1"/>
            </w:tcBorders>
            <w:noWrap/>
          </w:tcPr>
          <w:p w14:paraId="6898BEA2" w14:textId="77777777" w:rsidR="006C5CF6" w:rsidRPr="002414A7" w:rsidRDefault="006C5CF6" w:rsidP="0033599A">
            <w:pPr>
              <w:rPr>
                <w:rFonts w:ascii="Calibri" w:eastAsia="Times New Roman" w:hAnsi="Calibri" w:cs="Calibri"/>
                <w:i/>
                <w:sz w:val="18"/>
                <w:szCs w:val="18"/>
                <w:lang w:eastAsia="fr-FR"/>
              </w:rPr>
            </w:pPr>
          </w:p>
        </w:tc>
        <w:tc>
          <w:tcPr>
            <w:tcW w:w="249" w:type="dxa"/>
            <w:tcBorders>
              <w:bottom w:val="single" w:sz="18" w:space="0" w:color="5B9BD5" w:themeColor="accent1"/>
            </w:tcBorders>
            <w:noWrap/>
          </w:tcPr>
          <w:p w14:paraId="46D645A3" w14:textId="77777777" w:rsidR="006C5CF6" w:rsidRPr="006C5CF6" w:rsidRDefault="006C5CF6" w:rsidP="0033599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highlight w:val="yellow"/>
                <w:lang w:eastAsia="fr-FR"/>
              </w:rPr>
            </w:pPr>
          </w:p>
        </w:tc>
        <w:tc>
          <w:tcPr>
            <w:tcW w:w="2916" w:type="dxa"/>
            <w:tcBorders>
              <w:bottom w:val="single" w:sz="18" w:space="0" w:color="5B9BD5" w:themeColor="accent1"/>
            </w:tcBorders>
            <w:noWrap/>
          </w:tcPr>
          <w:p w14:paraId="253A5090" w14:textId="77777777" w:rsidR="006C5CF6" w:rsidRPr="00306CBB" w:rsidRDefault="006C5CF6" w:rsidP="00E23A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11" w:type="dxa"/>
            <w:tcBorders>
              <w:bottom w:val="single" w:sz="18" w:space="0" w:color="5B9BD5" w:themeColor="accent1"/>
            </w:tcBorders>
            <w:noWrap/>
          </w:tcPr>
          <w:p w14:paraId="49316FB1" w14:textId="77777777" w:rsidR="006C5CF6" w:rsidRPr="00306CBB" w:rsidRDefault="006C5CF6"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157" w:type="dxa"/>
            <w:noWrap/>
          </w:tcPr>
          <w:p w14:paraId="0896A8CE" w14:textId="77777777" w:rsidR="006C5CF6" w:rsidRPr="006C5CF6" w:rsidRDefault="006C5CF6"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single" w:sz="18" w:space="0" w:color="5B9BD5" w:themeColor="accent1"/>
            </w:tcBorders>
          </w:tcPr>
          <w:p w14:paraId="16D68F9A" w14:textId="77777777" w:rsidR="006C5CF6" w:rsidRPr="006C5CF6" w:rsidRDefault="006C5CF6"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p>
        </w:tc>
        <w:tc>
          <w:tcPr>
            <w:tcW w:w="900" w:type="dxa"/>
            <w:tcBorders>
              <w:bottom w:val="single" w:sz="18" w:space="0" w:color="5B9BD5" w:themeColor="accent1"/>
            </w:tcBorders>
          </w:tcPr>
          <w:p w14:paraId="404FB33A" w14:textId="77777777" w:rsidR="006C5CF6" w:rsidRPr="002414A7" w:rsidRDefault="006C5CF6" w:rsidP="003359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364917F0" w14:textId="77777777" w:rsidR="00E5611F" w:rsidRDefault="00E5611F" w:rsidP="00E5611F">
      <w:pPr>
        <w:pStyle w:val="Paragraphedeliste"/>
        <w:autoSpaceDE w:val="0"/>
        <w:autoSpaceDN w:val="0"/>
        <w:adjustRightInd w:val="0"/>
        <w:spacing w:after="0" w:line="240" w:lineRule="auto"/>
        <w:jc w:val="both"/>
        <w:rPr>
          <w:rFonts w:cstheme="minorHAnsi"/>
        </w:rPr>
      </w:pPr>
    </w:p>
    <w:p w14:paraId="2D2825A9" w14:textId="77777777" w:rsidR="00E5611F" w:rsidRPr="00C50A22" w:rsidRDefault="00E5611F" w:rsidP="00C50A22">
      <w:pPr>
        <w:spacing w:after="0" w:line="240" w:lineRule="auto"/>
        <w:jc w:val="both"/>
        <w:rPr>
          <w:rFonts w:ascii="Calibri" w:hAnsi="Calibri"/>
          <w:b/>
          <w:smallCaps/>
          <w:color w:val="2E74B5" w:themeColor="accent1" w:themeShade="BF"/>
          <w:sz w:val="24"/>
        </w:rPr>
      </w:pPr>
      <w:r w:rsidRPr="00C50A22">
        <w:rPr>
          <w:rFonts w:ascii="Calibri" w:hAnsi="Calibri"/>
          <w:b/>
          <w:smallCaps/>
          <w:color w:val="2E74B5" w:themeColor="accent1" w:themeShade="BF"/>
          <w:sz w:val="24"/>
        </w:rPr>
        <w:t>Contrôles :</w:t>
      </w:r>
    </w:p>
    <w:p w14:paraId="78398534" w14:textId="0351434D" w:rsidR="00E5611F" w:rsidRPr="0092064A" w:rsidRDefault="00E5611F" w:rsidP="00E5611F">
      <w:pPr>
        <w:pStyle w:val="Paragraphedeliste"/>
        <w:autoSpaceDE w:val="0"/>
        <w:autoSpaceDN w:val="0"/>
        <w:adjustRightInd w:val="0"/>
        <w:spacing w:after="0" w:line="240" w:lineRule="auto"/>
        <w:jc w:val="both"/>
        <w:rPr>
          <w:rFonts w:cstheme="minorHAnsi"/>
        </w:rPr>
      </w:pPr>
    </w:p>
    <w:p w14:paraId="5F8FA010" w14:textId="3A0ED540" w:rsidR="0030008C" w:rsidRDefault="0030008C" w:rsidP="002F77C9">
      <w:pPr>
        <w:autoSpaceDE w:val="0"/>
        <w:autoSpaceDN w:val="0"/>
        <w:adjustRightInd w:val="0"/>
        <w:spacing w:after="0" w:line="240" w:lineRule="auto"/>
        <w:jc w:val="both"/>
        <w:rPr>
          <w:rFonts w:cstheme="minorHAnsi"/>
        </w:rPr>
      </w:pPr>
      <w:r w:rsidRPr="002F77C9">
        <w:rPr>
          <w:rFonts w:cstheme="minorHAnsi"/>
        </w:rPr>
        <w:t>Les règles de contrôle suivantes doivent être app</w:t>
      </w:r>
      <w:r w:rsidR="00DA1236">
        <w:rPr>
          <w:rFonts w:cstheme="minorHAnsi"/>
        </w:rPr>
        <w:t>liquées en nombre et en valeur.</w:t>
      </w:r>
    </w:p>
    <w:p w14:paraId="6617D05D" w14:textId="77777777" w:rsidR="00E94FD4" w:rsidRPr="002F77C9" w:rsidRDefault="00E94FD4" w:rsidP="002F77C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0531AA" w:rsidRPr="00191426" w14:paraId="4A0B1003" w14:textId="77777777" w:rsidTr="003163A4">
        <w:tc>
          <w:tcPr>
            <w:tcW w:w="9054" w:type="dxa"/>
            <w:tcBorders>
              <w:bottom w:val="single" w:sz="18" w:space="0" w:color="5B9BD5" w:themeColor="accent1"/>
            </w:tcBorders>
          </w:tcPr>
          <w:p w14:paraId="51B820AA" w14:textId="2968716F" w:rsidR="000531AA" w:rsidRPr="00C50A22" w:rsidRDefault="00E94FD4">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E11CC2">
              <w:rPr>
                <w:rFonts w:cstheme="minorHAnsi"/>
                <w:sz w:val="18"/>
                <w:szCs w:val="18"/>
              </w:rPr>
              <w:t>)</w:t>
            </w:r>
            <w:r w:rsidRPr="00913B52">
              <w:rPr>
                <w:rFonts w:cstheme="minorHAnsi"/>
                <w:sz w:val="18"/>
                <w:szCs w:val="18"/>
              </w:rPr>
              <w:t>.</w:t>
            </w:r>
          </w:p>
        </w:tc>
      </w:tr>
      <w:tr w:rsidR="00E94FD4" w:rsidRPr="004E58CA" w14:paraId="48239C8A" w14:textId="77777777" w:rsidTr="00316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F38911B" w14:textId="77777777" w:rsidR="00E94FD4" w:rsidRPr="004E58CA" w:rsidRDefault="00E94FD4"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AA7F52" w:rsidRPr="004E58CA" w14:paraId="3831C3C4" w14:textId="77777777" w:rsidTr="00316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54"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1201E28" w14:textId="420BF354" w:rsidR="00AA7F52" w:rsidRDefault="00AA7F52" w:rsidP="00AA7F52">
            <w:pPr>
              <w:pStyle w:val="Paragraphedeliste"/>
              <w:autoSpaceDE w:val="0"/>
              <w:autoSpaceDN w:val="0"/>
              <w:adjustRightInd w:val="0"/>
              <w:ind w:left="0"/>
              <w:jc w:val="both"/>
              <w:rPr>
                <w:rFonts w:cstheme="minorHAnsi"/>
                <w:sz w:val="18"/>
                <w:szCs w:val="18"/>
              </w:rPr>
            </w:pPr>
            <w:r w:rsidRPr="00AA7F52">
              <w:rPr>
                <w:rFonts w:cstheme="minorHAnsi"/>
                <w:sz w:val="18"/>
                <w:szCs w:val="18"/>
              </w:rPr>
              <w:t>Le total des retraits par carte est = à la somme de ces retraits ventilés par fonction de carte.</w:t>
            </w:r>
          </w:p>
        </w:tc>
      </w:tr>
    </w:tbl>
    <w:p w14:paraId="0291B868" w14:textId="6A0733EF" w:rsidR="00E5611F" w:rsidRPr="00045D76" w:rsidRDefault="00E5611F" w:rsidP="00E5611F">
      <w:pPr>
        <w:pStyle w:val="Paragraphedeliste"/>
        <w:autoSpaceDE w:val="0"/>
        <w:autoSpaceDN w:val="0"/>
        <w:adjustRightInd w:val="0"/>
        <w:spacing w:after="0" w:line="240" w:lineRule="auto"/>
        <w:jc w:val="both"/>
      </w:pPr>
    </w:p>
    <w:p w14:paraId="31603E8D" w14:textId="77777777" w:rsidR="00FA4AF6" w:rsidRPr="00045D76" w:rsidRDefault="00FA4AF6" w:rsidP="00E5611F">
      <w:pPr>
        <w:pStyle w:val="Paragraphedeliste"/>
        <w:autoSpaceDE w:val="0"/>
        <w:autoSpaceDN w:val="0"/>
        <w:adjustRightInd w:val="0"/>
        <w:spacing w:after="0" w:line="240" w:lineRule="auto"/>
        <w:jc w:val="both"/>
      </w:pPr>
    </w:p>
    <w:p w14:paraId="3E42A70F" w14:textId="0F486CBE" w:rsidR="002E7B53" w:rsidRPr="00E022F3" w:rsidRDefault="009D384F" w:rsidP="00945CCC">
      <w:pPr>
        <w:pStyle w:val="Titre4"/>
      </w:pPr>
      <w:bookmarkStart w:id="22" w:name="_Toc224120072"/>
      <w:r w:rsidRPr="00E022F3">
        <w:t>Op</w:t>
      </w:r>
      <w:r w:rsidR="000E78CE" w:rsidRPr="00E022F3">
        <w:t xml:space="preserve">érations </w:t>
      </w:r>
      <w:r w:rsidR="00945CCC">
        <w:t xml:space="preserve">de PAIEMENT </w:t>
      </w:r>
      <w:r w:rsidR="000E78CE" w:rsidRPr="00E022F3">
        <w:t>(</w:t>
      </w:r>
      <w:r w:rsidR="006B3BD1" w:rsidRPr="00E022F3">
        <w:t>vue acquéreur)</w:t>
      </w:r>
      <w:bookmarkEnd w:id="22"/>
    </w:p>
    <w:p w14:paraId="5364C4F3" w14:textId="08F6567C" w:rsidR="00E022F3" w:rsidRDefault="00E022F3" w:rsidP="00DC5B24">
      <w:pPr>
        <w:autoSpaceDE w:val="0"/>
        <w:autoSpaceDN w:val="0"/>
        <w:adjustRightInd w:val="0"/>
        <w:spacing w:after="0" w:line="240" w:lineRule="auto"/>
        <w:jc w:val="both"/>
        <w:rPr>
          <w:rFonts w:ascii="Calibri" w:eastAsia="Times New Roman" w:hAnsi="Calibri" w:cs="Calibri"/>
          <w:i/>
          <w:smallCaps/>
          <w:sz w:val="28"/>
          <w:szCs w:val="28"/>
          <w:lang w:eastAsia="fr-FR"/>
        </w:rPr>
      </w:pPr>
    </w:p>
    <w:p w14:paraId="2DCD350E" w14:textId="1A418C47" w:rsidR="0072297A" w:rsidRDefault="0072297A" w:rsidP="0072297A">
      <w:pPr>
        <w:spacing w:after="0" w:line="240" w:lineRule="auto"/>
        <w:jc w:val="both"/>
        <w:rPr>
          <w:rFonts w:cstheme="minorHAnsi"/>
        </w:rPr>
      </w:pPr>
      <w:r w:rsidRPr="00C714BD">
        <w:rPr>
          <w:rFonts w:cstheme="minorHAnsi"/>
        </w:rPr>
        <w:t>Il s</w:t>
      </w:r>
      <w:r>
        <w:rPr>
          <w:rFonts w:cstheme="minorHAnsi"/>
        </w:rPr>
        <w:t>’agit de déclarer, en nombre et valeur</w:t>
      </w:r>
      <w:r w:rsidRPr="00A05E4B">
        <w:rPr>
          <w:rFonts w:cstheme="minorHAnsi"/>
        </w:rPr>
        <w:t xml:space="preserve">, les opérations de paiement </w:t>
      </w:r>
      <w:r w:rsidR="00660A12" w:rsidRPr="00A05E4B">
        <w:rPr>
          <w:rFonts w:cstheme="minorHAnsi"/>
        </w:rPr>
        <w:t xml:space="preserve">et </w:t>
      </w:r>
      <w:r w:rsidR="00A05E4B">
        <w:rPr>
          <w:rFonts w:cstheme="minorHAnsi"/>
        </w:rPr>
        <w:t xml:space="preserve">de retrait/dépôts d’espèces </w:t>
      </w:r>
      <w:r w:rsidRPr="00912C63">
        <w:rPr>
          <w:rFonts w:cstheme="minorHAnsi"/>
          <w:b/>
          <w:bCs/>
        </w:rPr>
        <w:t>acquises par l’établissement</w:t>
      </w:r>
      <w:r>
        <w:rPr>
          <w:rFonts w:cstheme="minorHAnsi"/>
        </w:rPr>
        <w:t xml:space="preserve"> pour le compte de ses accepteurs (commerçants, associations, …).</w:t>
      </w:r>
    </w:p>
    <w:p w14:paraId="5FAF4A58" w14:textId="49CD328B" w:rsidR="006C443E" w:rsidRDefault="006C443E" w:rsidP="0072297A">
      <w:pPr>
        <w:spacing w:after="0" w:line="240" w:lineRule="auto"/>
        <w:jc w:val="both"/>
        <w:rPr>
          <w:rFonts w:cstheme="minorHAnsi"/>
        </w:rPr>
      </w:pPr>
    </w:p>
    <w:p w14:paraId="162B328C" w14:textId="77777777" w:rsidR="00FA4AF6" w:rsidRDefault="00FA4AF6" w:rsidP="0072297A">
      <w:pPr>
        <w:spacing w:after="0" w:line="240" w:lineRule="auto"/>
        <w:jc w:val="both"/>
        <w:rPr>
          <w:rFonts w:cstheme="minorHAnsi"/>
        </w:rPr>
      </w:pPr>
    </w:p>
    <w:p w14:paraId="2E03866D" w14:textId="77777777" w:rsidR="00292099" w:rsidRPr="00292099" w:rsidRDefault="00292099" w:rsidP="00292099">
      <w:pPr>
        <w:rPr>
          <w:lang w:eastAsia="fr-FR"/>
        </w:rPr>
      </w:pPr>
    </w:p>
    <w:p w14:paraId="77D5ECBB" w14:textId="2BEC59E8" w:rsidR="00660A12" w:rsidRDefault="00660A12" w:rsidP="00660A12">
      <w:pPr>
        <w:spacing w:after="0" w:line="240" w:lineRule="auto"/>
        <w:jc w:val="both"/>
        <w:rPr>
          <w:rFonts w:cstheme="minorHAnsi"/>
        </w:rPr>
      </w:pPr>
      <w:r w:rsidRPr="00C714BD">
        <w:rPr>
          <w:rFonts w:cstheme="minorHAnsi"/>
        </w:rPr>
        <w:t>Il s</w:t>
      </w:r>
      <w:r>
        <w:rPr>
          <w:rFonts w:cstheme="minorHAnsi"/>
        </w:rPr>
        <w:t xml:space="preserve">’agit de déclarer, en nombre et valeur, les opérations de paiement effectuées à partir de cartes émises </w:t>
      </w:r>
      <w:r w:rsidR="00AF38C2">
        <w:rPr>
          <w:rFonts w:cstheme="minorHAnsi"/>
        </w:rPr>
        <w:t>tout</w:t>
      </w:r>
      <w:r w:rsidR="00C32CAA">
        <w:rPr>
          <w:rFonts w:cstheme="minorHAnsi"/>
        </w:rPr>
        <w:t xml:space="preserve"> PSP</w:t>
      </w:r>
      <w:r w:rsidR="00AF38C2">
        <w:rPr>
          <w:rFonts w:cstheme="minorHAnsi"/>
        </w:rPr>
        <w:t xml:space="preserve"> (y compris l’établissement lui-même)</w:t>
      </w:r>
      <w:r w:rsidR="00C32CAA">
        <w:rPr>
          <w:rFonts w:cstheme="minorHAnsi"/>
        </w:rPr>
        <w:t xml:space="preserve"> et acquises par </w:t>
      </w:r>
      <w:r>
        <w:rPr>
          <w:rFonts w:cstheme="minorHAnsi"/>
        </w:rPr>
        <w:t>l’établissement.</w:t>
      </w:r>
    </w:p>
    <w:p w14:paraId="56456F06" w14:textId="77777777" w:rsidR="00660A12" w:rsidRDefault="00660A12" w:rsidP="00D43D5F">
      <w:pPr>
        <w:spacing w:after="0" w:line="240" w:lineRule="auto"/>
        <w:jc w:val="both"/>
        <w:rPr>
          <w:rFonts w:cstheme="minorHAnsi"/>
        </w:rPr>
      </w:pPr>
    </w:p>
    <w:p w14:paraId="10CB4712" w14:textId="77777777" w:rsidR="00E80F4B" w:rsidRPr="00D63756" w:rsidRDefault="00E80F4B" w:rsidP="00E80F4B">
      <w:pPr>
        <w:spacing w:after="0" w:line="240" w:lineRule="auto"/>
        <w:jc w:val="both"/>
        <w:rPr>
          <w:rFonts w:cstheme="minorHAnsi"/>
          <w:u w:val="single"/>
        </w:rPr>
      </w:pPr>
      <w:r w:rsidRPr="00D63756">
        <w:rPr>
          <w:rFonts w:cstheme="minorHAnsi"/>
          <w:u w:val="single"/>
        </w:rPr>
        <w:t>Remarques :</w:t>
      </w:r>
    </w:p>
    <w:p w14:paraId="617234FC" w14:textId="77777777" w:rsidR="00E80F4B" w:rsidRDefault="00E80F4B" w:rsidP="00E80F4B">
      <w:pPr>
        <w:spacing w:after="0" w:line="240" w:lineRule="auto"/>
        <w:jc w:val="both"/>
        <w:rPr>
          <w:rFonts w:cstheme="minorHAnsi"/>
          <w:b/>
          <w:smallCaps/>
        </w:rPr>
      </w:pPr>
    </w:p>
    <w:p w14:paraId="75679145" w14:textId="77131BB0" w:rsidR="00E80F4B" w:rsidRDefault="00E80F4B" w:rsidP="00594FDC">
      <w:pPr>
        <w:pStyle w:val="Paragraphedeliste"/>
        <w:numPr>
          <w:ilvl w:val="0"/>
          <w:numId w:val="3"/>
        </w:numPr>
        <w:spacing w:after="0" w:line="240" w:lineRule="auto"/>
        <w:jc w:val="both"/>
        <w:rPr>
          <w:rFonts w:cstheme="minorHAnsi"/>
        </w:rPr>
      </w:pPr>
      <w:r w:rsidRPr="00C46D12">
        <w:rPr>
          <w:rFonts w:cstheme="minorHAnsi"/>
        </w:rPr>
        <w:t>Sont exclues</w:t>
      </w:r>
      <w:r w:rsidR="00844883">
        <w:rPr>
          <w:rFonts w:cstheme="minorHAnsi"/>
        </w:rPr>
        <w:t>,</w:t>
      </w:r>
      <w:r w:rsidRPr="00C46D12">
        <w:rPr>
          <w:rFonts w:cstheme="minorHAnsi"/>
        </w:rPr>
        <w:t xml:space="preserve"> les</w:t>
      </w:r>
      <w:r>
        <w:rPr>
          <w:rFonts w:cstheme="minorHAnsi"/>
        </w:rPr>
        <w:t xml:space="preserve"> opérations</w:t>
      </w:r>
      <w:r w:rsidRPr="00C46D12">
        <w:rPr>
          <w:rFonts w:cstheme="minorHAnsi"/>
        </w:rPr>
        <w:t xml:space="preserve"> effectuées à partir de cartes ayant uniquement une fonction de monnaie électronique</w:t>
      </w:r>
      <w:r w:rsidR="00D451BB">
        <w:rPr>
          <w:rFonts w:cstheme="minorHAnsi"/>
        </w:rPr>
        <w:t xml:space="preserve"> (par exemple, les cartes prépayées)</w:t>
      </w:r>
      <w:r w:rsidRPr="00C46D12">
        <w:rPr>
          <w:rFonts w:cstheme="minorHAnsi"/>
        </w:rPr>
        <w:t>.</w:t>
      </w:r>
    </w:p>
    <w:p w14:paraId="23705ABB" w14:textId="1B088867" w:rsidR="00DD1775" w:rsidRPr="00B6576E" w:rsidRDefault="00DD1775" w:rsidP="00DD1775">
      <w:pPr>
        <w:pStyle w:val="Paragraphedeliste"/>
        <w:numPr>
          <w:ilvl w:val="0"/>
          <w:numId w:val="3"/>
        </w:numPr>
        <w:spacing w:after="0" w:line="240" w:lineRule="auto"/>
        <w:jc w:val="both"/>
        <w:rPr>
          <w:rFonts w:ascii="Calibri" w:eastAsia="Calibri" w:hAnsi="Calibri" w:cs="Calibri"/>
          <w:color w:val="1F497D"/>
        </w:rPr>
      </w:pPr>
      <w:r w:rsidRPr="00DD1775">
        <w:rPr>
          <w:rFonts w:ascii="Calibri" w:eastAsia="Calibri" w:hAnsi="Calibri" w:cs="Calibri"/>
        </w:rPr>
        <w:t xml:space="preserve">Si l’établissement acquéreur n’est pas en mesure de ventiler les opérations de paiement et de retrait par fonction de cartes (débit, crédit), il </w:t>
      </w:r>
      <w:r>
        <w:rPr>
          <w:rFonts w:ascii="Calibri" w:eastAsia="Calibri" w:hAnsi="Calibri" w:cs="Calibri"/>
        </w:rPr>
        <w:t>peut</w:t>
      </w:r>
      <w:r w:rsidRPr="00DD1775">
        <w:rPr>
          <w:rFonts w:ascii="Calibri" w:eastAsia="Calibri" w:hAnsi="Calibri" w:cs="Calibri"/>
        </w:rPr>
        <w:t xml:space="preserve"> fournir des données estimées en précisant, dans ce cas, la méthode d’estimation qu’il a utilisée en commentaires</w:t>
      </w:r>
      <w:r>
        <w:rPr>
          <w:rFonts w:ascii="Calibri" w:eastAsia="Calibri" w:hAnsi="Calibri" w:cs="Calibri"/>
        </w:rPr>
        <w:t>.</w:t>
      </w:r>
    </w:p>
    <w:p w14:paraId="0F9DDF14" w14:textId="77777777" w:rsidR="006B41DD" w:rsidRDefault="006B41DD" w:rsidP="006B41DD">
      <w:pPr>
        <w:pStyle w:val="Paragraphedeliste"/>
        <w:spacing w:after="0" w:line="240" w:lineRule="auto"/>
        <w:jc w:val="both"/>
        <w:rPr>
          <w:rFonts w:cstheme="minorHAnsi"/>
        </w:rPr>
      </w:pPr>
    </w:p>
    <w:p w14:paraId="45ABD49F" w14:textId="6C08A17D" w:rsidR="00FA4AF6" w:rsidRDefault="00FA4AF6" w:rsidP="007578FE">
      <w:pPr>
        <w:spacing w:after="0" w:line="240" w:lineRule="auto"/>
        <w:jc w:val="both"/>
        <w:rPr>
          <w:rFonts w:cstheme="minorHAnsi"/>
        </w:rPr>
      </w:pPr>
    </w:p>
    <w:p w14:paraId="5C259A23" w14:textId="77777777" w:rsidR="007578FE" w:rsidRDefault="007578FE" w:rsidP="007578FE">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0B6C03E0" w14:textId="77777777" w:rsidR="00D43D5F" w:rsidRPr="00A675AF" w:rsidRDefault="00D43D5F" w:rsidP="00F735D7">
      <w:pPr>
        <w:spacing w:after="0" w:line="240" w:lineRule="auto"/>
        <w:rPr>
          <w:rFonts w:ascii="Calibri" w:eastAsia="Times New Roman" w:hAnsi="Calibri" w:cs="Calibri"/>
          <w:b/>
          <w:smallCaps/>
          <w:lang w:eastAsia="fr-FR"/>
        </w:rPr>
      </w:pPr>
    </w:p>
    <w:tbl>
      <w:tblPr>
        <w:tblStyle w:val="Tableausimple2"/>
        <w:tblW w:w="9070"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76"/>
        <w:gridCol w:w="347"/>
        <w:gridCol w:w="370"/>
        <w:gridCol w:w="425"/>
        <w:gridCol w:w="1843"/>
        <w:gridCol w:w="3260"/>
        <w:gridCol w:w="1019"/>
        <w:gridCol w:w="780"/>
        <w:gridCol w:w="750"/>
      </w:tblGrid>
      <w:tr w:rsidR="00A9350C" w:rsidRPr="005A160E" w14:paraId="46565A98" w14:textId="409B1F3D" w:rsidTr="00A935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gridSpan w:val="6"/>
            <w:tcBorders>
              <w:top w:val="single" w:sz="18" w:space="0" w:color="5B9BD5" w:themeColor="accent1"/>
              <w:bottom w:val="single" w:sz="18" w:space="0" w:color="5B9BD5" w:themeColor="accent1"/>
            </w:tcBorders>
            <w:noWrap/>
          </w:tcPr>
          <w:p w14:paraId="1FDA3FEC" w14:textId="77777777" w:rsidR="00A9350C" w:rsidRDefault="00A9350C" w:rsidP="00A9350C">
            <w:pPr>
              <w:jc w:val="both"/>
              <w:rPr>
                <w:rFonts w:ascii="Calibri" w:eastAsia="Times New Roman" w:hAnsi="Calibri" w:cs="Calibri"/>
                <w:sz w:val="18"/>
                <w:szCs w:val="18"/>
                <w:lang w:eastAsia="fr-FR"/>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13B57117" w14:textId="5F951096" w:rsidR="00A9350C" w:rsidRDefault="00A9350C" w:rsidP="00A9350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Pays du PSP de l’</w:t>
            </w:r>
            <w:r w:rsidR="006D3989">
              <w:rPr>
                <w:rFonts w:cstheme="minorHAnsi"/>
                <w:bCs w:val="0"/>
                <w:sz w:val="14"/>
                <w:szCs w:val="18"/>
              </w:rPr>
              <w:t>émetteu</w:t>
            </w:r>
            <w:r>
              <w:rPr>
                <w:rFonts w:cstheme="minorHAnsi"/>
                <w:bCs w:val="0"/>
                <w:sz w:val="14"/>
                <w:szCs w:val="18"/>
              </w:rPr>
              <w:t xml:space="preserve">r </w:t>
            </w:r>
          </w:p>
          <w:p w14:paraId="32C03B99" w14:textId="77777777" w:rsidR="00A9350C" w:rsidRDefault="00A9350C" w:rsidP="00A9350C">
            <w:pPr>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proofErr w:type="gramStart"/>
            <w:r w:rsidRPr="00A9350C">
              <w:rPr>
                <w:rFonts w:cstheme="minorHAnsi"/>
                <w:bCs w:val="0"/>
                <w:sz w:val="14"/>
                <w:szCs w:val="18"/>
                <w:u w:val="single"/>
              </w:rPr>
              <w:t>et</w:t>
            </w:r>
            <w:proofErr w:type="gramEnd"/>
            <w:r>
              <w:rPr>
                <w:rFonts w:cstheme="minorHAnsi"/>
                <w:bCs w:val="0"/>
                <w:sz w:val="14"/>
                <w:szCs w:val="18"/>
              </w:rPr>
              <w:t xml:space="preserve"> </w:t>
            </w:r>
          </w:p>
          <w:p w14:paraId="12D31196" w14:textId="13BB37EC"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bCs w:val="0"/>
                <w:sz w:val="14"/>
                <w:szCs w:val="18"/>
              </w:rPr>
              <w:t>pays</w:t>
            </w:r>
            <w:proofErr w:type="gramEnd"/>
            <w:r>
              <w:rPr>
                <w:rFonts w:cstheme="minorHAnsi"/>
                <w:bCs w:val="0"/>
                <w:sz w:val="14"/>
                <w:szCs w:val="18"/>
              </w:rPr>
              <w:t xml:space="preserve"> de localisation du terminal (physique ou virtuel)</w:t>
            </w:r>
          </w:p>
        </w:tc>
        <w:tc>
          <w:tcPr>
            <w:tcW w:w="780"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1FBF5C5" w14:textId="0A057E50"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750"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FCB87A0" w14:textId="77777777" w:rsidR="00A9350C" w:rsidRPr="007D187B" w:rsidRDefault="00A9350C" w:rsidP="00A9350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A0A2F65" w14:textId="0E1EC052" w:rsidR="00A9350C" w:rsidRPr="002414A7" w:rsidRDefault="00A9350C" w:rsidP="00A9350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A9350C" w:rsidRPr="005A160E" w14:paraId="62D427FF" w14:textId="13C8ED11" w:rsidTr="00A935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gridSpan w:val="5"/>
            <w:tcBorders>
              <w:top w:val="single" w:sz="18" w:space="0" w:color="5B9BD5" w:themeColor="accent1"/>
            </w:tcBorders>
            <w:noWrap/>
            <w:hideMark/>
          </w:tcPr>
          <w:p w14:paraId="5CB96A43" w14:textId="1959B61B" w:rsidR="00A9350C" w:rsidRPr="002414A7" w:rsidRDefault="00A9350C" w:rsidP="007A0477">
            <w:pPr>
              <w:rPr>
                <w:rFonts w:ascii="Calibri" w:eastAsia="Times New Roman" w:hAnsi="Calibri" w:cs="Calibri"/>
                <w:i/>
                <w:sz w:val="18"/>
                <w:szCs w:val="18"/>
                <w:lang w:eastAsia="fr-FR"/>
              </w:rPr>
            </w:pPr>
            <w:r w:rsidRPr="002414A7">
              <w:rPr>
                <w:rFonts w:ascii="Calibri" w:eastAsia="Times New Roman" w:hAnsi="Calibri" w:cs="Calibri"/>
                <w:i/>
                <w:sz w:val="18"/>
                <w:szCs w:val="18"/>
                <w:lang w:eastAsia="fr-FR"/>
              </w:rPr>
              <w:t>Paiements par carte acquis par l’établissement</w:t>
            </w:r>
          </w:p>
        </w:tc>
        <w:tc>
          <w:tcPr>
            <w:tcW w:w="3260" w:type="dxa"/>
            <w:tcBorders>
              <w:top w:val="single" w:sz="18" w:space="0" w:color="5B9BD5" w:themeColor="accent1"/>
            </w:tcBorders>
          </w:tcPr>
          <w:p w14:paraId="502E7490" w14:textId="778C68D5" w:rsidR="00A9350C" w:rsidRPr="004E58CA" w:rsidRDefault="00A9350C" w:rsidP="008022D3">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019" w:type="dxa"/>
            <w:vMerge w:val="restart"/>
            <w:tcBorders>
              <w:top w:val="single" w:sz="18" w:space="0" w:color="5B9BD5" w:themeColor="accent1"/>
            </w:tcBorders>
            <w:noWrap/>
          </w:tcPr>
          <w:p w14:paraId="213AAB8E" w14:textId="1075CC79" w:rsidR="00A9350C" w:rsidRPr="002262D6" w:rsidRDefault="00A9350C"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 xml:space="preserve">Selon ventilation </w:t>
            </w:r>
            <w:r w:rsidR="001277FB" w:rsidRPr="002262D6">
              <w:rPr>
                <w:rFonts w:ascii="Calibri" w:eastAsia="Times New Roman" w:hAnsi="Calibri" w:cs="Calibri"/>
                <w:b/>
                <w:sz w:val="14"/>
                <w:szCs w:val="18"/>
                <w:lang w:eastAsia="fr-FR"/>
              </w:rPr>
              <w:t>géographique en section 5.2</w:t>
            </w:r>
          </w:p>
        </w:tc>
        <w:tc>
          <w:tcPr>
            <w:tcW w:w="780" w:type="dxa"/>
            <w:tcBorders>
              <w:top w:val="single" w:sz="18" w:space="0" w:color="5B9BD5" w:themeColor="accent1"/>
            </w:tcBorders>
          </w:tcPr>
          <w:p w14:paraId="1D3336CB" w14:textId="77777777" w:rsidR="00A9350C" w:rsidRPr="002414A7" w:rsidRDefault="00A9350C" w:rsidP="005A1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750" w:type="dxa"/>
            <w:tcBorders>
              <w:top w:val="single" w:sz="18" w:space="0" w:color="5B9BD5" w:themeColor="accent1"/>
            </w:tcBorders>
          </w:tcPr>
          <w:p w14:paraId="1E3B6192" w14:textId="77777777" w:rsidR="00A9350C" w:rsidRPr="002414A7" w:rsidRDefault="00A9350C" w:rsidP="005A1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2E4306" w:rsidRPr="005A160E" w14:paraId="2F1D8300" w14:textId="1BF35DF5" w:rsidTr="00424E70">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65A34FBB" w14:textId="3C0369CE" w:rsidR="002E4306" w:rsidRPr="002414A7" w:rsidRDefault="002E4306" w:rsidP="002E4306">
            <w:pPr>
              <w:rPr>
                <w:rFonts w:ascii="Calibri" w:eastAsia="Times New Roman" w:hAnsi="Calibri" w:cs="Calibri"/>
                <w:i/>
                <w:sz w:val="18"/>
                <w:szCs w:val="18"/>
                <w:lang w:eastAsia="fr-FR"/>
              </w:rPr>
            </w:pPr>
          </w:p>
        </w:tc>
        <w:tc>
          <w:tcPr>
            <w:tcW w:w="2985" w:type="dxa"/>
            <w:gridSpan w:val="4"/>
            <w:tcBorders>
              <w:top w:val="single" w:sz="18" w:space="0" w:color="5B9BD5" w:themeColor="accent1"/>
              <w:bottom w:val="single" w:sz="4" w:space="0" w:color="5B9BD5" w:themeColor="accent1"/>
            </w:tcBorders>
            <w:noWrap/>
            <w:hideMark/>
          </w:tcPr>
          <w:p w14:paraId="4536964B" w14:textId="30D039C1" w:rsidR="002E4306" w:rsidRPr="002414A7" w:rsidRDefault="002E4306" w:rsidP="00474D2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4E58CA">
              <w:rPr>
                <w:rFonts w:ascii="Calibri" w:hAnsi="Calibri"/>
                <w:b/>
                <w:i/>
                <w:sz w:val="18"/>
              </w:rPr>
              <w:t>Dont paiements initiés par voie non électronique</w:t>
            </w:r>
            <w:r>
              <w:rPr>
                <w:rFonts w:ascii="Calibri" w:hAnsi="Calibri"/>
                <w:b/>
                <w:i/>
                <w:sz w:val="18"/>
              </w:rPr>
              <w:t xml:space="preserve"> </w:t>
            </w:r>
          </w:p>
        </w:tc>
        <w:tc>
          <w:tcPr>
            <w:tcW w:w="3260" w:type="dxa"/>
            <w:tcBorders>
              <w:top w:val="single" w:sz="18" w:space="0" w:color="5B9BD5" w:themeColor="accent1"/>
              <w:bottom w:val="single" w:sz="4" w:space="0" w:color="5B9BD5" w:themeColor="accent1"/>
            </w:tcBorders>
          </w:tcPr>
          <w:p w14:paraId="5D8223CE" w14:textId="77777777" w:rsidR="00474D27" w:rsidRDefault="002E4306" w:rsidP="00474D2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46EB3">
              <w:rPr>
                <w:rFonts w:ascii="Calibri" w:eastAsia="Times New Roman" w:hAnsi="Calibri" w:cs="Calibri"/>
                <w:sz w:val="18"/>
                <w:szCs w:val="18"/>
                <w:lang w:eastAsia="fr-FR"/>
              </w:rPr>
              <w:t xml:space="preserve">Opérations de paiement initiées par </w:t>
            </w:r>
            <w:r>
              <w:rPr>
                <w:rFonts w:ascii="Calibri" w:eastAsia="Times New Roman" w:hAnsi="Calibri" w:cs="Calibri"/>
                <w:sz w:val="18"/>
                <w:szCs w:val="18"/>
                <w:lang w:eastAsia="fr-FR"/>
              </w:rPr>
              <w:t>voie non électronique à distance et en proximité</w:t>
            </w:r>
            <w:r w:rsidR="00474D27">
              <w:rPr>
                <w:rFonts w:ascii="Calibri" w:eastAsia="Times New Roman" w:hAnsi="Calibri" w:cs="Calibri"/>
                <w:sz w:val="18"/>
                <w:szCs w:val="18"/>
                <w:lang w:eastAsia="fr-FR"/>
              </w:rPr>
              <w:t> :</w:t>
            </w:r>
          </w:p>
          <w:p w14:paraId="04075BB8" w14:textId="05E820B0" w:rsidR="00474D27" w:rsidRDefault="00474D27" w:rsidP="00474D2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 </w:t>
            </w:r>
            <w:r w:rsidR="00217ADE">
              <w:rPr>
                <w:rFonts w:ascii="Calibri" w:eastAsia="Times New Roman" w:hAnsi="Calibri" w:cs="Calibri"/>
                <w:sz w:val="18"/>
                <w:szCs w:val="18"/>
                <w:lang w:eastAsia="fr-FR"/>
              </w:rPr>
              <w:t>.</w:t>
            </w:r>
            <w:r w:rsidR="001418A1">
              <w:rPr>
                <w:rFonts w:ascii="Calibri" w:eastAsia="Times New Roman" w:hAnsi="Calibri" w:cs="Calibri"/>
                <w:sz w:val="18"/>
                <w:szCs w:val="18"/>
                <w:lang w:eastAsia="fr-FR"/>
              </w:rPr>
              <w:t xml:space="preserve"> </w:t>
            </w:r>
            <w:proofErr w:type="gramStart"/>
            <w:r>
              <w:rPr>
                <w:rFonts w:ascii="Calibri" w:eastAsia="Times New Roman" w:hAnsi="Calibri" w:cs="Calibri"/>
                <w:sz w:val="18"/>
                <w:szCs w:val="18"/>
                <w:lang w:eastAsia="fr-FR"/>
              </w:rPr>
              <w:t>initiées</w:t>
            </w:r>
            <w:proofErr w:type="gramEnd"/>
            <w:r>
              <w:rPr>
                <w:rFonts w:ascii="Calibri" w:eastAsia="Times New Roman" w:hAnsi="Calibri" w:cs="Calibri"/>
                <w:sz w:val="18"/>
                <w:szCs w:val="18"/>
                <w:lang w:eastAsia="fr-FR"/>
              </w:rPr>
              <w:t xml:space="preserve"> par correspondance ou par téléphone (MOTO)</w:t>
            </w:r>
          </w:p>
          <w:p w14:paraId="5A30A186" w14:textId="16D48BAE" w:rsidR="002E4306" w:rsidRPr="002414A7" w:rsidRDefault="00474D27" w:rsidP="00474D2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w:t>
            </w:r>
            <w:r w:rsidR="001418A1">
              <w:rPr>
                <w:rFonts w:ascii="Calibri" w:eastAsia="Times New Roman" w:hAnsi="Calibri" w:cs="Calibri"/>
                <w:sz w:val="18"/>
                <w:szCs w:val="18"/>
                <w:lang w:eastAsia="fr-FR"/>
              </w:rPr>
              <w:t xml:space="preserve"> </w:t>
            </w:r>
            <w:proofErr w:type="gramStart"/>
            <w:r>
              <w:rPr>
                <w:rFonts w:ascii="Calibri" w:eastAsia="Times New Roman" w:hAnsi="Calibri" w:cs="Calibri"/>
                <w:sz w:val="18"/>
                <w:szCs w:val="18"/>
                <w:lang w:eastAsia="fr-FR"/>
              </w:rPr>
              <w:t>initié</w:t>
            </w:r>
            <w:r w:rsidR="00501DA6">
              <w:rPr>
                <w:rFonts w:ascii="Calibri" w:eastAsia="Times New Roman" w:hAnsi="Calibri" w:cs="Calibri"/>
                <w:sz w:val="18"/>
                <w:szCs w:val="18"/>
                <w:lang w:eastAsia="fr-FR"/>
              </w:rPr>
              <w:t>e</w:t>
            </w:r>
            <w:r>
              <w:rPr>
                <w:rFonts w:ascii="Calibri" w:eastAsia="Times New Roman" w:hAnsi="Calibri" w:cs="Calibri"/>
                <w:sz w:val="18"/>
                <w:szCs w:val="18"/>
                <w:lang w:eastAsia="fr-FR"/>
              </w:rPr>
              <w:t>s</w:t>
            </w:r>
            <w:proofErr w:type="gramEnd"/>
            <w:r>
              <w:rPr>
                <w:rFonts w:ascii="Calibri" w:eastAsia="Times New Roman" w:hAnsi="Calibri" w:cs="Calibri"/>
                <w:sz w:val="18"/>
                <w:szCs w:val="18"/>
                <w:lang w:eastAsia="fr-FR"/>
              </w:rPr>
              <w:t xml:space="preserve"> à un terminal physique par une procédure d’autorisation manuelle (de type « Fer à repasser »).</w:t>
            </w:r>
          </w:p>
        </w:tc>
        <w:tc>
          <w:tcPr>
            <w:tcW w:w="1019" w:type="dxa"/>
            <w:vMerge/>
            <w:noWrap/>
          </w:tcPr>
          <w:p w14:paraId="16B16933" w14:textId="04F6AB88"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B6130DA"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62683F64"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7B4BB8F7" w14:textId="239BC245"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7F3CA30B" w14:textId="339A46C3" w:rsidR="002E4306" w:rsidRPr="002414A7" w:rsidRDefault="002E4306" w:rsidP="002E4306">
            <w:pPr>
              <w:rPr>
                <w:rFonts w:ascii="Calibri" w:eastAsia="Times New Roman" w:hAnsi="Calibri" w:cs="Calibri"/>
                <w:i/>
                <w:sz w:val="18"/>
                <w:szCs w:val="18"/>
                <w:lang w:eastAsia="fr-FR"/>
              </w:rPr>
            </w:pPr>
          </w:p>
        </w:tc>
        <w:tc>
          <w:tcPr>
            <w:tcW w:w="2985" w:type="dxa"/>
            <w:gridSpan w:val="4"/>
            <w:tcBorders>
              <w:top w:val="single" w:sz="18" w:space="0" w:color="5B9BD5" w:themeColor="accent1"/>
              <w:bottom w:val="single" w:sz="4" w:space="0" w:color="5B9BD5" w:themeColor="accent1"/>
            </w:tcBorders>
            <w:noWrap/>
            <w:hideMark/>
          </w:tcPr>
          <w:p w14:paraId="5447C6CB" w14:textId="409972D1"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initiés par voie électronique</w:t>
            </w:r>
          </w:p>
        </w:tc>
        <w:tc>
          <w:tcPr>
            <w:tcW w:w="3260" w:type="dxa"/>
            <w:tcBorders>
              <w:top w:val="single" w:sz="18" w:space="0" w:color="5B9BD5" w:themeColor="accent1"/>
              <w:bottom w:val="single" w:sz="4" w:space="0" w:color="5B9BD5" w:themeColor="accent1"/>
            </w:tcBorders>
          </w:tcPr>
          <w:p w14:paraId="60A245DE" w14:textId="188E2DE8" w:rsidR="002E4306" w:rsidRPr="002414A7" w:rsidRDefault="002E4306"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Opérations de paiement initiées</w:t>
            </w:r>
            <w:r>
              <w:rPr>
                <w:rFonts w:ascii="Calibri" w:eastAsia="Times New Roman" w:hAnsi="Calibri" w:cs="Calibri"/>
                <w:sz w:val="18"/>
                <w:szCs w:val="18"/>
                <w:lang w:eastAsia="fr-FR"/>
              </w:rPr>
              <w:t xml:space="preserve"> de manière électronique</w:t>
            </w:r>
            <w:r w:rsidRPr="002414A7">
              <w:rPr>
                <w:rFonts w:ascii="Calibri" w:eastAsia="Times New Roman" w:hAnsi="Calibri" w:cs="Calibri"/>
                <w:sz w:val="18"/>
                <w:szCs w:val="18"/>
                <w:lang w:eastAsia="fr-FR"/>
              </w:rPr>
              <w:t xml:space="preserve"> à distance sur internet et en proximité</w:t>
            </w:r>
            <w:r>
              <w:rPr>
                <w:rFonts w:ascii="Calibri" w:eastAsia="Times New Roman" w:hAnsi="Calibri" w:cs="Calibri"/>
                <w:sz w:val="18"/>
                <w:szCs w:val="18"/>
                <w:lang w:eastAsia="fr-FR"/>
              </w:rPr>
              <w:t xml:space="preserve"> (Cf. infra)</w:t>
            </w:r>
            <w:r w:rsidRPr="002414A7">
              <w:rPr>
                <w:rFonts w:ascii="Calibri" w:eastAsia="Times New Roman" w:hAnsi="Calibri" w:cs="Calibri"/>
                <w:sz w:val="18"/>
                <w:szCs w:val="18"/>
                <w:lang w:eastAsia="fr-FR"/>
              </w:rPr>
              <w:t>.</w:t>
            </w:r>
          </w:p>
        </w:tc>
        <w:tc>
          <w:tcPr>
            <w:tcW w:w="1019" w:type="dxa"/>
            <w:vMerge/>
            <w:noWrap/>
          </w:tcPr>
          <w:p w14:paraId="4C5F339C" w14:textId="511DF1F2"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405506E"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2978A6A3"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6B762212" w14:textId="54A903EA" w:rsidTr="004E68CF">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4" w:space="0" w:color="5B9BD5" w:themeColor="accent1"/>
            </w:tcBorders>
            <w:noWrap/>
          </w:tcPr>
          <w:p w14:paraId="104586F9" w14:textId="05F8A9D0" w:rsidR="002E4306" w:rsidRPr="002414A7" w:rsidRDefault="002E4306" w:rsidP="002E4306">
            <w:pPr>
              <w:rPr>
                <w:rFonts w:ascii="Calibri" w:eastAsia="Times New Roman" w:hAnsi="Calibri" w:cs="Calibri"/>
                <w:i/>
                <w:sz w:val="18"/>
                <w:szCs w:val="18"/>
                <w:lang w:eastAsia="fr-FR"/>
              </w:rPr>
            </w:pPr>
          </w:p>
        </w:tc>
        <w:tc>
          <w:tcPr>
            <w:tcW w:w="347" w:type="dxa"/>
            <w:tcBorders>
              <w:top w:val="single" w:sz="18" w:space="0" w:color="5B9BD5" w:themeColor="accent1"/>
              <w:bottom w:val="single" w:sz="4" w:space="0" w:color="5B9BD5" w:themeColor="accent1"/>
            </w:tcBorders>
            <w:noWrap/>
          </w:tcPr>
          <w:p w14:paraId="5657B035" w14:textId="2F974696"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38" w:type="dxa"/>
            <w:gridSpan w:val="3"/>
            <w:tcBorders>
              <w:top w:val="single" w:sz="18" w:space="0" w:color="5B9BD5" w:themeColor="accent1"/>
              <w:bottom w:val="single" w:sz="4" w:space="0" w:color="5B9BD5" w:themeColor="accent1"/>
            </w:tcBorders>
            <w:noWrap/>
            <w:hideMark/>
          </w:tcPr>
          <w:p w14:paraId="7D0FD278" w14:textId="505BCE18" w:rsidR="002E4306" w:rsidRPr="007C4ED0"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7C4ED0">
              <w:rPr>
                <w:rFonts w:ascii="Calibri" w:eastAsia="Times New Roman" w:hAnsi="Calibri" w:cs="Calibri"/>
                <w:b/>
                <w:i/>
                <w:sz w:val="18"/>
                <w:szCs w:val="18"/>
                <w:lang w:eastAsia="fr-FR"/>
              </w:rPr>
              <w:t xml:space="preserve">Dont paiements initiés à distance </w:t>
            </w:r>
          </w:p>
        </w:tc>
        <w:tc>
          <w:tcPr>
            <w:tcW w:w="3260" w:type="dxa"/>
            <w:tcBorders>
              <w:top w:val="single" w:sz="18" w:space="0" w:color="5B9BD5" w:themeColor="accent1"/>
              <w:bottom w:val="single" w:sz="4" w:space="0" w:color="5B9BD5" w:themeColor="accent1"/>
            </w:tcBorders>
          </w:tcPr>
          <w:p w14:paraId="630A310A" w14:textId="2202953F" w:rsidR="002E4306" w:rsidRPr="00276223" w:rsidRDefault="002E4306"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276223">
              <w:rPr>
                <w:rFonts w:ascii="Calibri" w:eastAsia="Times New Roman" w:hAnsi="Calibri" w:cs="Calibri"/>
                <w:sz w:val="18"/>
                <w:szCs w:val="18"/>
                <w:lang w:eastAsia="fr-FR"/>
              </w:rPr>
              <w:t>Opéra</w:t>
            </w:r>
            <w:r>
              <w:rPr>
                <w:rFonts w:ascii="Calibri" w:eastAsia="Times New Roman" w:hAnsi="Calibri" w:cs="Calibri"/>
                <w:sz w:val="18"/>
                <w:szCs w:val="18"/>
                <w:lang w:eastAsia="fr-FR"/>
              </w:rPr>
              <w:t>tions de paiement initiées sur internet à partir d’un ordinateur ou d’un téléphone portable.</w:t>
            </w:r>
          </w:p>
        </w:tc>
        <w:tc>
          <w:tcPr>
            <w:tcW w:w="1019" w:type="dxa"/>
            <w:vMerge/>
            <w:noWrap/>
          </w:tcPr>
          <w:p w14:paraId="190838C2" w14:textId="491C39D5" w:rsidR="002E4306" w:rsidRPr="002414A7"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bottom w:val="single" w:sz="4" w:space="0" w:color="5B9BD5" w:themeColor="accent1"/>
            </w:tcBorders>
          </w:tcPr>
          <w:p w14:paraId="1AEAB19B"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bottom w:val="single" w:sz="4" w:space="0" w:color="5B9BD5" w:themeColor="accent1"/>
            </w:tcBorders>
          </w:tcPr>
          <w:p w14:paraId="7307FD80" w14:textId="77777777" w:rsidR="002E4306" w:rsidRDefault="002E4306"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65A5AEC0" w14:textId="4957A114" w:rsidTr="00474D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97A79C8" w14:textId="3F640620"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A9ED9C7" w14:textId="7B4BD9E8"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top w:val="single" w:sz="6" w:space="0" w:color="5B9BD5" w:themeColor="accent1"/>
              <w:left w:val="single" w:sz="6" w:space="0" w:color="5B9BD5" w:themeColor="accent1"/>
              <w:right w:val="single" w:sz="6" w:space="0" w:color="5B9BD5" w:themeColor="accent1"/>
            </w:tcBorders>
            <w:noWrap/>
          </w:tcPr>
          <w:p w14:paraId="0ABF92BB" w14:textId="3CF8734E" w:rsidR="00474D27" w:rsidRPr="00B7021B" w:rsidRDefault="00474D27" w:rsidP="00474D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26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3A5DFEA" w14:textId="48E268C8"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par carte de débit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5D8BCA8E" w14:textId="03044CC5" w:rsidR="00474D27" w:rsidRPr="00B7021B" w:rsidRDefault="00474D27" w:rsidP="002E430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E68C6A" w14:textId="62141C30"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F226986"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41CB5475"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63581BB6" w14:textId="3073DE54" w:rsidTr="00474D27">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02DD956" w14:textId="7695465C"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9F78D10" w14:textId="57B92D95"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6A157EE1" w14:textId="49CE7172" w:rsidR="00474D27" w:rsidRPr="00B7021B" w:rsidRDefault="00474D27" w:rsidP="00474D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26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A4D09B1" w14:textId="7EFA7F10"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par carte à débit différé</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879806D" w14:textId="639E75DC" w:rsidR="00474D27" w:rsidRPr="00B7021B" w:rsidRDefault="00474D27" w:rsidP="002E430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840A71E" w14:textId="388A53E6"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D97FD16"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824FD7A"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1B7F9655" w14:textId="6E1D1DAA" w:rsidTr="00474D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462C1206" w14:textId="4D74C072"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3BC4227" w14:textId="1307AD15"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79F8255B" w14:textId="2DBEC900" w:rsidR="00474D27" w:rsidRPr="00B7021B" w:rsidRDefault="00474D27" w:rsidP="00474D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26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F29ED47" w14:textId="7BF4DDC0"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crédit </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680B069" w14:textId="17E0A7DE" w:rsidR="00474D27" w:rsidRPr="00B7021B" w:rsidRDefault="00474D27" w:rsidP="002E4306">
            <w:pPr>
              <w:tabs>
                <w:tab w:val="left" w:pos="94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FC6A1D" w14:textId="2DC17F10"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BB506E5"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E07F59F"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2C09173E" w14:textId="4266C022" w:rsidTr="00474D27">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8B6EC69" w14:textId="7BC52514"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C982E17" w14:textId="552C59FD"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4F37D62E" w14:textId="0BC83BC5" w:rsidR="00474D27" w:rsidRPr="00B7021B" w:rsidRDefault="00474D27" w:rsidP="00474D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26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2C208445" w14:textId="6262AD1A"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avec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767F1192" w14:textId="06B31AF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3D20B53" w14:textId="733460DA"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B8160D1"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AE5BD6D"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2F383551" w14:textId="5AA10013" w:rsidTr="00474D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3CD5FD1" w14:textId="54AC562B"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8E1BAE8" w14:textId="7272A388"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0DDB5AED" w14:textId="06008AA0" w:rsidR="00474D27" w:rsidRPr="00B7021B" w:rsidRDefault="00474D27" w:rsidP="00474D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26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hideMark/>
          </w:tcPr>
          <w:p w14:paraId="333BF02B" w14:textId="187BA491" w:rsidR="00474D27" w:rsidRPr="00B7021B" w:rsidRDefault="00474D27" w:rsidP="00BA0E2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sans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D7972B2" w14:textId="201E35A6"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731DEAB" w14:textId="3B747572"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AD1AD7A"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D8CADF2"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01404285" w14:textId="48F9FCF9" w:rsidTr="00474D27">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A622D2F" w14:textId="7E169A39"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36C25DD" w14:textId="44277318"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2CD224B3" w14:textId="50DC7523" w:rsidR="00474D27" w:rsidRPr="00B7021B" w:rsidRDefault="00474D27" w:rsidP="00474D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22A41E99"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14D6B016" w14:textId="27D3DFFB"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B7021B">
              <w:rPr>
                <w:rFonts w:ascii="Calibri" w:eastAsia="Times New Roman" w:hAnsi="Calibri" w:cs="Calibri"/>
                <w:i/>
                <w:sz w:val="18"/>
                <w:szCs w:val="18"/>
                <w:lang w:eastAsia="fr-FR"/>
              </w:rPr>
              <w:t>Dont au titre de l’art. 14 RTS (opération récurrente)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B2DF34B" w14:textId="41FCD275"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CDB39AB" w14:textId="7DCA5FC4"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286088B"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396AB134"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56254008" w14:textId="77777777" w:rsidTr="00474D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A0B4CD6" w14:textId="77777777"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8F7EF7" w14:textId="77777777"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7328706F" w14:textId="77777777" w:rsidR="00474D27" w:rsidRPr="00B7021B" w:rsidRDefault="00474D27" w:rsidP="00474D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716E4231" w14:textId="77777777"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2DEE32FC" w14:textId="57ABA5BC"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16 RTS (faible montant)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2626B7A7" w14:textId="77777777"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604DCC" w14:textId="77777777"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7955391"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6B3ADF4"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5494EB93" w14:textId="77777777" w:rsidTr="00474D27">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DEAB5A1" w14:textId="77777777"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046B8A2" w14:textId="77777777"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3B6FC1C4" w14:textId="77777777" w:rsidR="00474D27" w:rsidRPr="00B7021B" w:rsidRDefault="00474D27" w:rsidP="00474D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49693CF1"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6553C0FD" w14:textId="1A80450D"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18 RTS (analyse des risques)</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591FA923"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EA88DE4" w14:textId="77777777"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582611"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37B92388"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1BA3B00B" w14:textId="77777777" w:rsidTr="00474D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2E95348" w14:textId="77777777"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C2CBC03" w14:textId="77777777"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4F1C77F5" w14:textId="77777777" w:rsidR="00474D27" w:rsidRPr="00B7021B" w:rsidRDefault="00474D27" w:rsidP="00474D2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1232C21B" w14:textId="77777777"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04D3FF4" w14:textId="3968C8B3"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des paiements initiés par les commerçants</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6E9B4BAE" w14:textId="77777777"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6B33C75" w14:textId="77777777"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5234439"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4FD11E1"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567D980D" w14:textId="77777777" w:rsidTr="00474D27">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237BB41F" w14:textId="77777777"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BB9D157" w14:textId="77777777"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bottom w:val="single" w:sz="6" w:space="0" w:color="5B9BD5" w:themeColor="accent1"/>
              <w:right w:val="single" w:sz="6" w:space="0" w:color="5B9BD5" w:themeColor="accent1"/>
            </w:tcBorders>
            <w:noWrap/>
          </w:tcPr>
          <w:p w14:paraId="72A80633" w14:textId="77777777" w:rsidR="00474D27" w:rsidRPr="00B7021B" w:rsidRDefault="00474D27" w:rsidP="00474D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noWrap/>
          </w:tcPr>
          <w:p w14:paraId="3302BB0E"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ACEE17B" w14:textId="6E44E27D"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d’autres motifs d’exclusion</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3DACD38C"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A3C6D9D" w14:textId="77777777"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B45EC03"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47C0FF8"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E4306" w:rsidRPr="005A160E" w14:paraId="3F37487B" w14:textId="32C34DAE" w:rsidTr="006B33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18" w:space="0" w:color="5B9BD5" w:themeColor="accent1"/>
              <w:bottom w:val="single" w:sz="6" w:space="0" w:color="5B9BD5" w:themeColor="accent1"/>
              <w:right w:val="single" w:sz="6" w:space="0" w:color="5B9BD5" w:themeColor="accent1"/>
            </w:tcBorders>
            <w:noWrap/>
          </w:tcPr>
          <w:p w14:paraId="1E20455E" w14:textId="7588C143" w:rsidR="002E4306" w:rsidRPr="002414A7" w:rsidRDefault="002E4306" w:rsidP="002E4306">
            <w:pPr>
              <w:rPr>
                <w:rFonts w:ascii="Calibri" w:eastAsia="Times New Roman" w:hAnsi="Calibri" w:cs="Calibri"/>
                <w:i/>
                <w:sz w:val="18"/>
                <w:szCs w:val="18"/>
                <w:lang w:eastAsia="fr-FR"/>
              </w:rPr>
            </w:pPr>
          </w:p>
        </w:tc>
        <w:tc>
          <w:tcPr>
            <w:tcW w:w="347"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tcPr>
          <w:p w14:paraId="5711E843" w14:textId="1A6B0E98"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2638" w:type="dxa"/>
            <w:gridSpan w:val="3"/>
            <w:tcBorders>
              <w:top w:val="single" w:sz="18" w:space="0" w:color="5B9BD5" w:themeColor="accent1"/>
              <w:left w:val="single" w:sz="6" w:space="0" w:color="5B9BD5" w:themeColor="accent1"/>
              <w:bottom w:val="single" w:sz="6" w:space="0" w:color="5B9BD5" w:themeColor="accent1"/>
              <w:right w:val="single" w:sz="6" w:space="0" w:color="5B9BD5" w:themeColor="accent1"/>
            </w:tcBorders>
            <w:noWrap/>
            <w:hideMark/>
          </w:tcPr>
          <w:p w14:paraId="65082642" w14:textId="181B9C6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2414A7">
              <w:rPr>
                <w:rFonts w:ascii="Calibri" w:eastAsia="Times New Roman" w:hAnsi="Calibri" w:cs="Calibri"/>
                <w:b/>
                <w:i/>
                <w:sz w:val="18"/>
                <w:szCs w:val="18"/>
                <w:lang w:eastAsia="fr-FR"/>
              </w:rPr>
              <w:t>Dont paiements initiés en proximité</w:t>
            </w:r>
          </w:p>
        </w:tc>
        <w:tc>
          <w:tcPr>
            <w:tcW w:w="3260"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04B09C9A" w14:textId="235CF8FF"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2414A7">
              <w:rPr>
                <w:rFonts w:ascii="Calibri" w:eastAsia="Times New Roman" w:hAnsi="Calibri" w:cs="Calibri"/>
                <w:sz w:val="18"/>
                <w:szCs w:val="18"/>
                <w:lang w:eastAsia="fr-FR"/>
              </w:rPr>
              <w:t>Opérations de paiement initiées au point de vente ou sur automate, y compris paiements en mode sans contact.</w:t>
            </w:r>
          </w:p>
        </w:tc>
        <w:tc>
          <w:tcPr>
            <w:tcW w:w="1019" w:type="dxa"/>
            <w:vMerge w:val="restart"/>
            <w:tcBorders>
              <w:left w:val="single" w:sz="6" w:space="0" w:color="5B9BD5" w:themeColor="accent1"/>
              <w:bottom w:val="single" w:sz="6" w:space="0" w:color="5B9BD5" w:themeColor="accent1"/>
              <w:right w:val="single" w:sz="6" w:space="0" w:color="5B9BD5" w:themeColor="accent1"/>
            </w:tcBorders>
            <w:noWrap/>
          </w:tcPr>
          <w:p w14:paraId="067485A2" w14:textId="3EDBEF03" w:rsidR="002E4306" w:rsidRPr="002414A7"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18" w:space="0" w:color="5B9BD5" w:themeColor="accent1"/>
              <w:left w:val="single" w:sz="6" w:space="0" w:color="5B9BD5" w:themeColor="accent1"/>
              <w:bottom w:val="single" w:sz="6" w:space="0" w:color="5B9BD5" w:themeColor="accent1"/>
              <w:right w:val="single" w:sz="6" w:space="0" w:color="5B9BD5" w:themeColor="accent1"/>
            </w:tcBorders>
          </w:tcPr>
          <w:p w14:paraId="15D8AB3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18" w:space="0" w:color="5B9BD5" w:themeColor="accent1"/>
              <w:left w:val="single" w:sz="6" w:space="0" w:color="5B9BD5" w:themeColor="accent1"/>
              <w:bottom w:val="single" w:sz="6" w:space="0" w:color="5B9BD5" w:themeColor="accent1"/>
            </w:tcBorders>
          </w:tcPr>
          <w:p w14:paraId="0987CB3B" w14:textId="77777777" w:rsidR="002E4306" w:rsidRDefault="002E4306"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0537B" w:rsidRPr="005A160E" w14:paraId="6A74A7F9" w14:textId="32006ED4" w:rsidTr="00FF516F">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6FEF50D" w14:textId="77777777" w:rsidR="00D0537B" w:rsidRPr="002414A7" w:rsidRDefault="00D0537B" w:rsidP="00D0537B">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0BD3B4" w14:textId="77777777" w:rsidR="00D0537B" w:rsidRPr="002414A7"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top w:val="single" w:sz="6" w:space="0" w:color="5B9BD5" w:themeColor="accent1"/>
              <w:left w:val="single" w:sz="6" w:space="0" w:color="5B9BD5" w:themeColor="accent1"/>
              <w:right w:val="single" w:sz="6" w:space="0" w:color="5B9BD5" w:themeColor="accent1"/>
            </w:tcBorders>
            <w:noWrap/>
          </w:tcPr>
          <w:p w14:paraId="64DA2DF8" w14:textId="77777777" w:rsidR="00D0537B" w:rsidRPr="00B7021B"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26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122700B" w14:textId="36C3E778" w:rsidR="00D0537B" w:rsidRPr="00B7021B"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débit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1310D85" w14:textId="521CCAED" w:rsidR="00D0537B" w:rsidRPr="00FF516F"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FF516F">
              <w:rPr>
                <w:rFonts w:ascii="Calibri" w:eastAsia="Times New Roman" w:hAnsi="Calibri" w:cs="Calibri"/>
                <w:sz w:val="18"/>
                <w:szCs w:val="18"/>
                <w:lang w:eastAsia="fr-FR"/>
              </w:rPr>
              <w:t>Cf. Définition section « typologie des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1E071A6" w14:textId="451E704B" w:rsidR="00D0537B" w:rsidRPr="002414A7"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EBA6DE2" w14:textId="77777777" w:rsidR="00D0537B"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55A884F8" w14:textId="77777777" w:rsidR="00D0537B"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D0537B" w:rsidRPr="005A160E" w14:paraId="56A8555E" w14:textId="3D0202A6" w:rsidTr="00FF516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7A2BE171" w14:textId="7D85D297" w:rsidR="00D0537B" w:rsidRPr="002414A7" w:rsidRDefault="00D0537B" w:rsidP="00D0537B">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07493E8" w14:textId="11ECF507" w:rsidR="00D0537B" w:rsidRPr="002414A7" w:rsidRDefault="00D0537B" w:rsidP="00D053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1EBC1A30" w14:textId="4829321C" w:rsidR="00D0537B" w:rsidRPr="00B7021B" w:rsidRDefault="00D0537B" w:rsidP="00D053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26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31456E41" w14:textId="2539354A" w:rsidR="00D0537B" w:rsidRPr="00B7021B" w:rsidRDefault="00D0537B" w:rsidP="00D053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à débit différé</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4FA38865" w14:textId="188F7466" w:rsidR="00D0537B" w:rsidRPr="00FF516F" w:rsidRDefault="00D0537B" w:rsidP="00D053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FF516F">
              <w:rPr>
                <w:rFonts w:ascii="Calibri" w:eastAsia="Times New Roman" w:hAnsi="Calibri" w:cs="Calibri"/>
                <w:sz w:val="18"/>
                <w:szCs w:val="18"/>
                <w:lang w:eastAsia="fr-FR"/>
              </w:rPr>
              <w:t xml:space="preserve">Cf. Définition section </w:t>
            </w:r>
            <w:proofErr w:type="gramStart"/>
            <w:r w:rsidRPr="00FF516F">
              <w:rPr>
                <w:rFonts w:ascii="Calibri" w:eastAsia="Times New Roman" w:hAnsi="Calibri" w:cs="Calibri"/>
                <w:sz w:val="18"/>
                <w:szCs w:val="18"/>
                <w:lang w:eastAsia="fr-FR"/>
              </w:rPr>
              <w:t>«  typologie</w:t>
            </w:r>
            <w:proofErr w:type="gramEnd"/>
            <w:r w:rsidRPr="00FF516F">
              <w:rPr>
                <w:rFonts w:ascii="Calibri" w:eastAsia="Times New Roman" w:hAnsi="Calibri" w:cs="Calibri"/>
                <w:sz w:val="18"/>
                <w:szCs w:val="18"/>
                <w:lang w:eastAsia="fr-FR"/>
              </w:rPr>
              <w:t xml:space="preserve"> des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4FB4658B" w14:textId="3BC6C164" w:rsidR="00D0537B" w:rsidRPr="002414A7" w:rsidRDefault="00D0537B" w:rsidP="00D053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E2C686" w14:textId="77777777" w:rsidR="00D0537B" w:rsidRDefault="00D0537B" w:rsidP="00D053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12C6B01" w14:textId="77777777" w:rsidR="00D0537B" w:rsidRDefault="00D0537B" w:rsidP="00D0537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D0537B" w:rsidRPr="005A160E" w14:paraId="6B9A86CD" w14:textId="7011D0E3" w:rsidTr="00FF516F">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12DFE91E" w14:textId="58432305" w:rsidR="00D0537B" w:rsidRPr="002414A7" w:rsidRDefault="00D0537B" w:rsidP="00D0537B">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2FEE1F1" w14:textId="22A35873" w:rsidR="00D0537B" w:rsidRPr="002414A7"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5255D9D5" w14:textId="5C8DED68" w:rsidR="00D0537B" w:rsidRPr="00B7021B"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26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2929D37" w14:textId="63919FA9" w:rsidR="00D0537B" w:rsidRPr="00B7021B"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par carte de crédit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shd w:val="clear" w:color="auto" w:fill="auto"/>
          </w:tcPr>
          <w:p w14:paraId="0DA622D9" w14:textId="596CCDE7" w:rsidR="00D0537B" w:rsidRPr="00FF516F"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FF516F">
              <w:rPr>
                <w:rFonts w:ascii="Calibri" w:eastAsia="Times New Roman" w:hAnsi="Calibri" w:cs="Calibri"/>
                <w:sz w:val="18"/>
                <w:szCs w:val="18"/>
                <w:lang w:eastAsia="fr-FR"/>
              </w:rPr>
              <w:t xml:space="preserve">Cf. Définition section </w:t>
            </w:r>
            <w:proofErr w:type="gramStart"/>
            <w:r w:rsidRPr="00FF516F">
              <w:rPr>
                <w:rFonts w:ascii="Calibri" w:eastAsia="Times New Roman" w:hAnsi="Calibri" w:cs="Calibri"/>
                <w:sz w:val="18"/>
                <w:szCs w:val="18"/>
                <w:lang w:eastAsia="fr-FR"/>
              </w:rPr>
              <w:t>«  typologie</w:t>
            </w:r>
            <w:proofErr w:type="gramEnd"/>
            <w:r w:rsidRPr="00FF516F">
              <w:rPr>
                <w:rFonts w:ascii="Calibri" w:eastAsia="Times New Roman" w:hAnsi="Calibri" w:cs="Calibri"/>
                <w:sz w:val="18"/>
                <w:szCs w:val="18"/>
                <w:lang w:eastAsia="fr-FR"/>
              </w:rPr>
              <w:t xml:space="preserve"> des cartes ».</w:t>
            </w: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9938678" w14:textId="52F5F27E" w:rsidR="00D0537B" w:rsidRPr="002414A7"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3D42764" w14:textId="77777777" w:rsidR="00D0537B"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6879843" w14:textId="77777777" w:rsidR="00D0537B" w:rsidRDefault="00D0537B" w:rsidP="00D053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3BE8D336" w14:textId="2C820E70" w:rsidTr="00474D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3A1688A" w14:textId="01A045DB"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2344E78" w14:textId="7CA49881"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0A38E6B8" w14:textId="0A9DB0F3"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26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43F7CF26" w14:textId="5DEDA91A"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avec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4D2C863" w14:textId="3359C1CE"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55E40CC" w14:textId="71127F9E"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EABB18"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14709743"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4937EAF0" w14:textId="3E679E23" w:rsidTr="00474D27">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6DFB9741" w14:textId="5E9A146C"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67E6943E" w14:textId="580E4B46"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7AE25A61" w14:textId="11892A6B"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268" w:type="dxa"/>
            <w:gridSpan w:val="2"/>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hideMark/>
          </w:tcPr>
          <w:p w14:paraId="58B23718" w14:textId="1514BE72"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sans authentification forte du client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7F8774C" w14:textId="156CD048"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20587D0" w14:textId="6DB6C19D"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CA3BED6"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82A726B"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0C2C2FA0" w14:textId="7F743434" w:rsidTr="00474D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013CD1C2" w14:textId="19CFAF5B"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1547A76B" w14:textId="4F86FDD7"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6BEE8ACA" w14:textId="07ED26D0"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6D369A2" w14:textId="77777777"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94F5767" w14:textId="38265B86"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 xml:space="preserve">Dont au titre de l’art. 11 RTS </w:t>
            </w:r>
            <w:proofErr w:type="gramStart"/>
            <w:r w:rsidRPr="00B7021B">
              <w:rPr>
                <w:rFonts w:ascii="Calibri" w:eastAsia="Times New Roman" w:hAnsi="Calibri" w:cs="Calibri"/>
                <w:i/>
                <w:sz w:val="18"/>
                <w:szCs w:val="18"/>
                <w:lang w:eastAsia="fr-FR"/>
              </w:rPr>
              <w:t>( paiement</w:t>
            </w:r>
            <w:proofErr w:type="gramEnd"/>
            <w:r w:rsidRPr="00B7021B">
              <w:rPr>
                <w:rFonts w:ascii="Calibri" w:eastAsia="Times New Roman" w:hAnsi="Calibri" w:cs="Calibri"/>
                <w:i/>
                <w:sz w:val="18"/>
                <w:szCs w:val="18"/>
                <w:lang w:eastAsia="fr-FR"/>
              </w:rPr>
              <w:t xml:space="preserve"> sans contact de faible montant)</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3D8D32D" w14:textId="0A7F28D6"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02A2723" w14:textId="172E8F8F"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671B8136"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2803BE15"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7340C957" w14:textId="77777777" w:rsidTr="00474D27">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E8CE58F" w14:textId="77777777"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4F9615" w14:textId="77777777"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0CA940BA"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424E6D4"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26B822E4" w14:textId="32C1864F"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12 RTS (automates transport/parking)</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1F506F"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295D705E" w14:textId="77777777"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0AC88EA"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60D31EA"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68F59731" w14:textId="77777777" w:rsidTr="00474D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71291E3" w14:textId="77777777"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7E73883A" w14:textId="77777777"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right w:val="single" w:sz="6" w:space="0" w:color="5B9BD5" w:themeColor="accent1"/>
            </w:tcBorders>
            <w:noWrap/>
          </w:tcPr>
          <w:p w14:paraId="38508DAD" w14:textId="77777777"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557EBAF" w14:textId="77777777"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18F95724" w14:textId="3FFB3930"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de l’art. 14 RTS (opération récurrente)</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3090CD41" w14:textId="77777777" w:rsidR="00474D27" w:rsidRPr="00B7021B"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3E1F13E6" w14:textId="77777777" w:rsidR="00474D27" w:rsidRPr="002414A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494B3DDD"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669122EC" w14:textId="77777777" w:rsidR="00474D27" w:rsidRDefault="00474D27" w:rsidP="002E43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74D27" w:rsidRPr="005A160E" w14:paraId="29C60114" w14:textId="77777777" w:rsidTr="00474D27">
        <w:trPr>
          <w:trHeight w:val="300"/>
        </w:trPr>
        <w:tc>
          <w:tcPr>
            <w:cnfStyle w:val="001000000000" w:firstRow="0" w:lastRow="0" w:firstColumn="1" w:lastColumn="0" w:oddVBand="0" w:evenVBand="0" w:oddHBand="0" w:evenHBand="0" w:firstRowFirstColumn="0" w:firstRowLastColumn="0" w:lastRowFirstColumn="0" w:lastRowLastColumn="0"/>
            <w:tcW w:w="276" w:type="dxa"/>
            <w:tcBorders>
              <w:top w:val="single" w:sz="6" w:space="0" w:color="5B9BD5" w:themeColor="accent1"/>
              <w:bottom w:val="single" w:sz="6" w:space="0" w:color="5B9BD5" w:themeColor="accent1"/>
              <w:right w:val="single" w:sz="6" w:space="0" w:color="5B9BD5" w:themeColor="accent1"/>
            </w:tcBorders>
            <w:noWrap/>
          </w:tcPr>
          <w:p w14:paraId="5E30B34F" w14:textId="77777777" w:rsidR="00474D27" w:rsidRPr="002414A7" w:rsidRDefault="00474D27" w:rsidP="002E4306">
            <w:pPr>
              <w:rPr>
                <w:rFonts w:ascii="Calibri" w:eastAsia="Times New Roman" w:hAnsi="Calibri" w:cs="Calibri"/>
                <w:i/>
                <w:sz w:val="18"/>
                <w:szCs w:val="18"/>
                <w:lang w:eastAsia="fr-FR"/>
              </w:rPr>
            </w:pPr>
          </w:p>
        </w:tc>
        <w:tc>
          <w:tcPr>
            <w:tcW w:w="347"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D5BC840" w14:textId="77777777"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0" w:type="dxa"/>
            <w:tcBorders>
              <w:left w:val="single" w:sz="6" w:space="0" w:color="5B9BD5" w:themeColor="accent1"/>
              <w:bottom w:val="single" w:sz="6" w:space="0" w:color="5B9BD5" w:themeColor="accent1"/>
              <w:right w:val="single" w:sz="6" w:space="0" w:color="5B9BD5" w:themeColor="accent1"/>
            </w:tcBorders>
            <w:noWrap/>
          </w:tcPr>
          <w:p w14:paraId="3AA4C7D8"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5E937E83"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843"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5B6947A6" w14:textId="2F32BF9F"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7021B">
              <w:rPr>
                <w:rFonts w:ascii="Calibri" w:eastAsia="Times New Roman" w:hAnsi="Calibri" w:cs="Calibri"/>
                <w:i/>
                <w:sz w:val="18"/>
                <w:szCs w:val="18"/>
                <w:lang w:eastAsia="fr-FR"/>
              </w:rPr>
              <w:t>Dont au titre d’autres motifs d’exclusion</w:t>
            </w:r>
          </w:p>
        </w:tc>
        <w:tc>
          <w:tcPr>
            <w:tcW w:w="326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70EE7FE5" w14:textId="77777777" w:rsidR="00474D27" w:rsidRPr="00B7021B"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6" w:space="0" w:color="5B9BD5" w:themeColor="accent1"/>
              <w:left w:val="single" w:sz="6" w:space="0" w:color="5B9BD5" w:themeColor="accent1"/>
              <w:bottom w:val="single" w:sz="6" w:space="0" w:color="5B9BD5" w:themeColor="accent1"/>
              <w:right w:val="single" w:sz="6" w:space="0" w:color="5B9BD5" w:themeColor="accent1"/>
            </w:tcBorders>
            <w:noWrap/>
          </w:tcPr>
          <w:p w14:paraId="08AD772B" w14:textId="77777777" w:rsidR="00474D27" w:rsidRPr="002414A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80" w:type="dxa"/>
            <w:tcBorders>
              <w:top w:val="single" w:sz="6" w:space="0" w:color="5B9BD5" w:themeColor="accent1"/>
              <w:left w:val="single" w:sz="6" w:space="0" w:color="5B9BD5" w:themeColor="accent1"/>
              <w:bottom w:val="single" w:sz="6" w:space="0" w:color="5B9BD5" w:themeColor="accent1"/>
              <w:right w:val="single" w:sz="6" w:space="0" w:color="5B9BD5" w:themeColor="accent1"/>
            </w:tcBorders>
          </w:tcPr>
          <w:p w14:paraId="01C17395"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50" w:type="dxa"/>
            <w:tcBorders>
              <w:top w:val="single" w:sz="6" w:space="0" w:color="5B9BD5" w:themeColor="accent1"/>
              <w:left w:val="single" w:sz="6" w:space="0" w:color="5B9BD5" w:themeColor="accent1"/>
              <w:bottom w:val="single" w:sz="6" w:space="0" w:color="5B9BD5" w:themeColor="accent1"/>
            </w:tcBorders>
          </w:tcPr>
          <w:p w14:paraId="757BCF20" w14:textId="77777777" w:rsidR="00474D27" w:rsidRDefault="00474D27" w:rsidP="002E430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4274E3E6" w14:textId="77777777" w:rsidR="000E7766" w:rsidRDefault="000E7766" w:rsidP="000E7766">
      <w:pPr>
        <w:pStyle w:val="Paragraphedeliste"/>
        <w:autoSpaceDE w:val="0"/>
        <w:autoSpaceDN w:val="0"/>
        <w:adjustRightInd w:val="0"/>
        <w:spacing w:after="0" w:line="240" w:lineRule="auto"/>
        <w:jc w:val="both"/>
        <w:rPr>
          <w:rFonts w:cstheme="minorHAnsi"/>
        </w:rPr>
      </w:pPr>
    </w:p>
    <w:p w14:paraId="1957B72A" w14:textId="77777777" w:rsidR="000E7766" w:rsidRPr="004E58CA" w:rsidRDefault="000E7766" w:rsidP="004E58CA">
      <w:pPr>
        <w:spacing w:after="0" w:line="240" w:lineRule="auto"/>
        <w:jc w:val="both"/>
        <w:rPr>
          <w:rFonts w:ascii="Calibri" w:hAnsi="Calibri"/>
          <w:b/>
          <w:smallCaps/>
          <w:color w:val="2E74B5" w:themeColor="accent1" w:themeShade="BF"/>
          <w:sz w:val="24"/>
        </w:rPr>
      </w:pPr>
      <w:r w:rsidRPr="00A76282">
        <w:rPr>
          <w:rFonts w:ascii="Calibri" w:hAnsi="Calibri"/>
          <w:b/>
          <w:smallCaps/>
          <w:color w:val="2E74B5" w:themeColor="accent1" w:themeShade="BF"/>
          <w:sz w:val="24"/>
        </w:rPr>
        <w:t>Contrôles :</w:t>
      </w:r>
    </w:p>
    <w:p w14:paraId="551A7A1B" w14:textId="2663C246" w:rsidR="000E7766" w:rsidRPr="009A4D62" w:rsidRDefault="000E7766" w:rsidP="000E7766">
      <w:pPr>
        <w:pStyle w:val="Paragraphedeliste"/>
        <w:autoSpaceDE w:val="0"/>
        <w:autoSpaceDN w:val="0"/>
        <w:adjustRightInd w:val="0"/>
        <w:spacing w:after="0" w:line="240" w:lineRule="auto"/>
        <w:jc w:val="both"/>
        <w:rPr>
          <w:rFonts w:cstheme="minorHAnsi"/>
        </w:rPr>
      </w:pPr>
    </w:p>
    <w:p w14:paraId="5C20B2B2" w14:textId="05B6A48D" w:rsidR="00DC2B1A" w:rsidRPr="0037021D" w:rsidRDefault="00DC2B1A" w:rsidP="0037021D">
      <w:pPr>
        <w:autoSpaceDE w:val="0"/>
        <w:autoSpaceDN w:val="0"/>
        <w:adjustRightInd w:val="0"/>
        <w:spacing w:after="0" w:line="240" w:lineRule="auto"/>
        <w:jc w:val="both"/>
        <w:rPr>
          <w:rFonts w:cstheme="minorHAnsi"/>
        </w:rPr>
      </w:pPr>
      <w:r w:rsidRPr="0037021D">
        <w:rPr>
          <w:rFonts w:cstheme="minorHAnsi"/>
        </w:rPr>
        <w:t>Les règles de contrôle suivantes doivent être app</w:t>
      </w:r>
      <w:r w:rsidR="00DA1236">
        <w:rPr>
          <w:rFonts w:cstheme="minorHAnsi"/>
        </w:rPr>
        <w:t>liquées en nombre et en valeur.</w:t>
      </w:r>
    </w:p>
    <w:p w14:paraId="55BEE62E" w14:textId="7C0F161D" w:rsidR="00DC2B1A" w:rsidRDefault="00DC2B1A" w:rsidP="000E7766">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EA534D" w:rsidRPr="00913B52" w14:paraId="3E338064" w14:textId="77777777" w:rsidTr="003952EB">
        <w:tc>
          <w:tcPr>
            <w:tcW w:w="9054" w:type="dxa"/>
          </w:tcPr>
          <w:p w14:paraId="707B1DCF" w14:textId="6FB9D3D6" w:rsidR="00EA534D" w:rsidRPr="00913B52" w:rsidRDefault="00EA534D"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424E70">
              <w:rPr>
                <w:rFonts w:cstheme="minorHAnsi"/>
                <w:sz w:val="18"/>
                <w:szCs w:val="18"/>
              </w:rPr>
              <w:t>)</w:t>
            </w:r>
            <w:r w:rsidRPr="00913B52">
              <w:rPr>
                <w:rFonts w:cstheme="minorHAnsi"/>
                <w:sz w:val="18"/>
                <w:szCs w:val="18"/>
              </w:rPr>
              <w:t>.</w:t>
            </w:r>
          </w:p>
        </w:tc>
      </w:tr>
      <w:tr w:rsidR="00EA534D" w:rsidRPr="004E58CA" w14:paraId="70DB0D30" w14:textId="77777777" w:rsidTr="003952EB">
        <w:tc>
          <w:tcPr>
            <w:tcW w:w="9054" w:type="dxa"/>
          </w:tcPr>
          <w:p w14:paraId="58D14F46" w14:textId="77777777" w:rsidR="00EA534D" w:rsidRPr="004E58CA" w:rsidRDefault="00EA534D"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EA534D" w:rsidRPr="004528E6" w14:paraId="3830AD50" w14:textId="77777777" w:rsidTr="003952EB">
        <w:trPr>
          <w:trHeight w:val="378"/>
        </w:trPr>
        <w:tc>
          <w:tcPr>
            <w:tcW w:w="9054" w:type="dxa"/>
          </w:tcPr>
          <w:p w14:paraId="5DFC6EBA" w14:textId="0B403244" w:rsidR="00EA534D" w:rsidRPr="004528E6" w:rsidRDefault="00EA534D" w:rsidP="00BE66A6">
            <w:pPr>
              <w:pStyle w:val="Paragraphedeliste"/>
              <w:autoSpaceDE w:val="0"/>
              <w:autoSpaceDN w:val="0"/>
              <w:adjustRightInd w:val="0"/>
              <w:ind w:left="0"/>
              <w:jc w:val="both"/>
              <w:rPr>
                <w:rFonts w:cstheme="minorHAnsi"/>
                <w:sz w:val="18"/>
                <w:szCs w:val="18"/>
              </w:rPr>
            </w:pPr>
            <w:r w:rsidRPr="005771F5">
              <w:rPr>
                <w:rFonts w:cstheme="minorHAnsi"/>
                <w:sz w:val="18"/>
                <w:szCs w:val="18"/>
              </w:rPr>
              <w:t>Le</w:t>
            </w:r>
            <w:r>
              <w:rPr>
                <w:rFonts w:cstheme="minorHAnsi"/>
                <w:sz w:val="18"/>
                <w:szCs w:val="18"/>
              </w:rPr>
              <w:t xml:space="preserve"> total des</w:t>
            </w:r>
            <w:r w:rsidRPr="005771F5">
              <w:rPr>
                <w:rFonts w:cstheme="minorHAnsi"/>
                <w:sz w:val="18"/>
                <w:szCs w:val="18"/>
              </w:rPr>
              <w:t xml:space="preserve"> paiements par carte </w:t>
            </w:r>
            <w:r>
              <w:rPr>
                <w:rFonts w:cstheme="minorHAnsi"/>
                <w:sz w:val="18"/>
                <w:szCs w:val="18"/>
              </w:rPr>
              <w:t xml:space="preserve">est = </w:t>
            </w:r>
            <w:r w:rsidR="00BE66A6">
              <w:rPr>
                <w:rFonts w:cstheme="minorHAnsi"/>
                <w:sz w:val="18"/>
                <w:szCs w:val="18"/>
              </w:rPr>
              <w:t xml:space="preserve">au total </w:t>
            </w:r>
            <w:r>
              <w:rPr>
                <w:rFonts w:cstheme="minorHAnsi"/>
                <w:sz w:val="18"/>
                <w:szCs w:val="18"/>
              </w:rPr>
              <w:t>d</w:t>
            </w:r>
            <w:r w:rsidRPr="005771F5">
              <w:rPr>
                <w:rFonts w:cstheme="minorHAnsi"/>
                <w:sz w:val="18"/>
                <w:szCs w:val="18"/>
              </w:rPr>
              <w:t>e</w:t>
            </w:r>
            <w:r>
              <w:rPr>
                <w:rFonts w:cstheme="minorHAnsi"/>
                <w:sz w:val="18"/>
                <w:szCs w:val="18"/>
              </w:rPr>
              <w:t>s</w:t>
            </w:r>
            <w:r w:rsidRPr="005771F5">
              <w:rPr>
                <w:rFonts w:cstheme="minorHAnsi"/>
                <w:sz w:val="18"/>
                <w:szCs w:val="18"/>
              </w:rPr>
              <w:t xml:space="preserve"> paiements</w:t>
            </w:r>
            <w:r>
              <w:rPr>
                <w:rFonts w:cstheme="minorHAnsi"/>
                <w:sz w:val="18"/>
                <w:szCs w:val="18"/>
              </w:rPr>
              <w:t xml:space="preserve"> par cartes</w:t>
            </w:r>
            <w:r w:rsidRPr="005771F5">
              <w:rPr>
                <w:rFonts w:cstheme="minorHAnsi"/>
                <w:sz w:val="18"/>
                <w:szCs w:val="18"/>
              </w:rPr>
              <w:t xml:space="preserve"> </w:t>
            </w:r>
            <w:r>
              <w:rPr>
                <w:rFonts w:cstheme="minorHAnsi"/>
                <w:sz w:val="18"/>
                <w:szCs w:val="18"/>
              </w:rPr>
              <w:t>initiés pa</w:t>
            </w:r>
            <w:r w:rsidRPr="005771F5">
              <w:rPr>
                <w:rFonts w:cstheme="minorHAnsi"/>
                <w:sz w:val="18"/>
                <w:szCs w:val="18"/>
              </w:rPr>
              <w:t xml:space="preserve">r voie </w:t>
            </w:r>
            <w:r>
              <w:rPr>
                <w:rFonts w:cstheme="minorHAnsi"/>
                <w:sz w:val="18"/>
                <w:szCs w:val="18"/>
              </w:rPr>
              <w:t xml:space="preserve">non </w:t>
            </w:r>
            <w:r w:rsidRPr="005771F5">
              <w:rPr>
                <w:rFonts w:cstheme="minorHAnsi"/>
                <w:sz w:val="18"/>
                <w:szCs w:val="18"/>
              </w:rPr>
              <w:t xml:space="preserve">électronique </w:t>
            </w:r>
            <w:r w:rsidR="00BE66A6">
              <w:rPr>
                <w:rFonts w:cstheme="minorHAnsi"/>
                <w:sz w:val="18"/>
                <w:szCs w:val="18"/>
              </w:rPr>
              <w:t xml:space="preserve">+ total des paiements par carte initiés </w:t>
            </w:r>
            <w:r>
              <w:rPr>
                <w:rFonts w:cstheme="minorHAnsi"/>
                <w:sz w:val="18"/>
                <w:szCs w:val="18"/>
              </w:rPr>
              <w:t>par voie électronique</w:t>
            </w:r>
            <w:r w:rsidRPr="005771F5">
              <w:rPr>
                <w:rFonts w:cstheme="minorHAnsi"/>
                <w:sz w:val="18"/>
                <w:szCs w:val="18"/>
              </w:rPr>
              <w:t>.</w:t>
            </w:r>
          </w:p>
        </w:tc>
      </w:tr>
      <w:tr w:rsidR="00EA534D" w:rsidRPr="00390691" w14:paraId="0E61752E" w14:textId="77777777" w:rsidTr="003952EB">
        <w:trPr>
          <w:trHeight w:val="388"/>
        </w:trPr>
        <w:tc>
          <w:tcPr>
            <w:tcW w:w="9054" w:type="dxa"/>
          </w:tcPr>
          <w:p w14:paraId="1A6E23D5" w14:textId="117B6CCA" w:rsidR="00EA534D" w:rsidRPr="00390691" w:rsidRDefault="00EA534D" w:rsidP="00BE66A6">
            <w:pPr>
              <w:pStyle w:val="Paragraphedeliste"/>
              <w:autoSpaceDE w:val="0"/>
              <w:autoSpaceDN w:val="0"/>
              <w:adjustRightInd w:val="0"/>
              <w:ind w:left="0"/>
              <w:jc w:val="both"/>
              <w:rPr>
                <w:rFonts w:cstheme="minorHAnsi"/>
                <w:sz w:val="18"/>
                <w:szCs w:val="18"/>
              </w:rPr>
            </w:pPr>
            <w:r w:rsidRPr="00390691">
              <w:rPr>
                <w:rFonts w:cstheme="minorHAnsi"/>
                <w:sz w:val="18"/>
                <w:szCs w:val="18"/>
              </w:rPr>
              <w:t>Le</w:t>
            </w:r>
            <w:r>
              <w:rPr>
                <w:rFonts w:cstheme="minorHAnsi"/>
                <w:sz w:val="18"/>
                <w:szCs w:val="18"/>
              </w:rPr>
              <w:t xml:space="preserve"> total des</w:t>
            </w:r>
            <w:r w:rsidRPr="00390691">
              <w:rPr>
                <w:rFonts w:cstheme="minorHAnsi"/>
                <w:sz w:val="18"/>
                <w:szCs w:val="18"/>
              </w:rPr>
              <w:t xml:space="preserve"> </w:t>
            </w:r>
            <w:r w:rsidRPr="00A675AF">
              <w:rPr>
                <w:rFonts w:cstheme="minorHAnsi"/>
                <w:sz w:val="18"/>
                <w:szCs w:val="18"/>
              </w:rPr>
              <w:t xml:space="preserve">paiements par cartes </w:t>
            </w:r>
            <w:r>
              <w:rPr>
                <w:rFonts w:cstheme="minorHAnsi"/>
                <w:sz w:val="18"/>
                <w:szCs w:val="18"/>
              </w:rPr>
              <w:t xml:space="preserve">initiés par voie électronique est = </w:t>
            </w:r>
            <w:r w:rsidR="00BE66A6">
              <w:rPr>
                <w:rFonts w:cstheme="minorHAnsi"/>
                <w:sz w:val="18"/>
                <w:szCs w:val="18"/>
              </w:rPr>
              <w:t xml:space="preserve">au total </w:t>
            </w:r>
            <w:r>
              <w:rPr>
                <w:rFonts w:cstheme="minorHAnsi"/>
                <w:sz w:val="18"/>
                <w:szCs w:val="18"/>
              </w:rPr>
              <w:t xml:space="preserve">de ces paiements initiés à distance </w:t>
            </w:r>
            <w:r w:rsidR="00BE66A6">
              <w:rPr>
                <w:rFonts w:cstheme="minorHAnsi"/>
                <w:sz w:val="18"/>
                <w:szCs w:val="18"/>
              </w:rPr>
              <w:t xml:space="preserve">+ total de ces paiements initiés </w:t>
            </w:r>
            <w:r>
              <w:rPr>
                <w:rFonts w:cstheme="minorHAnsi"/>
                <w:sz w:val="18"/>
                <w:szCs w:val="18"/>
              </w:rPr>
              <w:t>en proximité</w:t>
            </w:r>
            <w:r w:rsidRPr="00390691">
              <w:rPr>
                <w:rFonts w:cstheme="minorHAnsi"/>
                <w:sz w:val="18"/>
                <w:szCs w:val="18"/>
              </w:rPr>
              <w:t>.</w:t>
            </w:r>
          </w:p>
        </w:tc>
      </w:tr>
      <w:tr w:rsidR="00810CCE" w14:paraId="0411965F" w14:textId="77777777" w:rsidTr="003952EB">
        <w:trPr>
          <w:trHeight w:val="488"/>
        </w:trPr>
        <w:tc>
          <w:tcPr>
            <w:tcW w:w="9054" w:type="dxa"/>
          </w:tcPr>
          <w:p w14:paraId="46A005F6" w14:textId="79BA2C9F" w:rsidR="00810CCE" w:rsidRDefault="00F4645F" w:rsidP="00543514">
            <w:pPr>
              <w:pStyle w:val="Paragraphedeliste"/>
              <w:autoSpaceDE w:val="0"/>
              <w:autoSpaceDN w:val="0"/>
              <w:adjustRightInd w:val="0"/>
              <w:ind w:left="0"/>
              <w:jc w:val="both"/>
              <w:rPr>
                <w:rFonts w:cstheme="minorHAnsi"/>
                <w:sz w:val="18"/>
                <w:szCs w:val="18"/>
              </w:rPr>
            </w:pPr>
            <w:r w:rsidRPr="00F4645F">
              <w:rPr>
                <w:rFonts w:cstheme="minorHAnsi"/>
                <w:sz w:val="18"/>
                <w:szCs w:val="18"/>
              </w:rPr>
              <w:t>Le total des paiements par carte initiés par voie électronique à distance est = à la somme de ces paiements ventilés par niveau d’authentification (avec ou sans authentification forte).</w:t>
            </w:r>
          </w:p>
        </w:tc>
      </w:tr>
      <w:tr w:rsidR="001D57FC" w14:paraId="50AAA305" w14:textId="77777777" w:rsidTr="003952EB">
        <w:trPr>
          <w:trHeight w:val="488"/>
        </w:trPr>
        <w:tc>
          <w:tcPr>
            <w:tcW w:w="9054" w:type="dxa"/>
          </w:tcPr>
          <w:p w14:paraId="14E92E87" w14:textId="54AC3942" w:rsidR="001D57FC" w:rsidRPr="00810CCE" w:rsidRDefault="001D57FC" w:rsidP="00543514">
            <w:pPr>
              <w:pStyle w:val="Paragraphedeliste"/>
              <w:autoSpaceDE w:val="0"/>
              <w:autoSpaceDN w:val="0"/>
              <w:adjustRightInd w:val="0"/>
              <w:ind w:left="0"/>
              <w:jc w:val="both"/>
              <w:rPr>
                <w:rFonts w:cstheme="minorHAnsi"/>
                <w:sz w:val="18"/>
                <w:szCs w:val="18"/>
              </w:rPr>
            </w:pPr>
            <w:r w:rsidRPr="001D57FC">
              <w:rPr>
                <w:rFonts w:cstheme="minorHAnsi"/>
                <w:sz w:val="18"/>
                <w:szCs w:val="18"/>
              </w:rPr>
              <w:t>Le total des paiements par carte initiés par voie électronique en proximité est = à la somme de ces paiements ventilés par niveau d’authentification (avec ou sans authentification forte).</w:t>
            </w:r>
          </w:p>
        </w:tc>
      </w:tr>
      <w:tr w:rsidR="00810CCE" w14:paraId="5AACC38C" w14:textId="77777777" w:rsidTr="003952EB">
        <w:trPr>
          <w:trHeight w:val="488"/>
        </w:trPr>
        <w:tc>
          <w:tcPr>
            <w:tcW w:w="9054" w:type="dxa"/>
          </w:tcPr>
          <w:p w14:paraId="147153E9" w14:textId="07E049D3" w:rsidR="00810CCE" w:rsidRDefault="00810CCE" w:rsidP="00543514">
            <w:pPr>
              <w:pStyle w:val="Paragraphedeliste"/>
              <w:autoSpaceDE w:val="0"/>
              <w:autoSpaceDN w:val="0"/>
              <w:adjustRightInd w:val="0"/>
              <w:ind w:left="0"/>
              <w:jc w:val="both"/>
              <w:rPr>
                <w:rFonts w:cstheme="minorHAnsi"/>
                <w:sz w:val="18"/>
                <w:szCs w:val="18"/>
              </w:rPr>
            </w:pPr>
            <w:r w:rsidRPr="00810CCE">
              <w:rPr>
                <w:rFonts w:cstheme="minorHAnsi"/>
                <w:sz w:val="18"/>
                <w:szCs w:val="18"/>
              </w:rPr>
              <w:t>Le total des paiements par carte initiés par voie électronique à distance sans authentification forte est = à la somme de ces paiements ventilés par motif d’exemption.</w:t>
            </w:r>
          </w:p>
        </w:tc>
      </w:tr>
      <w:tr w:rsidR="00810CCE" w14:paraId="08EC8F48" w14:textId="77777777" w:rsidTr="003952EB">
        <w:trPr>
          <w:trHeight w:val="488"/>
        </w:trPr>
        <w:tc>
          <w:tcPr>
            <w:tcW w:w="9054" w:type="dxa"/>
          </w:tcPr>
          <w:p w14:paraId="14F1523C" w14:textId="4856C4FA" w:rsidR="00810CCE" w:rsidRDefault="00810CCE" w:rsidP="00810CCE">
            <w:pPr>
              <w:pStyle w:val="Paragraphedeliste"/>
              <w:autoSpaceDE w:val="0"/>
              <w:autoSpaceDN w:val="0"/>
              <w:adjustRightInd w:val="0"/>
              <w:ind w:left="0"/>
              <w:jc w:val="both"/>
              <w:rPr>
                <w:rFonts w:cstheme="minorHAnsi"/>
                <w:sz w:val="18"/>
                <w:szCs w:val="18"/>
              </w:rPr>
            </w:pPr>
            <w:r w:rsidRPr="00810CCE">
              <w:rPr>
                <w:rFonts w:cstheme="minorHAnsi"/>
                <w:sz w:val="18"/>
                <w:szCs w:val="18"/>
              </w:rPr>
              <w:t>Le total des paiements par carte initiés par voie électronique en proximité sans authentification forte est = à la somme de ces paiements ventilés par motif d’exemption.</w:t>
            </w:r>
          </w:p>
        </w:tc>
      </w:tr>
    </w:tbl>
    <w:p w14:paraId="69D0473A" w14:textId="290D53C5" w:rsidR="00EA534D" w:rsidRDefault="00EA534D" w:rsidP="000E7766">
      <w:pPr>
        <w:pStyle w:val="Paragraphedeliste"/>
        <w:autoSpaceDE w:val="0"/>
        <w:autoSpaceDN w:val="0"/>
        <w:adjustRightInd w:val="0"/>
        <w:spacing w:after="0" w:line="240" w:lineRule="auto"/>
        <w:jc w:val="both"/>
        <w:rPr>
          <w:rFonts w:cstheme="minorHAnsi"/>
        </w:rPr>
      </w:pPr>
    </w:p>
    <w:p w14:paraId="29C39F74" w14:textId="77777777" w:rsidR="00DA1236" w:rsidRPr="00071992" w:rsidRDefault="00DA1236" w:rsidP="000E7766">
      <w:pPr>
        <w:pStyle w:val="Paragraphedeliste"/>
        <w:autoSpaceDE w:val="0"/>
        <w:autoSpaceDN w:val="0"/>
        <w:adjustRightInd w:val="0"/>
        <w:spacing w:after="0" w:line="240" w:lineRule="auto"/>
        <w:jc w:val="both"/>
      </w:pPr>
    </w:p>
    <w:p w14:paraId="0BD8A06D" w14:textId="27C5E5EE" w:rsidR="002E7B53" w:rsidRPr="0096058A" w:rsidRDefault="00567BFE" w:rsidP="00F6144B">
      <w:pPr>
        <w:pStyle w:val="Titre2"/>
      </w:pPr>
      <w:bookmarkStart w:id="23" w:name="_Toc40338357"/>
      <w:bookmarkStart w:id="24" w:name="_Toc224120073"/>
      <w:bookmarkEnd w:id="23"/>
      <w:r w:rsidRPr="0096058A">
        <w:t>M</w:t>
      </w:r>
      <w:r w:rsidR="000263F7">
        <w:t>ONNAIE ELECTRONIQUE</w:t>
      </w:r>
      <w:bookmarkEnd w:id="24"/>
    </w:p>
    <w:p w14:paraId="604BDC20" w14:textId="77777777" w:rsidR="00A43FDE" w:rsidRDefault="00A43FDE" w:rsidP="00F735D7">
      <w:pPr>
        <w:spacing w:after="0" w:line="240" w:lineRule="auto"/>
        <w:rPr>
          <w:rFonts w:cstheme="minorHAnsi"/>
        </w:rPr>
      </w:pPr>
    </w:p>
    <w:p w14:paraId="407D98CA" w14:textId="0E7AC77C" w:rsidR="00A43FDE" w:rsidRDefault="00A43FDE" w:rsidP="001C7D7F">
      <w:pPr>
        <w:spacing w:after="0" w:line="240" w:lineRule="auto"/>
        <w:jc w:val="both"/>
        <w:rPr>
          <w:rFonts w:cstheme="minorHAnsi"/>
        </w:rPr>
      </w:pPr>
      <w:r w:rsidRPr="00A43FDE">
        <w:rPr>
          <w:rFonts w:cstheme="minorHAnsi"/>
        </w:rPr>
        <w:t>Il</w:t>
      </w:r>
      <w:r>
        <w:rPr>
          <w:rFonts w:cstheme="minorHAnsi"/>
        </w:rPr>
        <w:t xml:space="preserve"> s’agit de déclarer </w:t>
      </w:r>
      <w:r w:rsidR="002E756B">
        <w:rPr>
          <w:rFonts w:cstheme="minorHAnsi"/>
        </w:rPr>
        <w:t xml:space="preserve">les données sur les </w:t>
      </w:r>
      <w:r w:rsidR="00604FCB">
        <w:rPr>
          <w:rFonts w:cstheme="minorHAnsi"/>
        </w:rPr>
        <w:t>supports de monnaie électronique</w:t>
      </w:r>
      <w:r w:rsidR="001C7D7F">
        <w:rPr>
          <w:rFonts w:cstheme="minorHAnsi"/>
        </w:rPr>
        <w:t xml:space="preserve"> gérés par l’établissement et </w:t>
      </w:r>
      <w:r w:rsidR="00604FCB">
        <w:rPr>
          <w:rFonts w:cstheme="minorHAnsi"/>
        </w:rPr>
        <w:t xml:space="preserve">celles </w:t>
      </w:r>
      <w:r w:rsidR="001C7D7F">
        <w:rPr>
          <w:rFonts w:cstheme="minorHAnsi"/>
        </w:rPr>
        <w:t>sur les paiements en monnaie électronique émis et reçus</w:t>
      </w:r>
      <w:r w:rsidR="00192D94">
        <w:rPr>
          <w:rFonts w:cstheme="minorHAnsi"/>
        </w:rPr>
        <w:t xml:space="preserve"> par l’établissement. </w:t>
      </w:r>
    </w:p>
    <w:p w14:paraId="3A3667EB" w14:textId="77777777" w:rsidR="00192D94" w:rsidRPr="00A43FDE" w:rsidRDefault="00192D94" w:rsidP="001C7D7F">
      <w:pPr>
        <w:spacing w:after="0" w:line="240" w:lineRule="auto"/>
        <w:jc w:val="both"/>
        <w:rPr>
          <w:rFonts w:cstheme="minorHAnsi"/>
        </w:rPr>
      </w:pPr>
    </w:p>
    <w:p w14:paraId="46CD5585" w14:textId="047E8CE6" w:rsidR="00A97306" w:rsidRDefault="00A97306" w:rsidP="00F735D7">
      <w:pPr>
        <w:spacing w:after="0" w:line="240" w:lineRule="auto"/>
        <w:rPr>
          <w:rFonts w:ascii="Calibri" w:eastAsia="Times New Roman" w:hAnsi="Calibri" w:cs="Calibri"/>
          <w:b/>
          <w:lang w:eastAsia="fr-FR"/>
        </w:rPr>
      </w:pPr>
    </w:p>
    <w:p w14:paraId="3A601B05" w14:textId="36D09F83" w:rsidR="0097704F" w:rsidRDefault="0088041E" w:rsidP="00C36F73">
      <w:pPr>
        <w:pStyle w:val="Titre3"/>
      </w:pPr>
      <w:bookmarkStart w:id="25" w:name="_Toc224120074"/>
      <w:r w:rsidRPr="0096058A">
        <w:lastRenderedPageBreak/>
        <w:t>P</w:t>
      </w:r>
      <w:r w:rsidR="00BB3D2D" w:rsidRPr="0096058A">
        <w:t>aiements</w:t>
      </w:r>
      <w:r w:rsidR="008F2675">
        <w:t xml:space="preserve"> </w:t>
      </w:r>
      <w:r w:rsidR="006E2514">
        <w:t>e</w:t>
      </w:r>
      <w:r w:rsidR="00BB3D2D" w:rsidRPr="0096058A">
        <w:t xml:space="preserve">n monnaie électronique </w:t>
      </w:r>
      <w:r w:rsidR="008F2675">
        <w:t xml:space="preserve">émis </w:t>
      </w:r>
      <w:r w:rsidR="00852B1A">
        <w:t>par l’</w:t>
      </w:r>
      <w:r w:rsidR="00852B1A" w:rsidRPr="0096058A">
        <w:t>établissement</w:t>
      </w:r>
      <w:bookmarkEnd w:id="25"/>
    </w:p>
    <w:p w14:paraId="62CC0663" w14:textId="71B2E02B" w:rsidR="0097704F" w:rsidRDefault="0097704F" w:rsidP="00173F52"/>
    <w:p w14:paraId="46B7E285" w14:textId="567AFA65" w:rsidR="00D31EDA" w:rsidRDefault="00D31EDA" w:rsidP="00F735D7">
      <w:pPr>
        <w:spacing w:after="0" w:line="240" w:lineRule="auto"/>
        <w:rPr>
          <w:rFonts w:cstheme="minorHAnsi"/>
        </w:rPr>
      </w:pPr>
      <w:r w:rsidRPr="00A675AF">
        <w:rPr>
          <w:rFonts w:cstheme="minorHAnsi"/>
          <w:u w:val="single"/>
        </w:rPr>
        <w:t>Remarque</w:t>
      </w:r>
      <w:r w:rsidR="00E86B88">
        <w:rPr>
          <w:rFonts w:cstheme="minorHAnsi"/>
          <w:u w:val="single"/>
        </w:rPr>
        <w:t>s</w:t>
      </w:r>
      <w:r w:rsidRPr="0072000C">
        <w:rPr>
          <w:rFonts w:cstheme="minorHAnsi"/>
        </w:rPr>
        <w:t> :</w:t>
      </w:r>
    </w:p>
    <w:p w14:paraId="3DD93C82" w14:textId="5EE07CDD" w:rsidR="00D928BC" w:rsidRDefault="00D928BC" w:rsidP="00D928BC">
      <w:pPr>
        <w:spacing w:after="0" w:line="240" w:lineRule="auto"/>
        <w:rPr>
          <w:rFonts w:cstheme="minorHAnsi"/>
        </w:rPr>
      </w:pPr>
      <w:r>
        <w:rPr>
          <w:rFonts w:cstheme="minorHAnsi"/>
        </w:rPr>
        <w:t xml:space="preserve"> </w:t>
      </w:r>
    </w:p>
    <w:p w14:paraId="1B7EB2DD" w14:textId="77473A03" w:rsidR="00CA09B9" w:rsidRPr="00CA09B9" w:rsidRDefault="00D928BC" w:rsidP="00F321FE">
      <w:pPr>
        <w:pStyle w:val="Paragraphedeliste"/>
        <w:numPr>
          <w:ilvl w:val="0"/>
          <w:numId w:val="3"/>
        </w:numPr>
        <w:spacing w:after="0" w:line="240" w:lineRule="auto"/>
        <w:jc w:val="both"/>
        <w:rPr>
          <w:rFonts w:cstheme="minorHAnsi"/>
        </w:rPr>
      </w:pPr>
      <w:r>
        <w:rPr>
          <w:rFonts w:cstheme="minorHAnsi"/>
        </w:rPr>
        <w:t>Sont à déclarer les opérations de paiement en monnaie électronique effectuées</w:t>
      </w:r>
      <w:r w:rsidR="006E2514">
        <w:rPr>
          <w:rFonts w:cstheme="minorHAnsi"/>
        </w:rPr>
        <w:t xml:space="preserve"> </w:t>
      </w:r>
      <w:r>
        <w:rPr>
          <w:rFonts w:cstheme="minorHAnsi"/>
        </w:rPr>
        <w:t xml:space="preserve">à partir d’une carte dont la fonctionnalité de monnaie électronique a été utilisée </w:t>
      </w:r>
      <w:r w:rsidR="006E2514">
        <w:rPr>
          <w:rFonts w:cstheme="minorHAnsi"/>
        </w:rPr>
        <w:t xml:space="preserve">ainsi que celles réalisées </w:t>
      </w:r>
      <w:r>
        <w:rPr>
          <w:rFonts w:cstheme="minorHAnsi"/>
        </w:rPr>
        <w:t xml:space="preserve">à partir d’un compte de monnaie électronique vers un compte </w:t>
      </w:r>
      <w:r w:rsidR="006E2514">
        <w:rPr>
          <w:rFonts w:cstheme="minorHAnsi"/>
        </w:rPr>
        <w:t>bénéficiaire</w:t>
      </w:r>
      <w:r>
        <w:rPr>
          <w:rFonts w:cstheme="minorHAnsi"/>
        </w:rPr>
        <w:t xml:space="preserve"> de monnaie électronique à la condition que les deux comptes soient tenus par l’établissement.</w:t>
      </w:r>
      <w:r w:rsidRPr="0072000C" w:rsidDel="00D928BC">
        <w:rPr>
          <w:rFonts w:cstheme="minorHAnsi"/>
        </w:rPr>
        <w:t xml:space="preserve"> </w:t>
      </w:r>
      <w:r w:rsidR="00CB4727" w:rsidRPr="00CA09B9">
        <w:rPr>
          <w:rFonts w:cstheme="minorHAnsi"/>
        </w:rPr>
        <w:t xml:space="preserve">Les paiements </w:t>
      </w:r>
      <w:proofErr w:type="spellStart"/>
      <w:r w:rsidR="00CB4727" w:rsidRPr="00CA09B9">
        <w:rPr>
          <w:rFonts w:cstheme="minorHAnsi"/>
        </w:rPr>
        <w:t>intrabancaires</w:t>
      </w:r>
      <w:proofErr w:type="spellEnd"/>
      <w:r w:rsidR="00CB4727" w:rsidRPr="00CA09B9">
        <w:rPr>
          <w:rFonts w:cstheme="minorHAnsi"/>
        </w:rPr>
        <w:t xml:space="preserve"> (</w:t>
      </w:r>
      <w:r w:rsidR="00FF5429" w:rsidRPr="00CA09B9">
        <w:rPr>
          <w:rFonts w:cstheme="minorHAnsi"/>
        </w:rPr>
        <w:t>c</w:t>
      </w:r>
      <w:r w:rsidR="00CB4727" w:rsidRPr="00CA09B9">
        <w:rPr>
          <w:rFonts w:cstheme="minorHAnsi"/>
        </w:rPr>
        <w:t>.</w:t>
      </w:r>
      <w:r w:rsidR="00FF5429" w:rsidRPr="00CA09B9">
        <w:rPr>
          <w:rFonts w:cstheme="minorHAnsi"/>
        </w:rPr>
        <w:t>-à-d</w:t>
      </w:r>
      <w:r w:rsidR="00CB4727" w:rsidRPr="00CA09B9">
        <w:rPr>
          <w:rFonts w:cstheme="minorHAnsi"/>
        </w:rPr>
        <w:t>. au sein de votre établissement) doivent être déclarés à la fois en émission et en réception.</w:t>
      </w:r>
    </w:p>
    <w:p w14:paraId="4C576E77" w14:textId="65E79E12" w:rsidR="00E174E5" w:rsidRDefault="00E174E5" w:rsidP="00E174E5">
      <w:pPr>
        <w:spacing w:after="0" w:line="240" w:lineRule="auto"/>
        <w:jc w:val="both"/>
        <w:rPr>
          <w:rFonts w:cstheme="minorHAnsi"/>
        </w:rPr>
      </w:pPr>
    </w:p>
    <w:p w14:paraId="01A7FF92" w14:textId="77777777" w:rsidR="00A81CF1" w:rsidRDefault="00A81CF1" w:rsidP="00E174E5">
      <w:pPr>
        <w:spacing w:after="0" w:line="240" w:lineRule="auto"/>
        <w:jc w:val="both"/>
        <w:rPr>
          <w:rFonts w:cstheme="minorHAnsi"/>
        </w:rPr>
      </w:pPr>
    </w:p>
    <w:p w14:paraId="7B92AE8E" w14:textId="77777777" w:rsidR="0097704F" w:rsidRDefault="0097704F"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p>
    <w:p w14:paraId="74EEB13D" w14:textId="4FBF5E54" w:rsidR="00FE5E9A" w:rsidRDefault="00FE5E9A" w:rsidP="00FE5E9A">
      <w:pPr>
        <w:tabs>
          <w:tab w:val="left" w:pos="1044"/>
        </w:tabs>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00D292F" w14:textId="77777777" w:rsidR="00D31EDA" w:rsidRPr="004E58CA" w:rsidRDefault="00D31EDA" w:rsidP="004E58CA">
      <w:pPr>
        <w:spacing w:after="0" w:line="240" w:lineRule="auto"/>
        <w:jc w:val="both"/>
      </w:pPr>
    </w:p>
    <w:tbl>
      <w:tblPr>
        <w:tblStyle w:val="Tableausimple2"/>
        <w:tblW w:w="9070" w:type="dxa"/>
        <w:tblBorders>
          <w:top w:val="single" w:sz="18" w:space="0" w:color="5B9BD5" w:themeColor="accent1"/>
          <w:bottom w:val="single" w:sz="12" w:space="0" w:color="auto"/>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262"/>
        <w:gridCol w:w="2049"/>
        <w:gridCol w:w="3686"/>
        <w:gridCol w:w="1019"/>
        <w:gridCol w:w="834"/>
        <w:gridCol w:w="696"/>
      </w:tblGrid>
      <w:tr w:rsidR="00617C01" w:rsidRPr="00A2194A" w14:paraId="202EB400" w14:textId="77777777" w:rsidTr="00DA2B3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21" w:type="dxa"/>
            <w:gridSpan w:val="5"/>
            <w:tcBorders>
              <w:top w:val="single" w:sz="18" w:space="0" w:color="5B9BD5" w:themeColor="accent1"/>
              <w:bottom w:val="single" w:sz="18" w:space="0" w:color="5B9BD5" w:themeColor="accent1"/>
            </w:tcBorders>
            <w:noWrap/>
          </w:tcPr>
          <w:p w14:paraId="20621CED" w14:textId="77777777" w:rsidR="00617C01" w:rsidRPr="00A2194A" w:rsidRDefault="00617C01" w:rsidP="00617C01">
            <w:pPr>
              <w:jc w:val="both"/>
              <w:rPr>
                <w:rFonts w:ascii="Calibri" w:eastAsia="Times New Roman" w:hAnsi="Calibri" w:cs="Calibri"/>
                <w:b w:val="0"/>
                <w:sz w:val="18"/>
                <w:szCs w:val="18"/>
                <w:lang w:eastAsia="fr-FR"/>
              </w:rPr>
            </w:pPr>
          </w:p>
        </w:tc>
        <w:tc>
          <w:tcPr>
            <w:tcW w:w="101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6EFC7AB9" w14:textId="13E8F0C7" w:rsidR="00617C01" w:rsidRPr="00A2194A" w:rsidRDefault="004E68CF"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bCs w:val="0"/>
                <w:sz w:val="14"/>
                <w:szCs w:val="18"/>
              </w:rPr>
              <w:t>Pays du PSP du payé</w:t>
            </w:r>
          </w:p>
        </w:tc>
        <w:tc>
          <w:tcPr>
            <w:tcW w:w="8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6FD081C" w14:textId="4FA982DA" w:rsidR="00617C01" w:rsidRPr="00A2194A" w:rsidRDefault="00617C01"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sidRPr="007D187B">
              <w:rPr>
                <w:rFonts w:cstheme="minorHAnsi"/>
                <w:bCs w:val="0"/>
                <w:sz w:val="14"/>
                <w:szCs w:val="18"/>
              </w:rPr>
              <w:t>Volume en unités</w:t>
            </w:r>
          </w:p>
        </w:tc>
        <w:tc>
          <w:tcPr>
            <w:tcW w:w="696" w:type="dxa"/>
            <w:tcBorders>
              <w:top w:val="single" w:sz="18" w:space="0" w:color="5B9BD5" w:themeColor="accent1"/>
              <w:left w:val="single" w:sz="2" w:space="0" w:color="5B9BD5" w:themeColor="accent1"/>
              <w:bottom w:val="single" w:sz="18" w:space="0" w:color="5B9BD5" w:themeColor="accent1"/>
            </w:tcBorders>
            <w:shd w:val="solid" w:color="FFFFFF" w:fill="000000"/>
          </w:tcPr>
          <w:p w14:paraId="350DD00B" w14:textId="77777777" w:rsidR="00617C01" w:rsidRPr="007D187B" w:rsidRDefault="00617C01" w:rsidP="00A81C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142D1296" w14:textId="6DF31095" w:rsidR="00617C01" w:rsidRPr="00A2194A" w:rsidRDefault="00617C01" w:rsidP="00A81CF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sidRPr="007D187B">
              <w:rPr>
                <w:rFonts w:cstheme="minorHAnsi"/>
                <w:bCs w:val="0"/>
                <w:sz w:val="14"/>
                <w:szCs w:val="18"/>
              </w:rPr>
              <w:t>euros</w:t>
            </w:r>
            <w:proofErr w:type="gramEnd"/>
          </w:p>
        </w:tc>
      </w:tr>
      <w:tr w:rsidR="004E68CF" w:rsidRPr="00A2194A" w14:paraId="622FCCFA" w14:textId="3185B90E" w:rsidTr="00DA2B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gridSpan w:val="4"/>
            <w:tcBorders>
              <w:top w:val="single" w:sz="18" w:space="0" w:color="5B9BD5" w:themeColor="accent1"/>
            </w:tcBorders>
            <w:noWrap/>
            <w:hideMark/>
          </w:tcPr>
          <w:p w14:paraId="5DB7A020" w14:textId="17916D12" w:rsidR="004E68CF" w:rsidRPr="00A2194A" w:rsidRDefault="004E68CF" w:rsidP="00FA5C8E">
            <w:pPr>
              <w:rPr>
                <w:rFonts w:ascii="Calibri" w:eastAsia="Times New Roman" w:hAnsi="Calibri" w:cs="Calibri"/>
                <w:bCs w:val="0"/>
                <w:i/>
                <w:sz w:val="18"/>
                <w:szCs w:val="18"/>
                <w:lang w:eastAsia="fr-FR"/>
              </w:rPr>
            </w:pPr>
            <w:r w:rsidRPr="00A2194A">
              <w:rPr>
                <w:rFonts w:ascii="Calibri" w:eastAsia="Times New Roman" w:hAnsi="Calibri" w:cs="Calibri"/>
                <w:i/>
                <w:sz w:val="18"/>
                <w:szCs w:val="18"/>
                <w:lang w:eastAsia="fr-FR"/>
              </w:rPr>
              <w:t>Paiements en monnaie électronique</w:t>
            </w:r>
            <w:r>
              <w:rPr>
                <w:rFonts w:ascii="Calibri" w:eastAsia="Times New Roman" w:hAnsi="Calibri" w:cs="Calibri"/>
                <w:i/>
                <w:sz w:val="18"/>
                <w:szCs w:val="18"/>
                <w:lang w:eastAsia="fr-FR"/>
              </w:rPr>
              <w:t xml:space="preserve"> </w:t>
            </w:r>
            <w:r w:rsidRPr="00A2194A">
              <w:rPr>
                <w:rFonts w:ascii="Calibri" w:eastAsia="Times New Roman" w:hAnsi="Calibri" w:cs="Calibri"/>
                <w:i/>
                <w:sz w:val="18"/>
                <w:szCs w:val="18"/>
                <w:lang w:eastAsia="fr-FR"/>
              </w:rPr>
              <w:t>émise par l'établissement</w:t>
            </w:r>
          </w:p>
        </w:tc>
        <w:tc>
          <w:tcPr>
            <w:tcW w:w="3686" w:type="dxa"/>
            <w:tcBorders>
              <w:top w:val="single" w:sz="18" w:space="0" w:color="5B9BD5" w:themeColor="accent1"/>
            </w:tcBorders>
          </w:tcPr>
          <w:p w14:paraId="1F550C06" w14:textId="125E3691" w:rsidR="004E68CF" w:rsidRPr="002262D6" w:rsidRDefault="004E68CF" w:rsidP="00A93AF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2262D6">
              <w:rPr>
                <w:rFonts w:ascii="Calibri" w:eastAsia="Times New Roman" w:hAnsi="Calibri" w:cs="Calibri"/>
                <w:sz w:val="18"/>
                <w:szCs w:val="18"/>
                <w:lang w:eastAsia="fr-FR"/>
              </w:rPr>
              <w:t>Paiements effectués au moyen d’une carte de monnaie électronique ou d’un compte de monnaie électronique.</w:t>
            </w:r>
          </w:p>
          <w:p w14:paraId="6886E1C9" w14:textId="4FFA9066" w:rsidR="004E68CF" w:rsidRPr="004E58CA" w:rsidRDefault="004E68CF" w:rsidP="002240D2">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019" w:type="dxa"/>
            <w:vMerge w:val="restart"/>
            <w:tcBorders>
              <w:top w:val="single" w:sz="18" w:space="0" w:color="5B9BD5" w:themeColor="accent1"/>
            </w:tcBorders>
            <w:noWrap/>
          </w:tcPr>
          <w:p w14:paraId="1990C705" w14:textId="6A312E65"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834" w:type="dxa"/>
            <w:tcBorders>
              <w:top w:val="single" w:sz="18" w:space="0" w:color="5B9BD5" w:themeColor="accent1"/>
            </w:tcBorders>
          </w:tcPr>
          <w:p w14:paraId="50D1D20F"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696" w:type="dxa"/>
            <w:tcBorders>
              <w:top w:val="single" w:sz="18" w:space="0" w:color="5B9BD5" w:themeColor="accent1"/>
            </w:tcBorders>
          </w:tcPr>
          <w:p w14:paraId="7219187D" w14:textId="77777777" w:rsidR="004E68CF" w:rsidRPr="00A2194A" w:rsidRDefault="004E68CF" w:rsidP="0072270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4E68CF" w:rsidRPr="00A2194A" w14:paraId="4A641BFD" w14:textId="0EB8D10F" w:rsidTr="0023290D">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0FAB6722" w14:textId="1C191D6A" w:rsidR="004E68CF" w:rsidRPr="00A2194A" w:rsidRDefault="004E68CF" w:rsidP="00567BFE">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4" w:space="0" w:color="5B9BD5" w:themeColor="accent1"/>
            </w:tcBorders>
            <w:noWrap/>
            <w:hideMark/>
          </w:tcPr>
          <w:p w14:paraId="3DA04DD5" w14:textId="267811DE" w:rsidR="004E68CF" w:rsidRPr="00A2194A" w:rsidRDefault="004E68CF" w:rsidP="007075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w:t>
            </w:r>
            <w:r w:rsidR="006D63A3">
              <w:rPr>
                <w:rFonts w:ascii="Calibri" w:eastAsia="Times New Roman" w:hAnsi="Calibri" w:cs="Calibri"/>
                <w:b/>
                <w:bCs/>
                <w:i/>
                <w:sz w:val="18"/>
                <w:szCs w:val="18"/>
                <w:lang w:eastAsia="fr-FR"/>
              </w:rPr>
              <w:t xml:space="preserve"> initiés à distance </w:t>
            </w:r>
          </w:p>
        </w:tc>
        <w:tc>
          <w:tcPr>
            <w:tcW w:w="3686" w:type="dxa"/>
            <w:tcBorders>
              <w:top w:val="single" w:sz="18" w:space="0" w:color="5B9BD5" w:themeColor="accent1"/>
              <w:bottom w:val="single" w:sz="4" w:space="0" w:color="5B9BD5" w:themeColor="accent1"/>
            </w:tcBorders>
          </w:tcPr>
          <w:p w14:paraId="49D6ACFC" w14:textId="22C4E824" w:rsidR="004E68CF" w:rsidRPr="004E58CA" w:rsidRDefault="004E68CF" w:rsidP="004E68CF">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Pr>
                <w:rFonts w:ascii="Calibri" w:eastAsia="Times New Roman" w:hAnsi="Calibri" w:cs="Calibri"/>
                <w:sz w:val="18"/>
                <w:szCs w:val="18"/>
                <w:lang w:eastAsia="fr-FR"/>
              </w:rPr>
              <w:t>Opérations de paiement initiés de manière électronique sur internet à partir d’un ordinateur ou d’un téléphone portable.</w:t>
            </w:r>
          </w:p>
        </w:tc>
        <w:tc>
          <w:tcPr>
            <w:tcW w:w="1019" w:type="dxa"/>
            <w:vMerge/>
            <w:tcBorders>
              <w:bottom w:val="single" w:sz="4" w:space="0" w:color="5B9BD5" w:themeColor="accent1"/>
            </w:tcBorders>
            <w:noWrap/>
          </w:tcPr>
          <w:p w14:paraId="4BB719C3" w14:textId="103EAB4E" w:rsidR="004E68CF" w:rsidRPr="00A2194A"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4" w:space="0" w:color="5B9BD5" w:themeColor="accent1"/>
            </w:tcBorders>
          </w:tcPr>
          <w:p w14:paraId="351AC001" w14:textId="77777777" w:rsidR="004E68CF"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4" w:space="0" w:color="5B9BD5" w:themeColor="accent1"/>
            </w:tcBorders>
          </w:tcPr>
          <w:p w14:paraId="6338E64B" w14:textId="77777777" w:rsidR="004E68CF" w:rsidRDefault="004E68CF" w:rsidP="0072270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ACBE78F" w14:textId="6269194F" w:rsidTr="002329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22D161DE" w14:textId="4DC3AAE3"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55A43B91" w14:textId="667F9583"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188E132D" w14:textId="4797B4A1" w:rsidR="004E68CF" w:rsidRPr="00DA2B33"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r w:rsidRPr="00DA2B33">
              <w:rPr>
                <w:rFonts w:ascii="Calibri" w:eastAsia="Times New Roman" w:hAnsi="Calibri" w:cs="Calibri"/>
                <w:i/>
                <w:sz w:val="18"/>
                <w:szCs w:val="18"/>
                <w:lang w:eastAsia="fr-FR"/>
              </w:rPr>
              <w:t>Dont avec authentification forte du client</w:t>
            </w:r>
          </w:p>
        </w:tc>
        <w:tc>
          <w:tcPr>
            <w:tcW w:w="3686" w:type="dxa"/>
            <w:tcBorders>
              <w:top w:val="single" w:sz="4" w:space="0" w:color="5B9BD5" w:themeColor="accent1"/>
              <w:bottom w:val="single" w:sz="4" w:space="0" w:color="5B9BD5" w:themeColor="accent1"/>
            </w:tcBorders>
          </w:tcPr>
          <w:p w14:paraId="1D827599" w14:textId="5823788B" w:rsidR="004E68CF" w:rsidRPr="00A2194A"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0E636AA" w14:textId="2CCE7715"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242731F9"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74FCDD4A"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A7479DA" w14:textId="0250658E" w:rsidTr="0023290D">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7FD27AB9" w14:textId="137DB556"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8BAF9F3" w14:textId="58A254DF"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4813CB19" w14:textId="77777777" w:rsidR="004E68CF" w:rsidRPr="00DA2B33"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r w:rsidRPr="00DA2B33">
              <w:rPr>
                <w:rFonts w:ascii="Calibri" w:eastAsia="Times New Roman" w:hAnsi="Calibri" w:cs="Calibri"/>
                <w:i/>
                <w:sz w:val="18"/>
                <w:szCs w:val="18"/>
                <w:lang w:eastAsia="fr-FR"/>
              </w:rPr>
              <w:t xml:space="preserve">Dont sans authentification forte du client </w:t>
            </w:r>
          </w:p>
        </w:tc>
        <w:tc>
          <w:tcPr>
            <w:tcW w:w="3686" w:type="dxa"/>
            <w:tcBorders>
              <w:top w:val="single" w:sz="4" w:space="0" w:color="5B9BD5" w:themeColor="accent1"/>
              <w:bottom w:val="single" w:sz="4" w:space="0" w:color="5B9BD5" w:themeColor="accent1"/>
            </w:tcBorders>
          </w:tcPr>
          <w:p w14:paraId="3A636688" w14:textId="6DBB6E0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2615131" w14:textId="0A26673F"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C56611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6154BD38"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98D0603" w14:textId="49E6969E" w:rsidTr="002329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7A8C7C7" w14:textId="112127C2"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104F781" w14:textId="3FFEE4E4"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6980461" w14:textId="309FC723"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60ECC205" w14:textId="7CA7480D"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13 RTS (bénéficiaire de confiance)</w:t>
            </w:r>
          </w:p>
        </w:tc>
        <w:tc>
          <w:tcPr>
            <w:tcW w:w="3686" w:type="dxa"/>
            <w:tcBorders>
              <w:top w:val="single" w:sz="4" w:space="0" w:color="5B9BD5" w:themeColor="accent1"/>
              <w:bottom w:val="single" w:sz="4" w:space="0" w:color="5B9BD5" w:themeColor="accent1"/>
            </w:tcBorders>
          </w:tcPr>
          <w:p w14:paraId="75DC3046" w14:textId="50E179D5" w:rsidR="004E68CF" w:rsidRPr="00A2194A" w:rsidRDefault="004E68CF" w:rsidP="00A078A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1B34F44E" w14:textId="669EA3ED"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7A00733A"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E2CFF9F"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67E5A89" w14:textId="6E2AA50C" w:rsidTr="0023290D">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235E7CD9" w14:textId="543262C8"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7AE84B6C" w14:textId="2C047A82"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CA27016" w14:textId="42DC9DA0"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3EB2CD97" w14:textId="2497D925"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14 RTS (opération récurrente)</w:t>
            </w:r>
          </w:p>
        </w:tc>
        <w:tc>
          <w:tcPr>
            <w:tcW w:w="3686" w:type="dxa"/>
            <w:tcBorders>
              <w:top w:val="single" w:sz="4" w:space="0" w:color="5B9BD5" w:themeColor="accent1"/>
              <w:bottom w:val="single" w:sz="4" w:space="0" w:color="5B9BD5" w:themeColor="accent1"/>
            </w:tcBorders>
          </w:tcPr>
          <w:p w14:paraId="6C85EC46" w14:textId="134831CF" w:rsidR="004E68CF" w:rsidRPr="00A2194A" w:rsidRDefault="004E68C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8C63223" w14:textId="3205991F"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37B6F22"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750A9ED7"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9A12F22" w14:textId="28B13ACF" w:rsidTr="002329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AA284BF" w14:textId="12688964"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7CB5E78" w14:textId="4F6B8177"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FF3D539" w14:textId="6A529EA6"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6847A4F3" w14:textId="7E9D4022"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46FDB">
              <w:rPr>
                <w:rFonts w:ascii="Calibri" w:eastAsia="Times New Roman" w:hAnsi="Calibri" w:cs="Calibri"/>
                <w:i/>
                <w:sz w:val="18"/>
                <w:szCs w:val="18"/>
                <w:lang w:eastAsia="fr-FR"/>
              </w:rPr>
              <w:t>Dont au titre de l’art. 15 RTS (paiement à soi-même)</w:t>
            </w:r>
          </w:p>
        </w:tc>
        <w:tc>
          <w:tcPr>
            <w:tcW w:w="3686" w:type="dxa"/>
            <w:tcBorders>
              <w:top w:val="single" w:sz="4" w:space="0" w:color="5B9BD5" w:themeColor="accent1"/>
              <w:bottom w:val="single" w:sz="4" w:space="0" w:color="5B9BD5" w:themeColor="accent1"/>
            </w:tcBorders>
          </w:tcPr>
          <w:p w14:paraId="1F8FF5CA" w14:textId="53AB9077" w:rsidR="004E68CF" w:rsidRPr="00DF344D" w:rsidRDefault="004E68CF" w:rsidP="00A078A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019" w:type="dxa"/>
            <w:vMerge/>
            <w:tcBorders>
              <w:top w:val="single" w:sz="4" w:space="0" w:color="5B9BD5" w:themeColor="accent1"/>
              <w:bottom w:val="single" w:sz="4" w:space="0" w:color="5B9BD5" w:themeColor="accent1"/>
            </w:tcBorders>
            <w:noWrap/>
          </w:tcPr>
          <w:p w14:paraId="70D5155B" w14:textId="4CDBA2C1" w:rsidR="004E68CF" w:rsidRPr="00A2194A"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33BA872"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229DFF5" w14:textId="77777777" w:rsidR="004E68CF" w:rsidRDefault="004E68CF" w:rsidP="00A078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C61CBB" w:rsidRPr="00A2194A" w14:paraId="76989D61" w14:textId="77777777" w:rsidTr="0023290D">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6B52F63" w14:textId="77777777" w:rsidR="00C61CBB" w:rsidRPr="00A2194A" w:rsidRDefault="00C61CBB" w:rsidP="00C5009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5FE7C4AD" w14:textId="77777777" w:rsidR="00C61CBB" w:rsidRPr="00A2194A" w:rsidRDefault="00C61CBB" w:rsidP="00C500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59710746" w14:textId="77777777" w:rsidR="00C61CBB" w:rsidRPr="00A2194A" w:rsidRDefault="00C61CBB" w:rsidP="00C500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tcPr>
          <w:p w14:paraId="6030EDE2" w14:textId="0CB4F765" w:rsidR="00C61CBB" w:rsidRPr="00976140" w:rsidRDefault="00C61CBB" w:rsidP="00C500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16 RTS (faible montant)</w:t>
            </w:r>
          </w:p>
        </w:tc>
        <w:tc>
          <w:tcPr>
            <w:tcW w:w="3686" w:type="dxa"/>
            <w:tcBorders>
              <w:top w:val="single" w:sz="4" w:space="0" w:color="5B9BD5" w:themeColor="accent1"/>
              <w:bottom w:val="single" w:sz="4" w:space="0" w:color="5B9BD5" w:themeColor="accent1"/>
            </w:tcBorders>
          </w:tcPr>
          <w:p w14:paraId="5022CEB1" w14:textId="77777777" w:rsidR="00C61CBB" w:rsidRPr="00976140" w:rsidRDefault="00C61CB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260431A" w14:textId="77777777" w:rsidR="00C61CBB" w:rsidRPr="00A2194A" w:rsidRDefault="00C61CBB" w:rsidP="00C500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21FB1E61" w14:textId="77777777" w:rsidR="00C61CBB" w:rsidRDefault="00C61CBB" w:rsidP="00C500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9C9323A" w14:textId="77777777" w:rsidR="00C61CBB" w:rsidRDefault="00C61CBB" w:rsidP="00C500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53FF1C87" w14:textId="15E2502F" w:rsidTr="002329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AB59EDD" w14:textId="4F3AD97E" w:rsidR="004E68CF" w:rsidRPr="00A2194A" w:rsidRDefault="004E68CF" w:rsidP="00C5009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49C422D" w14:textId="1FB6A8BE"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39A39389" w14:textId="3D743F11"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535FCAC8" w14:textId="2FA431F0" w:rsidR="004E68CF" w:rsidRPr="00976140"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976140">
              <w:rPr>
                <w:rFonts w:ascii="Calibri" w:eastAsia="Times New Roman" w:hAnsi="Calibri" w:cs="Calibri"/>
                <w:i/>
                <w:sz w:val="18"/>
                <w:szCs w:val="18"/>
                <w:lang w:eastAsia="fr-FR"/>
              </w:rPr>
              <w:t>Dont au titre de l’art. 17 RTS (protocole de paiement sécurisé)</w:t>
            </w:r>
          </w:p>
        </w:tc>
        <w:tc>
          <w:tcPr>
            <w:tcW w:w="3686" w:type="dxa"/>
            <w:tcBorders>
              <w:top w:val="single" w:sz="4" w:space="0" w:color="5B9BD5" w:themeColor="accent1"/>
              <w:bottom w:val="single" w:sz="4" w:space="0" w:color="5B9BD5" w:themeColor="accent1"/>
            </w:tcBorders>
          </w:tcPr>
          <w:p w14:paraId="1CF33699" w14:textId="703783C3" w:rsidR="004E68CF" w:rsidRPr="00976140" w:rsidRDefault="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9823A30" w14:textId="18A4C5E0" w:rsidR="004E68CF" w:rsidRPr="00A2194A"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3A3FB587" w14:textId="77777777" w:rsidR="004E68CF"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62AD093" w14:textId="77777777" w:rsidR="004E68CF" w:rsidRDefault="004E68CF" w:rsidP="00C5009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3C365058" w14:textId="7757DEE5" w:rsidTr="0023290D">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6973015" w14:textId="5209E2EB" w:rsidR="004E68CF" w:rsidRPr="00A2194A" w:rsidRDefault="004E68CF" w:rsidP="00A078A4">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11C60DB" w14:textId="60533CE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18BC997D" w14:textId="7453E9C4"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1659016B" w14:textId="523BF678" w:rsidR="004E68CF" w:rsidRPr="00976140"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976140">
              <w:rPr>
                <w:rFonts w:ascii="Calibri" w:eastAsia="Times New Roman" w:hAnsi="Calibri" w:cs="Calibri"/>
                <w:i/>
                <w:sz w:val="18"/>
                <w:szCs w:val="18"/>
                <w:lang w:eastAsia="fr-FR"/>
              </w:rPr>
              <w:t>Dont au titre de l’art. 18 RTS (analyse des risques)</w:t>
            </w:r>
          </w:p>
        </w:tc>
        <w:tc>
          <w:tcPr>
            <w:tcW w:w="3686" w:type="dxa"/>
            <w:tcBorders>
              <w:top w:val="single" w:sz="4" w:space="0" w:color="5B9BD5" w:themeColor="accent1"/>
              <w:bottom w:val="single" w:sz="4" w:space="0" w:color="5B9BD5" w:themeColor="accent1"/>
            </w:tcBorders>
          </w:tcPr>
          <w:p w14:paraId="6F981167" w14:textId="05CB7CA4" w:rsidR="004E68CF" w:rsidRPr="00A675AF" w:rsidRDefault="004E68CF" w:rsidP="00A078A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highlight w:val="green"/>
                <w:lang w:eastAsia="fr-FR"/>
              </w:rPr>
            </w:pPr>
          </w:p>
        </w:tc>
        <w:tc>
          <w:tcPr>
            <w:tcW w:w="1019" w:type="dxa"/>
            <w:vMerge/>
            <w:tcBorders>
              <w:top w:val="single" w:sz="4" w:space="0" w:color="5B9BD5" w:themeColor="accent1"/>
              <w:bottom w:val="single" w:sz="4" w:space="0" w:color="5B9BD5" w:themeColor="accent1"/>
            </w:tcBorders>
            <w:noWrap/>
          </w:tcPr>
          <w:p w14:paraId="37E08AB7" w14:textId="6AC6FE92" w:rsidR="004E68CF" w:rsidRPr="00A2194A"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6378A204"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010EDFA5" w14:textId="77777777" w:rsidR="004E68CF" w:rsidRDefault="004E68CF" w:rsidP="00A078A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7E8A12C" w14:textId="2CDD2E7E" w:rsidTr="002329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39B981C" w14:textId="77777777" w:rsidR="004E68CF" w:rsidRPr="00A2194A"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4" w:space="0" w:color="5B9BD5" w:themeColor="accent1"/>
            </w:tcBorders>
            <w:noWrap/>
          </w:tcPr>
          <w:p w14:paraId="43274642" w14:textId="7777777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4" w:space="0" w:color="5B9BD5" w:themeColor="accent1"/>
            </w:tcBorders>
            <w:noWrap/>
          </w:tcPr>
          <w:p w14:paraId="54BF34E2" w14:textId="7777777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tcPr>
          <w:p w14:paraId="687E4DBD" w14:textId="0F5C2FDA" w:rsidR="004E68CF" w:rsidRPr="00A7180B"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7180B">
              <w:rPr>
                <w:rFonts w:ascii="Calibri" w:eastAsia="Times New Roman" w:hAnsi="Calibri" w:cs="Calibri"/>
                <w:i/>
                <w:sz w:val="18"/>
                <w:szCs w:val="18"/>
                <w:lang w:eastAsia="fr-FR"/>
              </w:rPr>
              <w:t>Dont au titre des opérations initiées par le commerçant</w:t>
            </w:r>
          </w:p>
        </w:tc>
        <w:tc>
          <w:tcPr>
            <w:tcW w:w="3686" w:type="dxa"/>
            <w:tcBorders>
              <w:top w:val="single" w:sz="4" w:space="0" w:color="5B9BD5" w:themeColor="accent1"/>
              <w:bottom w:val="single" w:sz="4" w:space="0" w:color="5B9BD5" w:themeColor="accent1"/>
            </w:tcBorders>
          </w:tcPr>
          <w:p w14:paraId="50794737" w14:textId="4AA23B33" w:rsidR="004E68CF" w:rsidRPr="00A2194A" w:rsidRDefault="004E68CF" w:rsidP="009761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57ADF6F9" w14:textId="2D7FEBC0" w:rsidR="004E68CF" w:rsidRPr="002240D2"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28E575DC" w14:textId="77777777" w:rsidR="004E68CF"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C4D5298" w14:textId="77777777" w:rsidR="004E68CF" w:rsidRDefault="004E68CF" w:rsidP="007E458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252A2A27" w14:textId="4921237D" w:rsidTr="0023290D">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18" w:space="0" w:color="5B9BD5" w:themeColor="accent1"/>
            </w:tcBorders>
            <w:noWrap/>
          </w:tcPr>
          <w:p w14:paraId="006D0C68" w14:textId="77777777" w:rsidR="004E68CF" w:rsidRPr="00A2194A" w:rsidRDefault="004E68CF" w:rsidP="00976140">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18" w:space="0" w:color="5B9BD5" w:themeColor="accent1"/>
            </w:tcBorders>
            <w:noWrap/>
          </w:tcPr>
          <w:p w14:paraId="728199A4" w14:textId="7777777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18" w:space="0" w:color="5B9BD5" w:themeColor="accent1"/>
            </w:tcBorders>
            <w:noWrap/>
          </w:tcPr>
          <w:p w14:paraId="70F01AB1" w14:textId="7777777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18" w:space="0" w:color="5B9BD5" w:themeColor="accent1"/>
            </w:tcBorders>
            <w:noWrap/>
          </w:tcPr>
          <w:p w14:paraId="2BC0027E" w14:textId="311C15D6" w:rsidR="004E68CF" w:rsidRPr="00A7180B"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7180B">
              <w:rPr>
                <w:rFonts w:ascii="Calibri" w:eastAsia="Times New Roman" w:hAnsi="Calibri" w:cs="Calibri"/>
                <w:i/>
                <w:sz w:val="18"/>
                <w:szCs w:val="18"/>
                <w:lang w:eastAsia="fr-FR"/>
              </w:rPr>
              <w:t>Dont au titre d’autres motifs</w:t>
            </w:r>
            <w:r>
              <w:rPr>
                <w:rFonts w:ascii="Calibri" w:eastAsia="Times New Roman" w:hAnsi="Calibri" w:cs="Calibri"/>
                <w:i/>
                <w:sz w:val="18"/>
                <w:szCs w:val="18"/>
                <w:lang w:eastAsia="fr-FR"/>
              </w:rPr>
              <w:t xml:space="preserve"> d’exclusion</w:t>
            </w:r>
          </w:p>
        </w:tc>
        <w:tc>
          <w:tcPr>
            <w:tcW w:w="3686" w:type="dxa"/>
            <w:tcBorders>
              <w:top w:val="single" w:sz="4" w:space="0" w:color="5B9BD5" w:themeColor="accent1"/>
              <w:bottom w:val="single" w:sz="18" w:space="0" w:color="5B9BD5" w:themeColor="accent1"/>
            </w:tcBorders>
          </w:tcPr>
          <w:p w14:paraId="002C5E50" w14:textId="5F35EC12"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18" w:space="0" w:color="5B9BD5" w:themeColor="accent1"/>
            </w:tcBorders>
            <w:noWrap/>
          </w:tcPr>
          <w:p w14:paraId="412AE1ED" w14:textId="3F68E1EF" w:rsidR="004E68CF" w:rsidRPr="002240D2"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18" w:space="0" w:color="5B9BD5" w:themeColor="accent1"/>
            </w:tcBorders>
          </w:tcPr>
          <w:p w14:paraId="41F3B6F9"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18" w:space="0" w:color="5B9BD5" w:themeColor="accent1"/>
            </w:tcBorders>
          </w:tcPr>
          <w:p w14:paraId="175B52C5" w14:textId="77777777" w:rsidR="004E68CF" w:rsidRDefault="004E68CF" w:rsidP="007E458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3325046" w14:textId="5348F2F7" w:rsidTr="002329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hideMark/>
          </w:tcPr>
          <w:p w14:paraId="4AA3F098" w14:textId="63091A6C" w:rsidR="004E68CF" w:rsidRPr="00A2194A" w:rsidRDefault="004E68CF" w:rsidP="00976140">
            <w:pPr>
              <w:rPr>
                <w:rFonts w:ascii="Calibri" w:eastAsia="Times New Roman" w:hAnsi="Calibri" w:cs="Calibri"/>
                <w:i/>
                <w:sz w:val="18"/>
                <w:szCs w:val="18"/>
                <w:lang w:eastAsia="fr-FR"/>
              </w:rPr>
            </w:pPr>
          </w:p>
        </w:tc>
        <w:tc>
          <w:tcPr>
            <w:tcW w:w="2573" w:type="dxa"/>
            <w:gridSpan w:val="3"/>
            <w:tcBorders>
              <w:top w:val="single" w:sz="18" w:space="0" w:color="5B9BD5" w:themeColor="accent1"/>
              <w:bottom w:val="single" w:sz="4" w:space="0" w:color="5B9BD5" w:themeColor="accent1"/>
            </w:tcBorders>
            <w:noWrap/>
            <w:hideMark/>
          </w:tcPr>
          <w:p w14:paraId="0E51D3C2" w14:textId="6F478AA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A2194A">
              <w:rPr>
                <w:rFonts w:ascii="Calibri" w:eastAsia="Times New Roman" w:hAnsi="Calibri" w:cs="Calibri"/>
                <w:b/>
                <w:bCs/>
                <w:i/>
                <w:sz w:val="18"/>
                <w:szCs w:val="18"/>
                <w:lang w:eastAsia="fr-FR"/>
              </w:rPr>
              <w:t>Dont paiements initiés en proximité</w:t>
            </w:r>
          </w:p>
        </w:tc>
        <w:tc>
          <w:tcPr>
            <w:tcW w:w="3686" w:type="dxa"/>
            <w:tcBorders>
              <w:top w:val="single" w:sz="18" w:space="0" w:color="5B9BD5" w:themeColor="accent1"/>
              <w:bottom w:val="single" w:sz="4" w:space="0" w:color="5B9BD5" w:themeColor="accent1"/>
            </w:tcBorders>
          </w:tcPr>
          <w:p w14:paraId="74357976" w14:textId="4E151DAF" w:rsidR="004E68CF" w:rsidRPr="00A2194A" w:rsidRDefault="004E68CF" w:rsidP="004E58C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A2194A">
              <w:rPr>
                <w:rFonts w:ascii="Calibri" w:eastAsia="Times New Roman" w:hAnsi="Calibri" w:cs="Calibri"/>
                <w:sz w:val="18"/>
                <w:szCs w:val="18"/>
                <w:lang w:eastAsia="fr-FR"/>
              </w:rPr>
              <w:t>Paiements initiés au point de vente ou sur automates, y compris en mode sans contact.</w:t>
            </w:r>
          </w:p>
        </w:tc>
        <w:tc>
          <w:tcPr>
            <w:tcW w:w="1019" w:type="dxa"/>
            <w:vMerge/>
            <w:tcBorders>
              <w:top w:val="single" w:sz="18" w:space="0" w:color="5B9BD5" w:themeColor="accent1"/>
              <w:bottom w:val="single" w:sz="4" w:space="0" w:color="5B9BD5" w:themeColor="accent1"/>
            </w:tcBorders>
            <w:noWrap/>
          </w:tcPr>
          <w:p w14:paraId="4281A8B7" w14:textId="3F4C1517" w:rsidR="004E68CF" w:rsidRPr="007E4585"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18" w:space="0" w:color="5B9BD5" w:themeColor="accent1"/>
              <w:bottom w:val="single" w:sz="4" w:space="0" w:color="5B9BD5" w:themeColor="accent1"/>
            </w:tcBorders>
          </w:tcPr>
          <w:p w14:paraId="0691997A"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18" w:space="0" w:color="5B9BD5" w:themeColor="accent1"/>
              <w:bottom w:val="single" w:sz="4" w:space="0" w:color="5B9BD5" w:themeColor="accent1"/>
            </w:tcBorders>
          </w:tcPr>
          <w:p w14:paraId="309DD116"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68B1C35" w14:textId="728ABF48" w:rsidTr="0023290D">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4A178744" w14:textId="0D81EB8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3AD2668" w14:textId="4C34810A"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24A70A12" w14:textId="1547456C" w:rsidR="004E68CF" w:rsidRPr="00D715F9"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sz w:val="18"/>
                <w:szCs w:val="18"/>
                <w:lang w:eastAsia="fr-FR"/>
              </w:rPr>
            </w:pPr>
            <w:r w:rsidRPr="00D715F9">
              <w:rPr>
                <w:rFonts w:ascii="Calibri" w:eastAsia="Times New Roman" w:hAnsi="Calibri" w:cs="Calibri"/>
                <w:b/>
                <w:i/>
                <w:sz w:val="18"/>
                <w:szCs w:val="18"/>
                <w:lang w:eastAsia="fr-FR"/>
              </w:rPr>
              <w:t>Dont avec authentification forte du client</w:t>
            </w:r>
          </w:p>
        </w:tc>
        <w:tc>
          <w:tcPr>
            <w:tcW w:w="3686" w:type="dxa"/>
            <w:tcBorders>
              <w:top w:val="single" w:sz="4" w:space="0" w:color="5B9BD5" w:themeColor="accent1"/>
              <w:bottom w:val="single" w:sz="4" w:space="0" w:color="5B9BD5" w:themeColor="accent1"/>
            </w:tcBorders>
          </w:tcPr>
          <w:p w14:paraId="373A2769" w14:textId="3D719B50" w:rsidR="004E68CF" w:rsidRPr="00A2194A" w:rsidRDefault="004E68C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4D06BCF0" w14:textId="4A077F6B"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632EA652"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4FD91B26"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42BEAB67" w14:textId="15DF25A4" w:rsidTr="002329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686E6C54" w14:textId="0F77F0F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F3EC05C" w14:textId="07633C60"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11" w:type="dxa"/>
            <w:gridSpan w:val="2"/>
            <w:tcBorders>
              <w:top w:val="single" w:sz="4" w:space="0" w:color="5B9BD5" w:themeColor="accent1"/>
              <w:bottom w:val="single" w:sz="4" w:space="0" w:color="5B9BD5" w:themeColor="accent1"/>
            </w:tcBorders>
            <w:noWrap/>
            <w:hideMark/>
          </w:tcPr>
          <w:p w14:paraId="55666E33" w14:textId="4B631FC6" w:rsidR="004E68CF" w:rsidRPr="00D715F9"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i/>
                <w:sz w:val="18"/>
                <w:szCs w:val="18"/>
                <w:lang w:eastAsia="fr-FR"/>
              </w:rPr>
            </w:pPr>
            <w:r w:rsidRPr="00D715F9">
              <w:rPr>
                <w:rFonts w:ascii="Calibri" w:eastAsia="Times New Roman" w:hAnsi="Calibri" w:cs="Calibri"/>
                <w:b/>
                <w:i/>
                <w:sz w:val="18"/>
                <w:szCs w:val="18"/>
                <w:lang w:eastAsia="fr-FR"/>
              </w:rPr>
              <w:t>Dont sans authentification forte du client</w:t>
            </w:r>
          </w:p>
        </w:tc>
        <w:tc>
          <w:tcPr>
            <w:tcW w:w="3686" w:type="dxa"/>
            <w:tcBorders>
              <w:top w:val="single" w:sz="4" w:space="0" w:color="5B9BD5" w:themeColor="accent1"/>
              <w:bottom w:val="single" w:sz="4" w:space="0" w:color="5B9BD5" w:themeColor="accent1"/>
            </w:tcBorders>
          </w:tcPr>
          <w:p w14:paraId="559E8034" w14:textId="16F07B6E"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3CA93763" w14:textId="4FBE81BD"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7D5390D0"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2CB3CA7D"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02D8E010" w14:textId="764CF79D" w:rsidTr="0023290D">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56B6FAB1" w14:textId="0EF68312"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4BC32F7" w14:textId="220EFFCA"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2FC0ACC" w14:textId="3477AF5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1A36D827" w14:textId="424F5C63" w:rsidR="004E68CF" w:rsidRPr="00A2194A" w:rsidRDefault="004E68CF" w:rsidP="00D705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 xml:space="preserve">Dont au titre de l’art. </w:t>
            </w:r>
            <w:r w:rsidRPr="00E2783F">
              <w:rPr>
                <w:rFonts w:ascii="Calibri" w:eastAsia="Times New Roman" w:hAnsi="Calibri" w:cs="Calibri"/>
                <w:i/>
                <w:sz w:val="18"/>
                <w:szCs w:val="18"/>
                <w:lang w:eastAsia="fr-FR"/>
              </w:rPr>
              <w:t>11 RTS (paiement sans contact de faible montant)</w:t>
            </w:r>
          </w:p>
        </w:tc>
        <w:tc>
          <w:tcPr>
            <w:tcW w:w="3686" w:type="dxa"/>
            <w:tcBorders>
              <w:top w:val="single" w:sz="4" w:space="0" w:color="5B9BD5" w:themeColor="accent1"/>
              <w:bottom w:val="single" w:sz="4" w:space="0" w:color="5B9BD5" w:themeColor="accent1"/>
            </w:tcBorders>
          </w:tcPr>
          <w:p w14:paraId="450F11CF" w14:textId="7373313B" w:rsidR="004E68CF" w:rsidRPr="00A2194A" w:rsidRDefault="004E68CF" w:rsidP="00976140">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E2B012C" w14:textId="34F5EDF7" w:rsidR="004E68CF" w:rsidRPr="00A2194A"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0D4AD1BE"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01C43295" w14:textId="77777777" w:rsidR="004E68CF" w:rsidRDefault="004E68CF" w:rsidP="009761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A2194A" w14:paraId="12AD0FD6" w14:textId="143A0913" w:rsidTr="0023290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188471E9" w14:textId="5A44ADB5" w:rsidR="004E68CF" w:rsidRPr="00A2194A" w:rsidRDefault="004E68CF" w:rsidP="00976140">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2C12B96F" w14:textId="17C8DA17"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5609D3B" w14:textId="0F6355F6"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hideMark/>
          </w:tcPr>
          <w:p w14:paraId="467CCC55" w14:textId="70E57B48"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12 RTS (automates transport/parking)</w:t>
            </w:r>
          </w:p>
        </w:tc>
        <w:tc>
          <w:tcPr>
            <w:tcW w:w="3686" w:type="dxa"/>
            <w:tcBorders>
              <w:top w:val="single" w:sz="4" w:space="0" w:color="5B9BD5" w:themeColor="accent1"/>
              <w:bottom w:val="single" w:sz="4" w:space="0" w:color="5B9BD5" w:themeColor="accent1"/>
            </w:tcBorders>
          </w:tcPr>
          <w:p w14:paraId="3CB7A1EF" w14:textId="25348910" w:rsidR="004E68CF" w:rsidRPr="00A2194A" w:rsidRDefault="004E68CF" w:rsidP="009761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BCC2B7B" w14:textId="66338905" w:rsidR="004E68CF" w:rsidRPr="00A2194A"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590EB89A"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117ADF2B" w14:textId="77777777" w:rsidR="004E68CF" w:rsidRDefault="004E68CF" w:rsidP="0097614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3290D" w:rsidRPr="00A2194A" w14:paraId="184E7F1E" w14:textId="77777777" w:rsidTr="0023290D">
        <w:trPr>
          <w:trHeight w:val="27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3DF9780A" w14:textId="77777777" w:rsidR="0023290D" w:rsidRPr="00A2194A" w:rsidRDefault="0023290D" w:rsidP="0023290D">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267EF465" w14:textId="77777777" w:rsidR="0023290D" w:rsidRPr="00A2194A"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6F729B95" w14:textId="77777777" w:rsidR="0023290D" w:rsidRPr="00A2194A"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tcPr>
          <w:p w14:paraId="1AC79B9E" w14:textId="2200EDB6" w:rsidR="0023290D" w:rsidRPr="00A2194A"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13 RTS (bénéficiaire de confiance)</w:t>
            </w:r>
          </w:p>
        </w:tc>
        <w:tc>
          <w:tcPr>
            <w:tcW w:w="3686" w:type="dxa"/>
            <w:tcBorders>
              <w:top w:val="single" w:sz="4" w:space="0" w:color="5B9BD5" w:themeColor="accent1"/>
              <w:bottom w:val="single" w:sz="4" w:space="0" w:color="5B9BD5" w:themeColor="accent1"/>
            </w:tcBorders>
          </w:tcPr>
          <w:p w14:paraId="76A9B2DE" w14:textId="77777777" w:rsidR="0023290D" w:rsidRPr="00A2194A" w:rsidRDefault="0023290D" w:rsidP="0023290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673FF0DF" w14:textId="77777777" w:rsidR="0023290D" w:rsidRPr="00A2194A"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1B088F87" w14:textId="77777777" w:rsidR="0023290D"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3276F2D4" w14:textId="77777777" w:rsidR="0023290D"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3290D" w:rsidRPr="00A2194A" w14:paraId="4D27BA0D" w14:textId="77777777" w:rsidTr="0023290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tcBorders>
            <w:noWrap/>
          </w:tcPr>
          <w:p w14:paraId="23E1036B" w14:textId="77777777" w:rsidR="0023290D" w:rsidRPr="00A2194A" w:rsidRDefault="0023290D" w:rsidP="0023290D">
            <w:pPr>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0A4CD693" w14:textId="77777777" w:rsidR="0023290D" w:rsidRPr="00A2194A" w:rsidRDefault="0023290D" w:rsidP="00232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bottom w:val="single" w:sz="4" w:space="0" w:color="5B9BD5" w:themeColor="accent1"/>
            </w:tcBorders>
            <w:noWrap/>
          </w:tcPr>
          <w:p w14:paraId="40D06971" w14:textId="77777777" w:rsidR="0023290D" w:rsidRPr="00A2194A" w:rsidRDefault="0023290D" w:rsidP="00232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4" w:space="0" w:color="5B9BD5" w:themeColor="accent1"/>
            </w:tcBorders>
            <w:noWrap/>
          </w:tcPr>
          <w:p w14:paraId="1669FC0E" w14:textId="18AC3403" w:rsidR="0023290D" w:rsidRPr="00A2194A" w:rsidRDefault="0023290D" w:rsidP="00232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A2194A">
              <w:rPr>
                <w:rFonts w:ascii="Calibri" w:eastAsia="Times New Roman" w:hAnsi="Calibri" w:cs="Calibri"/>
                <w:i/>
                <w:sz w:val="18"/>
                <w:szCs w:val="18"/>
                <w:lang w:eastAsia="fr-FR"/>
              </w:rPr>
              <w:t>Dont au titre de l’art. 14 RTS (opération récurrente)</w:t>
            </w:r>
          </w:p>
        </w:tc>
        <w:tc>
          <w:tcPr>
            <w:tcW w:w="3686" w:type="dxa"/>
            <w:tcBorders>
              <w:top w:val="single" w:sz="4" w:space="0" w:color="5B9BD5" w:themeColor="accent1"/>
              <w:bottom w:val="single" w:sz="4" w:space="0" w:color="5B9BD5" w:themeColor="accent1"/>
            </w:tcBorders>
          </w:tcPr>
          <w:p w14:paraId="7AF75D0E" w14:textId="77777777" w:rsidR="0023290D" w:rsidRPr="00A2194A" w:rsidRDefault="0023290D" w:rsidP="0023290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4" w:space="0" w:color="5B9BD5" w:themeColor="accent1"/>
            </w:tcBorders>
            <w:noWrap/>
          </w:tcPr>
          <w:p w14:paraId="7EB9D639" w14:textId="77777777" w:rsidR="0023290D" w:rsidRPr="00A2194A" w:rsidRDefault="0023290D" w:rsidP="00232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4" w:space="0" w:color="5B9BD5" w:themeColor="accent1"/>
            </w:tcBorders>
          </w:tcPr>
          <w:p w14:paraId="3A5C3787" w14:textId="77777777" w:rsidR="0023290D" w:rsidRDefault="0023290D" w:rsidP="00232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4" w:space="0" w:color="5B9BD5" w:themeColor="accent1"/>
            </w:tcBorders>
          </w:tcPr>
          <w:p w14:paraId="7ECB0264" w14:textId="77777777" w:rsidR="0023290D" w:rsidRDefault="0023290D" w:rsidP="00232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3290D" w:rsidRPr="007E4585" w14:paraId="05B26A6D" w14:textId="5C649336" w:rsidTr="0023290D">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18" w:space="0" w:color="5B9BD5" w:themeColor="accent1"/>
            </w:tcBorders>
            <w:noWrap/>
          </w:tcPr>
          <w:p w14:paraId="20DF1077" w14:textId="77777777" w:rsidR="0023290D" w:rsidRPr="007E4585" w:rsidRDefault="0023290D" w:rsidP="0023290D">
            <w:pPr>
              <w:rPr>
                <w:rFonts w:ascii="Calibri" w:eastAsia="Times New Roman" w:hAnsi="Calibri" w:cs="Calibri"/>
                <w:bCs w:val="0"/>
                <w:i/>
                <w:sz w:val="18"/>
                <w:szCs w:val="18"/>
                <w:lang w:eastAsia="fr-FR"/>
              </w:rPr>
            </w:pPr>
          </w:p>
        </w:tc>
        <w:tc>
          <w:tcPr>
            <w:tcW w:w="262" w:type="dxa"/>
            <w:tcBorders>
              <w:top w:val="single" w:sz="4" w:space="0" w:color="5B9BD5" w:themeColor="accent1"/>
              <w:bottom w:val="single" w:sz="18" w:space="0" w:color="5B9BD5" w:themeColor="accent1"/>
            </w:tcBorders>
            <w:noWrap/>
          </w:tcPr>
          <w:p w14:paraId="28875809" w14:textId="77777777" w:rsidR="0023290D" w:rsidRPr="007E4585"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sz w:val="18"/>
                <w:szCs w:val="18"/>
                <w:lang w:eastAsia="fr-FR"/>
              </w:rPr>
            </w:pPr>
          </w:p>
        </w:tc>
        <w:tc>
          <w:tcPr>
            <w:tcW w:w="262" w:type="dxa"/>
            <w:tcBorders>
              <w:top w:val="single" w:sz="4" w:space="0" w:color="5B9BD5" w:themeColor="accent1"/>
              <w:bottom w:val="single" w:sz="18" w:space="0" w:color="5B9BD5" w:themeColor="accent1"/>
            </w:tcBorders>
            <w:noWrap/>
          </w:tcPr>
          <w:p w14:paraId="6B490A96" w14:textId="77777777" w:rsidR="0023290D" w:rsidRPr="007E4585"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049" w:type="dxa"/>
            <w:tcBorders>
              <w:top w:val="single" w:sz="4" w:space="0" w:color="5B9BD5" w:themeColor="accent1"/>
              <w:bottom w:val="single" w:sz="18" w:space="0" w:color="5B9BD5" w:themeColor="accent1"/>
            </w:tcBorders>
            <w:noWrap/>
          </w:tcPr>
          <w:p w14:paraId="599F8D4F" w14:textId="5D035A83" w:rsidR="0023290D" w:rsidRPr="007E4585"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7E4585">
              <w:rPr>
                <w:rFonts w:ascii="Calibri" w:eastAsia="Times New Roman" w:hAnsi="Calibri" w:cs="Calibri"/>
                <w:i/>
                <w:sz w:val="18"/>
                <w:szCs w:val="18"/>
                <w:lang w:eastAsia="fr-FR"/>
              </w:rPr>
              <w:t>Dont au titre d’autres motifs</w:t>
            </w:r>
            <w:r>
              <w:rPr>
                <w:rFonts w:ascii="Calibri" w:eastAsia="Times New Roman" w:hAnsi="Calibri" w:cs="Calibri"/>
                <w:i/>
                <w:sz w:val="18"/>
                <w:szCs w:val="18"/>
                <w:lang w:eastAsia="fr-FR"/>
              </w:rPr>
              <w:t xml:space="preserve"> d’exclusion</w:t>
            </w:r>
          </w:p>
        </w:tc>
        <w:tc>
          <w:tcPr>
            <w:tcW w:w="3686" w:type="dxa"/>
            <w:tcBorders>
              <w:top w:val="single" w:sz="4" w:space="0" w:color="5B9BD5" w:themeColor="accent1"/>
              <w:bottom w:val="single" w:sz="18" w:space="0" w:color="5B9BD5" w:themeColor="accent1"/>
            </w:tcBorders>
          </w:tcPr>
          <w:p w14:paraId="58FCFB38" w14:textId="6B7B028D" w:rsidR="0023290D" w:rsidRPr="007E4585" w:rsidRDefault="0023290D" w:rsidP="0023290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019" w:type="dxa"/>
            <w:vMerge/>
            <w:tcBorders>
              <w:top w:val="single" w:sz="4" w:space="0" w:color="5B9BD5" w:themeColor="accent1"/>
              <w:bottom w:val="single" w:sz="18" w:space="0" w:color="5B9BD5" w:themeColor="accent1"/>
            </w:tcBorders>
            <w:noWrap/>
          </w:tcPr>
          <w:p w14:paraId="7C3E8648" w14:textId="04D556B2" w:rsidR="0023290D" w:rsidRPr="002240D2"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34" w:type="dxa"/>
            <w:tcBorders>
              <w:top w:val="single" w:sz="4" w:space="0" w:color="5B9BD5" w:themeColor="accent1"/>
              <w:bottom w:val="single" w:sz="18" w:space="0" w:color="5B9BD5" w:themeColor="accent1"/>
            </w:tcBorders>
          </w:tcPr>
          <w:p w14:paraId="4AE481A1" w14:textId="77777777" w:rsidR="0023290D"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696" w:type="dxa"/>
            <w:tcBorders>
              <w:top w:val="single" w:sz="4" w:space="0" w:color="5B9BD5" w:themeColor="accent1"/>
              <w:bottom w:val="single" w:sz="18" w:space="0" w:color="5B9BD5" w:themeColor="accent1"/>
            </w:tcBorders>
          </w:tcPr>
          <w:p w14:paraId="1970753B" w14:textId="77777777" w:rsidR="0023290D" w:rsidRDefault="0023290D" w:rsidP="00232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45B2F0B" w14:textId="77777777" w:rsidR="008E304D" w:rsidRPr="007E4585" w:rsidRDefault="008E304D" w:rsidP="008E304D">
      <w:pPr>
        <w:pStyle w:val="Paragraphedeliste"/>
        <w:autoSpaceDE w:val="0"/>
        <w:autoSpaceDN w:val="0"/>
        <w:adjustRightInd w:val="0"/>
        <w:spacing w:after="0" w:line="240" w:lineRule="auto"/>
        <w:jc w:val="both"/>
        <w:rPr>
          <w:rFonts w:cstheme="minorHAnsi"/>
        </w:rPr>
      </w:pPr>
    </w:p>
    <w:p w14:paraId="1928A3B2" w14:textId="77777777" w:rsidR="008E304D" w:rsidRPr="007E4585" w:rsidRDefault="008E304D" w:rsidP="004E58CA">
      <w:pPr>
        <w:spacing w:after="0" w:line="240" w:lineRule="auto"/>
        <w:jc w:val="both"/>
        <w:rPr>
          <w:rFonts w:ascii="Calibri" w:hAnsi="Calibri"/>
          <w:b/>
          <w:smallCaps/>
          <w:sz w:val="24"/>
        </w:rPr>
      </w:pPr>
      <w:r w:rsidRPr="0025116C">
        <w:rPr>
          <w:rFonts w:ascii="Calibri" w:hAnsi="Calibri"/>
          <w:b/>
          <w:smallCaps/>
          <w:sz w:val="24"/>
        </w:rPr>
        <w:t>Contrôles :</w:t>
      </w:r>
    </w:p>
    <w:p w14:paraId="471CB051" w14:textId="04078FD4" w:rsidR="008E304D" w:rsidRPr="00D668C7" w:rsidRDefault="008E304D" w:rsidP="008E304D">
      <w:pPr>
        <w:pStyle w:val="Paragraphedeliste"/>
        <w:autoSpaceDE w:val="0"/>
        <w:autoSpaceDN w:val="0"/>
        <w:adjustRightInd w:val="0"/>
        <w:spacing w:after="0" w:line="240" w:lineRule="auto"/>
        <w:jc w:val="both"/>
        <w:rPr>
          <w:rFonts w:cstheme="minorHAnsi"/>
        </w:rPr>
      </w:pPr>
    </w:p>
    <w:p w14:paraId="312557C9" w14:textId="513CB266" w:rsidR="004A4E44" w:rsidRDefault="004A4E44" w:rsidP="00D715F9">
      <w:pPr>
        <w:autoSpaceDE w:val="0"/>
        <w:autoSpaceDN w:val="0"/>
        <w:adjustRightInd w:val="0"/>
        <w:spacing w:after="0" w:line="240" w:lineRule="auto"/>
        <w:jc w:val="both"/>
        <w:rPr>
          <w:rFonts w:cstheme="minorHAnsi"/>
        </w:rPr>
      </w:pPr>
      <w:r w:rsidRPr="00D715F9">
        <w:rPr>
          <w:rFonts w:cstheme="minorHAnsi"/>
        </w:rPr>
        <w:t>Les règles de contrôle suivantes doivent être app</w:t>
      </w:r>
      <w:r w:rsidR="00DA1236">
        <w:rPr>
          <w:rFonts w:cstheme="minorHAnsi"/>
        </w:rPr>
        <w:t>liquées en nombre et en valeur.</w:t>
      </w:r>
    </w:p>
    <w:p w14:paraId="2094E03A" w14:textId="77777777" w:rsidR="0025116C" w:rsidRPr="00D715F9" w:rsidRDefault="0025116C" w:rsidP="00D715F9">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25116C" w:rsidRPr="00913B52" w14:paraId="2A308EC6" w14:textId="77777777" w:rsidTr="0025116C">
        <w:tc>
          <w:tcPr>
            <w:tcW w:w="9054" w:type="dxa"/>
          </w:tcPr>
          <w:p w14:paraId="3E8C5F4B" w14:textId="20EF4CE5" w:rsidR="0025116C" w:rsidRPr="00913B52" w:rsidRDefault="0025116C" w:rsidP="003952EB">
            <w:pPr>
              <w:pStyle w:val="Paragraphedeliste"/>
              <w:autoSpaceDE w:val="0"/>
              <w:autoSpaceDN w:val="0"/>
              <w:adjustRightInd w:val="0"/>
              <w:ind w:left="0"/>
              <w:jc w:val="both"/>
              <w:rPr>
                <w:sz w:val="18"/>
              </w:rPr>
            </w:pPr>
            <w:r w:rsidRPr="00913B52">
              <w:rPr>
                <w:rFonts w:cstheme="minorHAnsi"/>
                <w:sz w:val="18"/>
                <w:szCs w:val="18"/>
              </w:rPr>
              <w:t>Le total de chaque indicateur est = à la somme des trois sous-ventilations géographiques associées (France, au sein de l’EEE et hors de l’EEE</w:t>
            </w:r>
            <w:r w:rsidR="003C3B09">
              <w:rPr>
                <w:rFonts w:cstheme="minorHAnsi"/>
                <w:sz w:val="18"/>
                <w:szCs w:val="18"/>
              </w:rPr>
              <w:t>)</w:t>
            </w:r>
            <w:r w:rsidRPr="00913B52">
              <w:rPr>
                <w:rFonts w:cstheme="minorHAnsi"/>
                <w:sz w:val="18"/>
                <w:szCs w:val="18"/>
              </w:rPr>
              <w:t>.</w:t>
            </w:r>
          </w:p>
        </w:tc>
      </w:tr>
      <w:tr w:rsidR="0025116C" w:rsidRPr="004E58CA" w14:paraId="30A150A9" w14:textId="77777777" w:rsidTr="0025116C">
        <w:tc>
          <w:tcPr>
            <w:tcW w:w="9054" w:type="dxa"/>
          </w:tcPr>
          <w:p w14:paraId="23E20332" w14:textId="77777777" w:rsidR="0025116C" w:rsidRPr="004E58CA" w:rsidRDefault="0025116C" w:rsidP="003952EB">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DA2B33" w:rsidRPr="00DA2B33" w14:paraId="329B0672" w14:textId="77777777" w:rsidTr="0025116C">
        <w:tc>
          <w:tcPr>
            <w:tcW w:w="9054" w:type="dxa"/>
          </w:tcPr>
          <w:p w14:paraId="0D090165" w14:textId="587B90B1" w:rsidR="00DA2B33" w:rsidRPr="004E58CA" w:rsidRDefault="00DA2B33" w:rsidP="00BE66A6">
            <w:pPr>
              <w:pStyle w:val="Paragraphedeliste"/>
              <w:autoSpaceDE w:val="0"/>
              <w:autoSpaceDN w:val="0"/>
              <w:adjustRightInd w:val="0"/>
              <w:ind w:left="0"/>
              <w:jc w:val="both"/>
              <w:rPr>
                <w:sz w:val="18"/>
              </w:rPr>
            </w:pPr>
            <w:r w:rsidRPr="00011453">
              <w:rPr>
                <w:rFonts w:cstheme="minorHAnsi"/>
                <w:sz w:val="18"/>
                <w:szCs w:val="18"/>
              </w:rPr>
              <w:t>Le</w:t>
            </w:r>
            <w:r w:rsidR="0025116C">
              <w:rPr>
                <w:rFonts w:cstheme="minorHAnsi"/>
                <w:sz w:val="18"/>
                <w:szCs w:val="18"/>
              </w:rPr>
              <w:t xml:space="preserve"> total de</w:t>
            </w:r>
            <w:r w:rsidRPr="00011453">
              <w:rPr>
                <w:rFonts w:cstheme="minorHAnsi"/>
                <w:sz w:val="18"/>
                <w:szCs w:val="18"/>
              </w:rPr>
              <w:t>s paiements</w:t>
            </w:r>
            <w:r w:rsidRPr="006A103B">
              <w:rPr>
                <w:rFonts w:cstheme="minorHAnsi"/>
                <w:sz w:val="18"/>
                <w:szCs w:val="18"/>
              </w:rPr>
              <w:t xml:space="preserve"> en monnaie électronique</w:t>
            </w:r>
            <w:r w:rsidRPr="00011453">
              <w:rPr>
                <w:rFonts w:cstheme="minorHAnsi"/>
                <w:sz w:val="18"/>
                <w:szCs w:val="18"/>
              </w:rPr>
              <w:t xml:space="preserve"> </w:t>
            </w:r>
            <w:r w:rsidR="0025116C">
              <w:rPr>
                <w:rFonts w:cstheme="minorHAnsi"/>
                <w:sz w:val="18"/>
                <w:szCs w:val="18"/>
              </w:rPr>
              <w:t xml:space="preserve">est = </w:t>
            </w:r>
            <w:r w:rsidR="00BE66A6">
              <w:rPr>
                <w:rFonts w:cstheme="minorHAnsi"/>
                <w:sz w:val="18"/>
                <w:szCs w:val="18"/>
              </w:rPr>
              <w:t>au total d</w:t>
            </w:r>
            <w:r w:rsidRPr="00011453">
              <w:rPr>
                <w:rFonts w:cstheme="minorHAnsi"/>
                <w:sz w:val="18"/>
                <w:szCs w:val="18"/>
              </w:rPr>
              <w:t>e</w:t>
            </w:r>
            <w:r w:rsidR="00BE66A6">
              <w:rPr>
                <w:rFonts w:cstheme="minorHAnsi"/>
                <w:sz w:val="18"/>
                <w:szCs w:val="18"/>
              </w:rPr>
              <w:t xml:space="preserve"> ce</w:t>
            </w:r>
            <w:r w:rsidRPr="00011453">
              <w:rPr>
                <w:rFonts w:cstheme="minorHAnsi"/>
                <w:sz w:val="18"/>
                <w:szCs w:val="18"/>
              </w:rPr>
              <w:t xml:space="preserve">s paiements </w:t>
            </w:r>
            <w:r w:rsidR="0025116C">
              <w:rPr>
                <w:rFonts w:cstheme="minorHAnsi"/>
                <w:sz w:val="18"/>
                <w:szCs w:val="18"/>
              </w:rPr>
              <w:t xml:space="preserve">initiés à distance </w:t>
            </w:r>
            <w:r w:rsidR="00BE66A6">
              <w:rPr>
                <w:rFonts w:cstheme="minorHAnsi"/>
                <w:sz w:val="18"/>
                <w:szCs w:val="18"/>
              </w:rPr>
              <w:t xml:space="preserve">+ total de ces paiements initiés </w:t>
            </w:r>
            <w:r w:rsidR="0025116C">
              <w:rPr>
                <w:rFonts w:cstheme="minorHAnsi"/>
                <w:sz w:val="18"/>
                <w:szCs w:val="18"/>
              </w:rPr>
              <w:t>en proximité</w:t>
            </w:r>
            <w:r w:rsidRPr="00011453">
              <w:rPr>
                <w:rFonts w:cstheme="minorHAnsi"/>
                <w:sz w:val="18"/>
                <w:szCs w:val="18"/>
              </w:rPr>
              <w:t>.</w:t>
            </w:r>
          </w:p>
        </w:tc>
      </w:tr>
      <w:tr w:rsidR="00DA2B33" w:rsidRPr="00223702" w14:paraId="113485AD" w14:textId="77777777" w:rsidTr="0025116C">
        <w:tc>
          <w:tcPr>
            <w:tcW w:w="9054" w:type="dxa"/>
          </w:tcPr>
          <w:p w14:paraId="3FA5B634" w14:textId="66EB4DF4" w:rsidR="00DA2B33" w:rsidRPr="00087E2B" w:rsidRDefault="00DA2B33"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sidR="0067393D">
              <w:rPr>
                <w:rFonts w:cstheme="minorHAnsi"/>
                <w:sz w:val="18"/>
                <w:szCs w:val="18"/>
              </w:rPr>
              <w:t xml:space="preserve"> total de</w:t>
            </w:r>
            <w:r w:rsidRPr="00087E2B">
              <w:rPr>
                <w:rFonts w:cstheme="minorHAnsi"/>
                <w:sz w:val="18"/>
                <w:szCs w:val="18"/>
              </w:rPr>
              <w:t xml:space="preserve">s paiements </w:t>
            </w:r>
            <w:r w:rsidR="0067393D">
              <w:rPr>
                <w:rFonts w:cstheme="minorHAnsi"/>
                <w:sz w:val="18"/>
                <w:szCs w:val="18"/>
              </w:rPr>
              <w:t xml:space="preserve">en monnaie électronique </w:t>
            </w:r>
            <w:r w:rsidR="003C3B09">
              <w:rPr>
                <w:rFonts w:cstheme="minorHAnsi"/>
                <w:sz w:val="18"/>
                <w:szCs w:val="18"/>
              </w:rPr>
              <w:t xml:space="preserve">initiés à </w:t>
            </w:r>
            <w:r w:rsidR="0067393D">
              <w:rPr>
                <w:rFonts w:cstheme="minorHAnsi"/>
                <w:sz w:val="18"/>
                <w:szCs w:val="18"/>
              </w:rPr>
              <w:t xml:space="preserve">distance est = </w:t>
            </w:r>
            <w:r w:rsidRPr="00087E2B">
              <w:rPr>
                <w:rFonts w:cstheme="minorHAnsi"/>
                <w:sz w:val="18"/>
                <w:szCs w:val="18"/>
              </w:rPr>
              <w:t xml:space="preserve">à la somme de </w:t>
            </w:r>
            <w:r w:rsidR="003C3B09">
              <w:rPr>
                <w:rFonts w:cstheme="minorHAnsi"/>
                <w:sz w:val="18"/>
                <w:szCs w:val="18"/>
              </w:rPr>
              <w:t xml:space="preserve">ces paiements ventilés </w:t>
            </w:r>
            <w:r w:rsidRPr="00087E2B">
              <w:rPr>
                <w:rFonts w:cstheme="minorHAnsi"/>
                <w:sz w:val="18"/>
                <w:szCs w:val="18"/>
              </w:rPr>
              <w:t>par niveau d’authentification (avec ou sans authentification forte)</w:t>
            </w:r>
            <w:r w:rsidR="003C3B09">
              <w:rPr>
                <w:rFonts w:cstheme="minorHAnsi"/>
                <w:sz w:val="18"/>
                <w:szCs w:val="18"/>
              </w:rPr>
              <w:t>.</w:t>
            </w:r>
          </w:p>
        </w:tc>
      </w:tr>
      <w:tr w:rsidR="003C3B09" w:rsidRPr="00223702" w14:paraId="49233571" w14:textId="77777777" w:rsidTr="0025116C">
        <w:tc>
          <w:tcPr>
            <w:tcW w:w="9054" w:type="dxa"/>
          </w:tcPr>
          <w:p w14:paraId="57789CC6" w14:textId="521A30FC"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w:t>
            </w:r>
            <w:r w:rsidRPr="00087E2B">
              <w:rPr>
                <w:rFonts w:cstheme="minorHAnsi"/>
                <w:sz w:val="18"/>
                <w:szCs w:val="18"/>
              </w:rPr>
              <w:t xml:space="preserve">s paiements </w:t>
            </w:r>
            <w:r>
              <w:rPr>
                <w:rFonts w:cstheme="minorHAnsi"/>
                <w:sz w:val="18"/>
                <w:szCs w:val="18"/>
              </w:rPr>
              <w:t xml:space="preserve">en monnaie électronique initiés en proximité est = </w:t>
            </w:r>
            <w:r w:rsidRPr="00087E2B">
              <w:rPr>
                <w:rFonts w:cstheme="minorHAnsi"/>
                <w:sz w:val="18"/>
                <w:szCs w:val="18"/>
              </w:rPr>
              <w:t xml:space="preserve">à la somme de </w:t>
            </w:r>
            <w:r>
              <w:rPr>
                <w:rFonts w:cstheme="minorHAnsi"/>
                <w:sz w:val="18"/>
                <w:szCs w:val="18"/>
              </w:rPr>
              <w:t xml:space="preserve">ces paiements ventilés </w:t>
            </w:r>
            <w:r w:rsidRPr="00087E2B">
              <w:rPr>
                <w:rFonts w:cstheme="minorHAnsi"/>
                <w:sz w:val="18"/>
                <w:szCs w:val="18"/>
              </w:rPr>
              <w:t>par niveau d’authentification (avec ou sans authentification forte)</w:t>
            </w:r>
            <w:r>
              <w:rPr>
                <w:rFonts w:cstheme="minorHAnsi"/>
                <w:sz w:val="18"/>
                <w:szCs w:val="18"/>
              </w:rPr>
              <w:t>.</w:t>
            </w:r>
          </w:p>
        </w:tc>
      </w:tr>
      <w:tr w:rsidR="003C3B09" w:rsidRPr="00DA2B33" w14:paraId="6757797F" w14:textId="77777777" w:rsidTr="0025116C">
        <w:tc>
          <w:tcPr>
            <w:tcW w:w="9054" w:type="dxa"/>
          </w:tcPr>
          <w:p w14:paraId="26F90747" w14:textId="18D40245"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des </w:t>
            </w:r>
            <w:r w:rsidRPr="00087E2B">
              <w:rPr>
                <w:rFonts w:cstheme="minorHAnsi"/>
                <w:sz w:val="18"/>
                <w:szCs w:val="18"/>
              </w:rPr>
              <w:t xml:space="preserve">paiements </w:t>
            </w:r>
            <w:r>
              <w:rPr>
                <w:rFonts w:cstheme="minorHAnsi"/>
                <w:sz w:val="18"/>
                <w:szCs w:val="18"/>
              </w:rPr>
              <w:t xml:space="preserve">en monnaie électronique </w:t>
            </w:r>
            <w:r w:rsidRPr="00087E2B">
              <w:rPr>
                <w:rFonts w:cstheme="minorHAnsi"/>
                <w:sz w:val="18"/>
                <w:szCs w:val="18"/>
              </w:rPr>
              <w:t xml:space="preserve">sans authentification forte </w:t>
            </w:r>
            <w:r>
              <w:rPr>
                <w:rFonts w:cstheme="minorHAnsi"/>
                <w:sz w:val="18"/>
                <w:szCs w:val="18"/>
              </w:rPr>
              <w:t>initiés à distance est =</w:t>
            </w:r>
            <w:r w:rsidRPr="00087E2B">
              <w:rPr>
                <w:rFonts w:cstheme="minorHAnsi"/>
                <w:sz w:val="18"/>
                <w:szCs w:val="18"/>
              </w:rPr>
              <w:t xml:space="preserve"> à la somme de </w:t>
            </w:r>
            <w:r>
              <w:rPr>
                <w:rFonts w:cstheme="minorHAnsi"/>
                <w:sz w:val="18"/>
                <w:szCs w:val="18"/>
              </w:rPr>
              <w:t xml:space="preserve">ces paiements ventilés </w:t>
            </w:r>
            <w:r w:rsidRPr="00087E2B">
              <w:rPr>
                <w:rFonts w:cstheme="minorHAnsi"/>
                <w:sz w:val="18"/>
                <w:szCs w:val="18"/>
              </w:rPr>
              <w:t>par motif d’exemption</w:t>
            </w:r>
            <w:r>
              <w:rPr>
                <w:rFonts w:cstheme="minorHAnsi"/>
                <w:sz w:val="18"/>
                <w:szCs w:val="18"/>
              </w:rPr>
              <w:t>.</w:t>
            </w:r>
          </w:p>
        </w:tc>
      </w:tr>
      <w:tr w:rsidR="003C3B09" w:rsidRPr="00DA2B33" w14:paraId="174BCD03" w14:textId="77777777" w:rsidTr="0025116C">
        <w:tc>
          <w:tcPr>
            <w:tcW w:w="9054" w:type="dxa"/>
          </w:tcPr>
          <w:p w14:paraId="58C84D56" w14:textId="79272DA3" w:rsidR="003C3B09" w:rsidRPr="00087E2B" w:rsidRDefault="003C3B09" w:rsidP="003C3B09">
            <w:pPr>
              <w:pStyle w:val="Paragraphedeliste"/>
              <w:autoSpaceDE w:val="0"/>
              <w:autoSpaceDN w:val="0"/>
              <w:adjustRightInd w:val="0"/>
              <w:ind w:left="0"/>
              <w:jc w:val="both"/>
              <w:rPr>
                <w:rFonts w:cstheme="minorHAnsi"/>
                <w:sz w:val="18"/>
                <w:szCs w:val="18"/>
              </w:rPr>
            </w:pPr>
            <w:r w:rsidRPr="00087E2B">
              <w:rPr>
                <w:rFonts w:cstheme="minorHAnsi"/>
                <w:sz w:val="18"/>
                <w:szCs w:val="18"/>
              </w:rPr>
              <w:t>Le</w:t>
            </w:r>
            <w:r>
              <w:rPr>
                <w:rFonts w:cstheme="minorHAnsi"/>
                <w:sz w:val="18"/>
                <w:szCs w:val="18"/>
              </w:rPr>
              <w:t xml:space="preserve"> total des </w:t>
            </w:r>
            <w:r w:rsidRPr="00087E2B">
              <w:rPr>
                <w:rFonts w:cstheme="minorHAnsi"/>
                <w:sz w:val="18"/>
                <w:szCs w:val="18"/>
              </w:rPr>
              <w:t xml:space="preserve">paiements </w:t>
            </w:r>
            <w:r>
              <w:rPr>
                <w:rFonts w:cstheme="minorHAnsi"/>
                <w:sz w:val="18"/>
                <w:szCs w:val="18"/>
              </w:rPr>
              <w:t xml:space="preserve">en monnaie électronique </w:t>
            </w:r>
            <w:r w:rsidRPr="00087E2B">
              <w:rPr>
                <w:rFonts w:cstheme="minorHAnsi"/>
                <w:sz w:val="18"/>
                <w:szCs w:val="18"/>
              </w:rPr>
              <w:t xml:space="preserve">sans authentification forte </w:t>
            </w:r>
            <w:r>
              <w:rPr>
                <w:rFonts w:cstheme="minorHAnsi"/>
                <w:sz w:val="18"/>
                <w:szCs w:val="18"/>
              </w:rPr>
              <w:t>initiés en proximité est =</w:t>
            </w:r>
            <w:r w:rsidRPr="00087E2B">
              <w:rPr>
                <w:rFonts w:cstheme="minorHAnsi"/>
                <w:sz w:val="18"/>
                <w:szCs w:val="18"/>
              </w:rPr>
              <w:t xml:space="preserve"> à la somme de </w:t>
            </w:r>
            <w:r>
              <w:rPr>
                <w:rFonts w:cstheme="minorHAnsi"/>
                <w:sz w:val="18"/>
                <w:szCs w:val="18"/>
              </w:rPr>
              <w:t xml:space="preserve">ces paiements ventilés </w:t>
            </w:r>
            <w:r w:rsidRPr="00087E2B">
              <w:rPr>
                <w:rFonts w:cstheme="minorHAnsi"/>
                <w:sz w:val="18"/>
                <w:szCs w:val="18"/>
              </w:rPr>
              <w:t>par motif d’exemption</w:t>
            </w:r>
            <w:r>
              <w:rPr>
                <w:rFonts w:cstheme="minorHAnsi"/>
                <w:sz w:val="18"/>
                <w:szCs w:val="18"/>
              </w:rPr>
              <w:t>.</w:t>
            </w:r>
          </w:p>
        </w:tc>
      </w:tr>
    </w:tbl>
    <w:p w14:paraId="4945679C" w14:textId="4DDD8D47" w:rsidR="008E304D" w:rsidRPr="00DA2B33" w:rsidRDefault="008E304D" w:rsidP="008E304D">
      <w:pPr>
        <w:pStyle w:val="Paragraphedeliste"/>
        <w:autoSpaceDE w:val="0"/>
        <w:autoSpaceDN w:val="0"/>
        <w:adjustRightInd w:val="0"/>
        <w:spacing w:after="0" w:line="240" w:lineRule="auto"/>
        <w:jc w:val="both"/>
        <w:rPr>
          <w:rFonts w:cstheme="minorHAnsi"/>
        </w:rPr>
      </w:pPr>
    </w:p>
    <w:p w14:paraId="4781B2AA" w14:textId="77777777" w:rsidR="00BF0340" w:rsidRPr="00DA2B33" w:rsidRDefault="00BF0340" w:rsidP="008E304D">
      <w:pPr>
        <w:pStyle w:val="Paragraphedeliste"/>
        <w:autoSpaceDE w:val="0"/>
        <w:autoSpaceDN w:val="0"/>
        <w:adjustRightInd w:val="0"/>
        <w:spacing w:after="0" w:line="240" w:lineRule="auto"/>
        <w:jc w:val="both"/>
        <w:rPr>
          <w:rFonts w:cstheme="minorHAnsi"/>
        </w:rPr>
      </w:pPr>
    </w:p>
    <w:p w14:paraId="73E20EF9" w14:textId="2A15231D" w:rsidR="00747A62" w:rsidRPr="0096058A" w:rsidRDefault="000A2742" w:rsidP="00F6144B">
      <w:pPr>
        <w:pStyle w:val="Titre2"/>
      </w:pPr>
      <w:bookmarkStart w:id="26" w:name="_Toc224120075"/>
      <w:r w:rsidRPr="0096058A">
        <w:t>V</w:t>
      </w:r>
      <w:r w:rsidR="000263F7">
        <w:t>IREMENT</w:t>
      </w:r>
      <w:bookmarkEnd w:id="26"/>
    </w:p>
    <w:p w14:paraId="3FC8AA66" w14:textId="77777777" w:rsidR="006A1B3D" w:rsidRPr="00D65CE2" w:rsidRDefault="006A1B3D" w:rsidP="006A1B3D">
      <w:pPr>
        <w:jc w:val="both"/>
        <w:rPr>
          <w:rFonts w:cstheme="minorHAnsi"/>
          <w:color w:val="1F4E79" w:themeColor="accent1" w:themeShade="80"/>
        </w:rPr>
      </w:pPr>
    </w:p>
    <w:p w14:paraId="29860486" w14:textId="095FA412" w:rsidR="005B06B2" w:rsidRDefault="006A1B3D" w:rsidP="006A1B3D">
      <w:pPr>
        <w:jc w:val="both"/>
        <w:rPr>
          <w:rFonts w:cstheme="minorHAnsi"/>
        </w:rPr>
      </w:pPr>
      <w:r>
        <w:rPr>
          <w:rFonts w:cstheme="minorHAnsi"/>
        </w:rPr>
        <w:t>I</w:t>
      </w:r>
      <w:r w:rsidRPr="006A1B3D">
        <w:rPr>
          <w:rFonts w:cstheme="minorHAnsi"/>
        </w:rPr>
        <w:t>l s’</w:t>
      </w:r>
      <w:r>
        <w:rPr>
          <w:rFonts w:cstheme="minorHAnsi"/>
        </w:rPr>
        <w:t xml:space="preserve">agit de déclarer, en </w:t>
      </w:r>
      <w:r w:rsidR="00733E40">
        <w:rPr>
          <w:rFonts w:cstheme="minorHAnsi"/>
        </w:rPr>
        <w:t>volume</w:t>
      </w:r>
      <w:r>
        <w:rPr>
          <w:rFonts w:cstheme="minorHAnsi"/>
        </w:rPr>
        <w:t xml:space="preserve"> et valeur, les virements </w:t>
      </w:r>
      <w:r w:rsidR="00E43808">
        <w:rPr>
          <w:rFonts w:cstheme="minorHAnsi"/>
        </w:rPr>
        <w:t xml:space="preserve">de toute nature </w:t>
      </w:r>
      <w:r>
        <w:rPr>
          <w:rFonts w:cstheme="minorHAnsi"/>
        </w:rPr>
        <w:t>(SEPA ou non SEPA) traités pour le compte de la clientèle (particuliers</w:t>
      </w:r>
      <w:r w:rsidR="00697EED">
        <w:rPr>
          <w:rFonts w:cstheme="minorHAnsi"/>
        </w:rPr>
        <w:t>, professionnels, entreprises)</w:t>
      </w:r>
      <w:r w:rsidR="005B06B2">
        <w:rPr>
          <w:rFonts w:cstheme="minorHAnsi"/>
        </w:rPr>
        <w:t>.</w:t>
      </w:r>
    </w:p>
    <w:p w14:paraId="45AC7247" w14:textId="0E94F5BC" w:rsidR="00D31EDA" w:rsidRDefault="00D31EDA" w:rsidP="006A1B3D">
      <w:pPr>
        <w:jc w:val="both"/>
        <w:rPr>
          <w:rFonts w:cstheme="minorHAnsi"/>
          <w:u w:val="single"/>
        </w:rPr>
      </w:pPr>
      <w:r>
        <w:rPr>
          <w:rFonts w:cstheme="minorHAnsi"/>
          <w:u w:val="single"/>
        </w:rPr>
        <w:t>Remarques</w:t>
      </w:r>
      <w:r w:rsidRPr="00A675AF">
        <w:rPr>
          <w:rFonts w:cstheme="minorHAnsi"/>
        </w:rPr>
        <w:t> :</w:t>
      </w:r>
    </w:p>
    <w:p w14:paraId="03A3E02D" w14:textId="03A9F2BF" w:rsidR="005B06B2" w:rsidRDefault="00CA09B9" w:rsidP="006A1B3D">
      <w:pPr>
        <w:jc w:val="both"/>
        <w:rPr>
          <w:rFonts w:cstheme="minorHAnsi"/>
          <w:u w:val="single"/>
        </w:rPr>
      </w:pPr>
      <w:r>
        <w:rPr>
          <w:rFonts w:cstheme="minorHAnsi"/>
          <w:u w:val="single"/>
        </w:rPr>
        <w:t>Sont i</w:t>
      </w:r>
      <w:r w:rsidR="005B06B2">
        <w:rPr>
          <w:rFonts w:cstheme="minorHAnsi"/>
          <w:u w:val="single"/>
        </w:rPr>
        <w:t>nclu</w:t>
      </w:r>
      <w:r>
        <w:rPr>
          <w:rFonts w:cstheme="minorHAnsi"/>
          <w:u w:val="single"/>
        </w:rPr>
        <w:t>s</w:t>
      </w:r>
      <w:r w:rsidR="005B06B2" w:rsidRPr="00A675AF">
        <w:rPr>
          <w:rFonts w:cstheme="minorHAnsi"/>
        </w:rPr>
        <w:t> :</w:t>
      </w:r>
    </w:p>
    <w:p w14:paraId="11128589" w14:textId="6046937C" w:rsidR="00697EED" w:rsidRDefault="00697EED" w:rsidP="00594FDC">
      <w:pPr>
        <w:pStyle w:val="Paragraphedeliste"/>
        <w:numPr>
          <w:ilvl w:val="0"/>
          <w:numId w:val="3"/>
        </w:numPr>
        <w:jc w:val="both"/>
        <w:rPr>
          <w:rFonts w:cstheme="minorHAnsi"/>
        </w:rPr>
      </w:pPr>
      <w:r w:rsidRPr="00D31EDA">
        <w:rPr>
          <w:rFonts w:cstheme="minorHAnsi"/>
        </w:rPr>
        <w:t>Les virements de "</w:t>
      </w:r>
      <w:r w:rsidRPr="00D31EDA">
        <w:rPr>
          <w:rFonts w:cstheme="minorHAnsi"/>
          <w:i/>
        </w:rPr>
        <w:t>correspond</w:t>
      </w:r>
      <w:r w:rsidR="00536A48">
        <w:rPr>
          <w:rFonts w:cstheme="minorHAnsi"/>
          <w:i/>
        </w:rPr>
        <w:t>e</w:t>
      </w:r>
      <w:r w:rsidRPr="00D31EDA">
        <w:rPr>
          <w:rFonts w:cstheme="minorHAnsi"/>
          <w:i/>
        </w:rPr>
        <w:t xml:space="preserve">nt </w:t>
      </w:r>
      <w:proofErr w:type="spellStart"/>
      <w:r w:rsidRPr="00D31EDA">
        <w:rPr>
          <w:rFonts w:cstheme="minorHAnsi"/>
          <w:i/>
        </w:rPr>
        <w:t>banking</w:t>
      </w:r>
      <w:proofErr w:type="spellEnd"/>
      <w:r w:rsidRPr="00D31EDA">
        <w:rPr>
          <w:rFonts w:cstheme="minorHAnsi"/>
        </w:rPr>
        <w:t>" (virements sur comptes lori/</w:t>
      </w:r>
      <w:proofErr w:type="spellStart"/>
      <w:r w:rsidRPr="00D31EDA">
        <w:rPr>
          <w:rFonts w:cstheme="minorHAnsi"/>
        </w:rPr>
        <w:t>nostri</w:t>
      </w:r>
      <w:proofErr w:type="spellEnd"/>
      <w:r w:rsidRPr="00D31EDA">
        <w:rPr>
          <w:rFonts w:cstheme="minorHAnsi"/>
        </w:rPr>
        <w:t xml:space="preserve"> au format SWIFT qui ne sont pas émis ou reçus à travers un système de paiement) sont inclus dans cette rubrique. Les mandats et transferts de fonds internationaux doivent également être déclarés parmi les virements.</w:t>
      </w:r>
      <w:r w:rsidR="00D31EDA" w:rsidRPr="00D31EDA">
        <w:rPr>
          <w:rFonts w:cstheme="minorHAnsi"/>
        </w:rPr>
        <w:t xml:space="preserve"> </w:t>
      </w:r>
      <w:r w:rsidRPr="00D31EDA">
        <w:rPr>
          <w:rFonts w:cstheme="minorHAnsi"/>
        </w:rPr>
        <w:t>Concernant les virements de "</w:t>
      </w:r>
      <w:r w:rsidRPr="00D31EDA">
        <w:rPr>
          <w:rFonts w:cstheme="minorHAnsi"/>
          <w:i/>
        </w:rPr>
        <w:t>correspond</w:t>
      </w:r>
      <w:r w:rsidR="005B06B2">
        <w:rPr>
          <w:rFonts w:cstheme="minorHAnsi"/>
          <w:i/>
        </w:rPr>
        <w:t>e</w:t>
      </w:r>
      <w:r w:rsidRPr="00D31EDA">
        <w:rPr>
          <w:rFonts w:cstheme="minorHAnsi"/>
          <w:i/>
        </w:rPr>
        <w:t xml:space="preserve">nt </w:t>
      </w:r>
      <w:proofErr w:type="spellStart"/>
      <w:r w:rsidRPr="00D31EDA">
        <w:rPr>
          <w:rFonts w:cstheme="minorHAnsi"/>
          <w:i/>
        </w:rPr>
        <w:t>b</w:t>
      </w:r>
      <w:r w:rsidR="005B06B2">
        <w:rPr>
          <w:rFonts w:cstheme="minorHAnsi"/>
          <w:i/>
        </w:rPr>
        <w:t>a</w:t>
      </w:r>
      <w:r w:rsidRPr="00D31EDA">
        <w:rPr>
          <w:rFonts w:cstheme="minorHAnsi"/>
          <w:i/>
        </w:rPr>
        <w:t>nking</w:t>
      </w:r>
      <w:proofErr w:type="spellEnd"/>
      <w:r w:rsidRPr="00D31EDA">
        <w:rPr>
          <w:rFonts w:cstheme="minorHAnsi"/>
        </w:rPr>
        <w:t>", il est précisé que :</w:t>
      </w:r>
    </w:p>
    <w:p w14:paraId="497F2E21" w14:textId="02834516" w:rsidR="00D31EDA" w:rsidRDefault="00D31EDA" w:rsidP="00594FDC">
      <w:pPr>
        <w:pStyle w:val="Paragraphedeliste"/>
        <w:numPr>
          <w:ilvl w:val="1"/>
          <w:numId w:val="3"/>
        </w:numPr>
        <w:jc w:val="both"/>
        <w:rPr>
          <w:rFonts w:cstheme="minorHAnsi"/>
        </w:rPr>
      </w:pPr>
      <w:r>
        <w:rPr>
          <w:rFonts w:cstheme="minorHAnsi"/>
        </w:rPr>
        <w:t>C’est à la banque qui tient le compte du client de déclarer ces opérations, même si elles transitent par une banque intermédiaire ;</w:t>
      </w:r>
    </w:p>
    <w:p w14:paraId="00FE0E4D" w14:textId="1F62EA05" w:rsidR="00D31EDA" w:rsidRDefault="00D31EDA" w:rsidP="00594FDC">
      <w:pPr>
        <w:pStyle w:val="Paragraphedeliste"/>
        <w:numPr>
          <w:ilvl w:val="1"/>
          <w:numId w:val="3"/>
        </w:numPr>
        <w:jc w:val="both"/>
        <w:rPr>
          <w:rFonts w:cstheme="minorHAnsi"/>
        </w:rPr>
      </w:pPr>
      <w:r>
        <w:rPr>
          <w:rFonts w:cstheme="minorHAnsi"/>
        </w:rPr>
        <w:t>Ces opérations doivent être déclarées dans la rubrique « interbancaire hors système ».</w:t>
      </w:r>
    </w:p>
    <w:p w14:paraId="30B89151" w14:textId="459C1AE3" w:rsidR="00D31EDA" w:rsidRDefault="00D31EDA" w:rsidP="00594FDC">
      <w:pPr>
        <w:pStyle w:val="Paragraphedeliste"/>
        <w:numPr>
          <w:ilvl w:val="1"/>
          <w:numId w:val="3"/>
        </w:numPr>
        <w:jc w:val="both"/>
        <w:rPr>
          <w:rFonts w:cstheme="minorHAnsi"/>
        </w:rPr>
      </w:pPr>
      <w:r>
        <w:rPr>
          <w:rFonts w:cstheme="minorHAnsi"/>
        </w:rPr>
        <w:t xml:space="preserve">Exemple : </w:t>
      </w:r>
      <w:r w:rsidRPr="00FA6CC4">
        <w:rPr>
          <w:rFonts w:cstheme="minorHAnsi"/>
        </w:rPr>
        <w:t xml:space="preserve">une banque française émettant un virement de clientèle en faveur d’un bénéficiaire ayant un compte en Chine, traité via une banque intermédiaire située au </w:t>
      </w:r>
      <w:r w:rsidRPr="00FA6CC4">
        <w:rPr>
          <w:rFonts w:cstheme="minorHAnsi"/>
        </w:rPr>
        <w:lastRenderedPageBreak/>
        <w:t>Royaume-Uni, doit le déclarer dans</w:t>
      </w:r>
      <w:r>
        <w:rPr>
          <w:rFonts w:cstheme="minorHAnsi"/>
        </w:rPr>
        <w:t xml:space="preserve"> la catégorie des virements interbancaires hors systèmes.</w:t>
      </w:r>
    </w:p>
    <w:p w14:paraId="5D7EFDAE" w14:textId="7C229F52" w:rsidR="005B06B2" w:rsidRDefault="005B06B2" w:rsidP="00594FDC">
      <w:pPr>
        <w:pStyle w:val="Paragraphedeliste"/>
        <w:numPr>
          <w:ilvl w:val="0"/>
          <w:numId w:val="3"/>
        </w:numPr>
        <w:jc w:val="both"/>
        <w:rPr>
          <w:rFonts w:cstheme="minorHAnsi"/>
        </w:rPr>
      </w:pPr>
      <w:r>
        <w:rPr>
          <w:rFonts w:cstheme="minorHAnsi"/>
        </w:rPr>
        <w:t xml:space="preserve">Les virements initiés par l’établissement lui-même </w:t>
      </w:r>
      <w:r w:rsidR="009D28E9">
        <w:rPr>
          <w:rFonts w:cstheme="minorHAnsi"/>
        </w:rPr>
        <w:t xml:space="preserve">vers un bénéficiaire non IFM (par exemple, </w:t>
      </w:r>
      <w:r w:rsidR="00E96BE2">
        <w:rPr>
          <w:rFonts w:cstheme="minorHAnsi"/>
        </w:rPr>
        <w:t>pour le paiement des salaires des employés ou des factures de fournisseurs de l’établissement).</w:t>
      </w:r>
    </w:p>
    <w:p w14:paraId="6C25DC15" w14:textId="55AFF461" w:rsidR="0089190D" w:rsidRDefault="0089190D" w:rsidP="00594FDC">
      <w:pPr>
        <w:pStyle w:val="Paragraphedeliste"/>
        <w:numPr>
          <w:ilvl w:val="0"/>
          <w:numId w:val="3"/>
        </w:numPr>
        <w:jc w:val="both"/>
        <w:rPr>
          <w:rFonts w:cstheme="minorHAnsi"/>
        </w:rPr>
      </w:pPr>
      <w:r w:rsidRPr="00D31EDA">
        <w:rPr>
          <w:rFonts w:cstheme="minorHAnsi"/>
        </w:rPr>
        <w:t xml:space="preserve">Les virements </w:t>
      </w:r>
      <w:proofErr w:type="spellStart"/>
      <w:r w:rsidRPr="00D31EDA">
        <w:rPr>
          <w:rFonts w:cstheme="minorHAnsi"/>
        </w:rPr>
        <w:t>intrabancaires</w:t>
      </w:r>
      <w:proofErr w:type="spellEnd"/>
      <w:r w:rsidRPr="00D31EDA">
        <w:rPr>
          <w:rFonts w:cstheme="minorHAnsi"/>
        </w:rPr>
        <w:t xml:space="preserve"> (</w:t>
      </w:r>
      <w:r w:rsidR="008E304D">
        <w:rPr>
          <w:rFonts w:cstheme="minorHAnsi"/>
        </w:rPr>
        <w:t>c.-à-d</w:t>
      </w:r>
      <w:r w:rsidRPr="00D31EDA">
        <w:rPr>
          <w:rFonts w:cstheme="minorHAnsi"/>
        </w:rPr>
        <w:t>. au sein de votre établissement) doivent être déclarés à la fois en émission et en réception.</w:t>
      </w:r>
    </w:p>
    <w:p w14:paraId="2E656F62" w14:textId="59C8085B" w:rsidR="00697EED" w:rsidRPr="00404485" w:rsidRDefault="00CA09B9" w:rsidP="006A1B3D">
      <w:pPr>
        <w:jc w:val="both"/>
        <w:rPr>
          <w:rFonts w:cstheme="minorHAnsi"/>
          <w:b/>
          <w:u w:val="single"/>
        </w:rPr>
      </w:pPr>
      <w:r w:rsidRPr="00404485">
        <w:rPr>
          <w:rFonts w:cstheme="minorHAnsi"/>
          <w:b/>
          <w:u w:val="single"/>
        </w:rPr>
        <w:t>Sont e</w:t>
      </w:r>
      <w:r w:rsidR="005B06B2" w:rsidRPr="00404485">
        <w:rPr>
          <w:rFonts w:cstheme="minorHAnsi"/>
          <w:b/>
          <w:u w:val="single"/>
        </w:rPr>
        <w:t>xclu</w:t>
      </w:r>
      <w:r w:rsidRPr="00404485">
        <w:rPr>
          <w:rFonts w:cstheme="minorHAnsi"/>
          <w:b/>
          <w:u w:val="single"/>
        </w:rPr>
        <w:t>s</w:t>
      </w:r>
      <w:r w:rsidR="00697EED" w:rsidRPr="00404485">
        <w:rPr>
          <w:rFonts w:cstheme="minorHAnsi"/>
          <w:b/>
        </w:rPr>
        <w:t> :</w:t>
      </w:r>
      <w:r w:rsidR="00697EED" w:rsidRPr="00404485">
        <w:rPr>
          <w:rFonts w:cstheme="minorHAnsi"/>
          <w:b/>
          <w:u w:val="single"/>
        </w:rPr>
        <w:t xml:space="preserve"> </w:t>
      </w:r>
    </w:p>
    <w:p w14:paraId="0C01B12B" w14:textId="2712ECC5" w:rsidR="006A1B3D" w:rsidRPr="00697EED" w:rsidRDefault="00697EED" w:rsidP="00594FDC">
      <w:pPr>
        <w:pStyle w:val="Paragraphedeliste"/>
        <w:numPr>
          <w:ilvl w:val="0"/>
          <w:numId w:val="3"/>
        </w:numPr>
        <w:autoSpaceDE w:val="0"/>
        <w:autoSpaceDN w:val="0"/>
        <w:adjustRightInd w:val="0"/>
        <w:jc w:val="both"/>
        <w:rPr>
          <w:rFonts w:cstheme="minorHAnsi"/>
        </w:rPr>
      </w:pPr>
      <w:r w:rsidRPr="00697EED">
        <w:rPr>
          <w:rFonts w:cstheme="minorHAnsi"/>
        </w:rPr>
        <w:t xml:space="preserve">Les virements entre </w:t>
      </w:r>
      <w:r w:rsidR="006A1B3D" w:rsidRPr="00697EED">
        <w:rPr>
          <w:rFonts w:cstheme="minorHAnsi"/>
        </w:rPr>
        <w:t>Institutions Financières et Monétaires (IFM), liés notamment au règlement d’opérations de marché, de trésorerie ou encore de compensation</w:t>
      </w:r>
      <w:r w:rsidRPr="00697EED">
        <w:rPr>
          <w:rFonts w:cstheme="minorHAnsi"/>
        </w:rPr>
        <w:t xml:space="preserve">. </w:t>
      </w:r>
      <w:r>
        <w:rPr>
          <w:rFonts w:cstheme="minorHAnsi"/>
        </w:rPr>
        <w:t>E</w:t>
      </w:r>
      <w:r w:rsidR="006A1B3D" w:rsidRPr="00697EED">
        <w:rPr>
          <w:rFonts w:cstheme="minorHAnsi"/>
        </w:rPr>
        <w:t>n pratique, si l’établissement déclarant, pour se conformer au périmètre réglementaire de la déclaration, ne prend en compte que les virements non SEPA de type MT10X et les virements SEPA, il est précisé que des opérations entre IFM peuvent être effectuées via ces formats ; il convient donc de veiller à bien les exclure.</w:t>
      </w:r>
    </w:p>
    <w:p w14:paraId="1DBB1C96" w14:textId="2E446E33" w:rsidR="00E755BB" w:rsidRDefault="00E755BB" w:rsidP="00DA1236">
      <w:pPr>
        <w:spacing w:after="0" w:line="240" w:lineRule="auto"/>
        <w:jc w:val="both"/>
        <w:rPr>
          <w:rFonts w:ascii="Calibri" w:eastAsia="Times New Roman" w:hAnsi="Calibri" w:cs="Calibri"/>
          <w:b/>
          <w:smallCaps/>
          <w:sz w:val="28"/>
          <w:szCs w:val="28"/>
          <w:lang w:eastAsia="fr-FR"/>
        </w:rPr>
      </w:pPr>
    </w:p>
    <w:p w14:paraId="12446DDA" w14:textId="7CF46F45" w:rsidR="00E755BB" w:rsidRDefault="00E755BB" w:rsidP="00544D5F">
      <w:pPr>
        <w:pStyle w:val="Titre3"/>
        <w:spacing w:line="240" w:lineRule="auto"/>
        <w:jc w:val="both"/>
      </w:pPr>
      <w:bookmarkStart w:id="27" w:name="_Toc224120076"/>
      <w:r w:rsidRPr="0096058A">
        <w:t>Virements émis par l’établissement</w:t>
      </w:r>
      <w:bookmarkEnd w:id="27"/>
      <w:r w:rsidR="0019518E" w:rsidRPr="0096058A">
        <w:t xml:space="preserve"> </w:t>
      </w:r>
    </w:p>
    <w:p w14:paraId="485DAB51" w14:textId="77777777" w:rsidR="00292099" w:rsidRPr="00292099" w:rsidRDefault="00292099" w:rsidP="00292099">
      <w:pPr>
        <w:rPr>
          <w:lang w:eastAsia="fr-FR"/>
        </w:rPr>
      </w:pPr>
    </w:p>
    <w:p w14:paraId="579E9FB2" w14:textId="2F338810" w:rsidR="00DA532F" w:rsidRDefault="00DA532F" w:rsidP="00DA532F">
      <w:pPr>
        <w:spacing w:after="0" w:line="240" w:lineRule="auto"/>
        <w:jc w:val="both"/>
        <w:rPr>
          <w:rFonts w:ascii="Calibri" w:eastAsia="Times New Roman" w:hAnsi="Calibri" w:cs="Calibri"/>
          <w:b/>
          <w:lang w:eastAsia="fr-FR"/>
        </w:rPr>
      </w:pPr>
      <w:r w:rsidRPr="00C714BD">
        <w:rPr>
          <w:rFonts w:cstheme="minorHAnsi"/>
        </w:rPr>
        <w:t>Il s</w:t>
      </w:r>
      <w:r>
        <w:rPr>
          <w:rFonts w:cstheme="minorHAnsi"/>
        </w:rPr>
        <w:t xml:space="preserve">’agit de déclarer, en </w:t>
      </w:r>
      <w:r w:rsidR="00DC529F">
        <w:rPr>
          <w:rFonts w:cstheme="minorHAnsi"/>
        </w:rPr>
        <w:t xml:space="preserve">nombre et valeur, les virements émis </w:t>
      </w:r>
      <w:r>
        <w:rPr>
          <w:rFonts w:cstheme="minorHAnsi"/>
        </w:rPr>
        <w:t xml:space="preserve">par l’établissement en tant que PSP du </w:t>
      </w:r>
      <w:r w:rsidR="00DC529F">
        <w:rPr>
          <w:rFonts w:cstheme="minorHAnsi"/>
        </w:rPr>
        <w:t>payeur</w:t>
      </w:r>
      <w:r>
        <w:rPr>
          <w:rFonts w:cstheme="minorHAnsi"/>
        </w:rPr>
        <w:t>.</w:t>
      </w:r>
    </w:p>
    <w:p w14:paraId="4585C7BD" w14:textId="77777777" w:rsidR="00DC529F" w:rsidRDefault="00DC529F" w:rsidP="00FA6CA4">
      <w:pPr>
        <w:jc w:val="both"/>
        <w:rPr>
          <w:rFonts w:cstheme="minorHAnsi"/>
          <w:u w:val="single"/>
        </w:rPr>
      </w:pPr>
    </w:p>
    <w:p w14:paraId="5E228D79" w14:textId="7257C1E8" w:rsidR="00DA532F" w:rsidRPr="00DA532F" w:rsidRDefault="00DA532F" w:rsidP="00FA6CA4">
      <w:pPr>
        <w:jc w:val="both"/>
        <w:rPr>
          <w:rFonts w:cstheme="minorHAnsi"/>
          <w:u w:val="single"/>
        </w:rPr>
      </w:pPr>
      <w:r w:rsidRPr="00DA532F">
        <w:rPr>
          <w:rFonts w:cstheme="minorHAnsi"/>
          <w:u w:val="single"/>
        </w:rPr>
        <w:t>Remarque</w:t>
      </w:r>
      <w:r w:rsidR="00BF0340">
        <w:rPr>
          <w:rFonts w:cstheme="minorHAnsi"/>
          <w:u w:val="single"/>
        </w:rPr>
        <w:t>s</w:t>
      </w:r>
      <w:r w:rsidRPr="00A675AF">
        <w:rPr>
          <w:rFonts w:cstheme="minorHAnsi"/>
        </w:rPr>
        <w:t> :</w:t>
      </w:r>
    </w:p>
    <w:p w14:paraId="4E72D2F7" w14:textId="455A9F87" w:rsidR="00697EED" w:rsidRDefault="00AB22A4" w:rsidP="00594FDC">
      <w:pPr>
        <w:pStyle w:val="Paragraphedeliste"/>
        <w:numPr>
          <w:ilvl w:val="0"/>
          <w:numId w:val="3"/>
        </w:numPr>
        <w:jc w:val="both"/>
        <w:rPr>
          <w:rFonts w:cstheme="minorHAnsi"/>
        </w:rPr>
      </w:pPr>
      <w:r w:rsidRPr="00DA532F">
        <w:rPr>
          <w:rFonts w:cstheme="minorHAnsi"/>
        </w:rPr>
        <w:t>L’ensemble des virements émis par l’établissement sont à déclarer q</w:t>
      </w:r>
      <w:r w:rsidR="00697EED" w:rsidRPr="00DA532F">
        <w:rPr>
          <w:rFonts w:cstheme="minorHAnsi"/>
        </w:rPr>
        <w:t xml:space="preserve">uelles que soient leurs modalités d’échange : dans les systèmes de paiement implantés en France (STET-CORE/SEPA EU, Target2-BdF), dans d’autres systèmes de paiement (EURO1/STEP1, STEP2, TIPS, </w:t>
      </w:r>
      <w:proofErr w:type="spellStart"/>
      <w:r w:rsidR="00697EED" w:rsidRPr="00DA532F">
        <w:rPr>
          <w:rFonts w:cstheme="minorHAnsi"/>
        </w:rPr>
        <w:t>Voca</w:t>
      </w:r>
      <w:proofErr w:type="spellEnd"/>
      <w:r w:rsidR="00697EED" w:rsidRPr="00DA532F">
        <w:rPr>
          <w:rFonts w:cstheme="minorHAnsi"/>
        </w:rPr>
        <w:t xml:space="preserve">, </w:t>
      </w:r>
      <w:proofErr w:type="spellStart"/>
      <w:r w:rsidR="00697EED" w:rsidRPr="00DA532F">
        <w:rPr>
          <w:rFonts w:cstheme="minorHAnsi"/>
        </w:rPr>
        <w:t>Equens</w:t>
      </w:r>
      <w:proofErr w:type="spellEnd"/>
      <w:r w:rsidR="00697EED" w:rsidRPr="00DA532F">
        <w:rPr>
          <w:rFonts w:cstheme="minorHAnsi"/>
        </w:rPr>
        <w:t xml:space="preserve">, etc.) ou hors systèmes de paiement (en </w:t>
      </w:r>
      <w:proofErr w:type="spellStart"/>
      <w:r w:rsidR="00697EED" w:rsidRPr="00DA532F">
        <w:rPr>
          <w:rFonts w:cstheme="minorHAnsi"/>
        </w:rPr>
        <w:t>intrabancaire</w:t>
      </w:r>
      <w:proofErr w:type="spellEnd"/>
      <w:r w:rsidR="007D1E6E">
        <w:rPr>
          <w:rStyle w:val="Appelnotedebasdep"/>
          <w:rFonts w:cstheme="minorHAnsi"/>
        </w:rPr>
        <w:footnoteReference w:id="6"/>
      </w:r>
      <w:r w:rsidR="00697EED" w:rsidRPr="00DA532F">
        <w:rPr>
          <w:rFonts w:cstheme="minorHAnsi"/>
        </w:rPr>
        <w:t>, en intragroupe ou en bilatéral).</w:t>
      </w:r>
    </w:p>
    <w:p w14:paraId="40A6E9CA" w14:textId="5DA5BB99" w:rsidR="007D2309" w:rsidRPr="00DA532F" w:rsidRDefault="007D2309" w:rsidP="00594FDC">
      <w:pPr>
        <w:pStyle w:val="Paragraphedeliste"/>
        <w:numPr>
          <w:ilvl w:val="0"/>
          <w:numId w:val="3"/>
        </w:numPr>
        <w:jc w:val="both"/>
        <w:rPr>
          <w:rFonts w:cstheme="minorHAnsi"/>
        </w:rPr>
      </w:pPr>
      <w:r>
        <w:rPr>
          <w:rFonts w:cstheme="minorHAnsi"/>
        </w:rPr>
        <w:t>Les virements initiés par un PSIP et s’ils le sont depuis l’espace de banque en ligne du client doivent être déclarés à la rubrique « Dont virements initiés par un PSIP » et à la rubrique « Dont virements initiés depuis la banque en ligne ».</w:t>
      </w:r>
    </w:p>
    <w:p w14:paraId="53B04780" w14:textId="0D61CF80" w:rsidR="00FE5E9A" w:rsidRDefault="00FE5E9A" w:rsidP="00917077">
      <w:pPr>
        <w:spacing w:after="0" w:line="240" w:lineRule="auto"/>
        <w:rPr>
          <w:rFonts w:ascii="Calibri" w:eastAsia="Times New Roman" w:hAnsi="Calibri" w:cs="Calibri"/>
          <w:sz w:val="20"/>
          <w:szCs w:val="20"/>
          <w:lang w:eastAsia="fr-FR"/>
        </w:rPr>
      </w:pPr>
    </w:p>
    <w:p w14:paraId="7C6224DB" w14:textId="365FB38A" w:rsidR="00322CDE" w:rsidRDefault="00322CDE" w:rsidP="00917077">
      <w:pPr>
        <w:spacing w:after="0" w:line="240" w:lineRule="auto"/>
        <w:rPr>
          <w:rFonts w:ascii="Calibri" w:eastAsia="Times New Roman" w:hAnsi="Calibri" w:cs="Calibri"/>
          <w:sz w:val="20"/>
          <w:szCs w:val="20"/>
          <w:lang w:eastAsia="fr-FR"/>
        </w:rPr>
      </w:pPr>
    </w:p>
    <w:p w14:paraId="10778529" w14:textId="77777777" w:rsidR="00322CDE" w:rsidRDefault="00322CDE" w:rsidP="00917077">
      <w:pPr>
        <w:spacing w:after="0" w:line="240" w:lineRule="auto"/>
        <w:rPr>
          <w:rFonts w:ascii="Calibri" w:eastAsia="Times New Roman" w:hAnsi="Calibri" w:cs="Calibri"/>
          <w:sz w:val="20"/>
          <w:szCs w:val="20"/>
          <w:lang w:eastAsia="fr-FR"/>
        </w:rPr>
      </w:pPr>
    </w:p>
    <w:p w14:paraId="1931FE6B" w14:textId="28362572" w:rsidR="00E70D5F"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26552E1" w14:textId="77777777" w:rsidR="000A2742" w:rsidRDefault="000A2742" w:rsidP="00917077">
      <w:pPr>
        <w:spacing w:after="0" w:line="240" w:lineRule="auto"/>
        <w:rPr>
          <w:rFonts w:ascii="Calibri" w:eastAsia="Times New Roman" w:hAnsi="Calibri" w:cs="Calibri"/>
          <w:sz w:val="20"/>
          <w:szCs w:val="20"/>
          <w:lang w:eastAsia="fr-FR"/>
        </w:rPr>
      </w:pPr>
    </w:p>
    <w:tbl>
      <w:tblPr>
        <w:tblStyle w:val="Tableausimple2"/>
        <w:tblW w:w="9639" w:type="dxa"/>
        <w:tblLook w:val="04A0" w:firstRow="1" w:lastRow="0" w:firstColumn="1" w:lastColumn="0" w:noHBand="0" w:noVBand="1"/>
      </w:tblPr>
      <w:tblGrid>
        <w:gridCol w:w="263"/>
        <w:gridCol w:w="262"/>
        <w:gridCol w:w="262"/>
        <w:gridCol w:w="274"/>
        <w:gridCol w:w="3192"/>
        <w:gridCol w:w="2551"/>
        <w:gridCol w:w="1259"/>
        <w:gridCol w:w="778"/>
        <w:gridCol w:w="798"/>
      </w:tblGrid>
      <w:tr w:rsidR="009C2262" w:rsidRPr="001E4FC4" w14:paraId="3ED57966" w14:textId="77777777" w:rsidTr="008B074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6804" w:type="dxa"/>
            <w:gridSpan w:val="6"/>
            <w:tcBorders>
              <w:top w:val="single" w:sz="18" w:space="0" w:color="5B9BD5" w:themeColor="accent1"/>
              <w:bottom w:val="single" w:sz="4" w:space="0" w:color="5B9BD5" w:themeColor="accent1"/>
              <w:right w:val="single" w:sz="4" w:space="0" w:color="5B9BD5" w:themeColor="accent1"/>
            </w:tcBorders>
            <w:noWrap/>
          </w:tcPr>
          <w:p w14:paraId="2642938E" w14:textId="77777777" w:rsidR="009C2262" w:rsidRDefault="009C2262" w:rsidP="0035258B">
            <w:pPr>
              <w:jc w:val="both"/>
              <w:rPr>
                <w:rFonts w:ascii="Calibri" w:eastAsia="Times New Roman" w:hAnsi="Calibri" w:cs="Calibri"/>
                <w:sz w:val="18"/>
                <w:szCs w:val="18"/>
                <w:lang w:eastAsia="fr-FR"/>
              </w:rPr>
            </w:pPr>
          </w:p>
        </w:tc>
        <w:tc>
          <w:tcPr>
            <w:tcW w:w="1259"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3236F2C" w14:textId="6C7C65EA" w:rsidR="009C2262" w:rsidRDefault="004E68CF" w:rsidP="004E68C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Pays du PSP du payé</w:t>
            </w:r>
          </w:p>
        </w:tc>
        <w:tc>
          <w:tcPr>
            <w:tcW w:w="77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16CDADA" w14:textId="0ECCBE9F" w:rsidR="009C2262" w:rsidRDefault="009C2262" w:rsidP="0035258B">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cstheme="minorHAnsi"/>
                <w:sz w:val="14"/>
                <w:szCs w:val="18"/>
              </w:rPr>
              <w:t>Volume en unités</w:t>
            </w:r>
          </w:p>
        </w:tc>
        <w:tc>
          <w:tcPr>
            <w:tcW w:w="79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5FB983A5" w14:textId="77777777" w:rsidR="009C2262" w:rsidRDefault="009C2262" w:rsidP="0003060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814BE4E" w14:textId="6AFC3F62" w:rsidR="009C2262" w:rsidRDefault="009C2262" w:rsidP="000306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roofErr w:type="gramStart"/>
            <w:r>
              <w:rPr>
                <w:rFonts w:cstheme="minorHAnsi"/>
                <w:sz w:val="14"/>
                <w:szCs w:val="18"/>
              </w:rPr>
              <w:t>euros</w:t>
            </w:r>
            <w:proofErr w:type="gramEnd"/>
          </w:p>
        </w:tc>
      </w:tr>
      <w:tr w:rsidR="004E68CF" w:rsidRPr="001E4FC4" w14:paraId="50795475" w14:textId="2456F9CF" w:rsidTr="00F63A8C">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4253" w:type="dxa"/>
            <w:gridSpan w:val="5"/>
            <w:tcBorders>
              <w:top w:val="single" w:sz="18" w:space="0" w:color="5B9BD5" w:themeColor="accent1"/>
              <w:bottom w:val="single" w:sz="4" w:space="0" w:color="5B9BD5" w:themeColor="accent1"/>
              <w:right w:val="single" w:sz="4" w:space="0" w:color="5B9BD5" w:themeColor="accent1"/>
            </w:tcBorders>
            <w:noWrap/>
            <w:hideMark/>
          </w:tcPr>
          <w:p w14:paraId="44295549" w14:textId="21ACC7D7" w:rsidR="004E68CF" w:rsidRPr="00DF344D" w:rsidRDefault="004E68CF">
            <w:pPr>
              <w:rPr>
                <w:rFonts w:ascii="Calibri" w:eastAsia="Times New Roman" w:hAnsi="Calibri" w:cs="Calibri"/>
                <w:b w:val="0"/>
                <w:i/>
                <w:sz w:val="18"/>
                <w:szCs w:val="18"/>
                <w:lang w:eastAsia="fr-FR"/>
              </w:rPr>
            </w:pPr>
            <w:r w:rsidRPr="00DF344D">
              <w:rPr>
                <w:rFonts w:ascii="Calibri" w:eastAsia="Times New Roman" w:hAnsi="Calibri" w:cs="Calibri"/>
                <w:i/>
                <w:sz w:val="18"/>
                <w:szCs w:val="18"/>
                <w:lang w:eastAsia="fr-FR"/>
              </w:rPr>
              <w:t>Virements émis</w:t>
            </w:r>
            <w:r>
              <w:rPr>
                <w:rFonts w:ascii="Calibri" w:eastAsia="Times New Roman" w:hAnsi="Calibri" w:cs="Calibri"/>
                <w:i/>
                <w:sz w:val="18"/>
                <w:szCs w:val="18"/>
                <w:lang w:eastAsia="fr-FR"/>
              </w:rPr>
              <w:t xml:space="preserve"> </w:t>
            </w:r>
            <w:r w:rsidRPr="00DF344D">
              <w:rPr>
                <w:rFonts w:ascii="Calibri" w:eastAsia="Times New Roman" w:hAnsi="Calibri" w:cs="Calibri"/>
                <w:i/>
                <w:sz w:val="18"/>
                <w:szCs w:val="18"/>
                <w:lang w:eastAsia="fr-FR"/>
              </w:rPr>
              <w:t>par l’établissement</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0B9994E" w14:textId="5C6DD584" w:rsidR="004E68CF" w:rsidRPr="004E58CA" w:rsidRDefault="004E68CF" w:rsidP="008E13A0">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Pr>
                <w:rFonts w:ascii="Calibri" w:eastAsia="Times New Roman" w:hAnsi="Calibri" w:cs="Calibri"/>
                <w:sz w:val="18"/>
                <w:szCs w:val="18"/>
                <w:lang w:eastAsia="fr-FR"/>
              </w:rPr>
              <w:t>Virements émis q</w:t>
            </w:r>
            <w:r w:rsidRPr="00DF344D">
              <w:rPr>
                <w:rFonts w:ascii="Calibri" w:eastAsia="Times New Roman" w:hAnsi="Calibri" w:cs="Calibri"/>
                <w:sz w:val="18"/>
                <w:szCs w:val="18"/>
                <w:lang w:eastAsia="fr-FR"/>
              </w:rPr>
              <w:t>uels que soient le canal d’initiation et système d’échange.</w:t>
            </w:r>
          </w:p>
        </w:tc>
        <w:tc>
          <w:tcPr>
            <w:tcW w:w="1259" w:type="dxa"/>
            <w:vMerge w:val="restart"/>
            <w:tcBorders>
              <w:top w:val="single" w:sz="18" w:space="0" w:color="5B9BD5" w:themeColor="accent1"/>
              <w:left w:val="single" w:sz="4" w:space="0" w:color="5B9BD5" w:themeColor="accent1"/>
              <w:right w:val="single" w:sz="4" w:space="0" w:color="5B9BD5" w:themeColor="accent1"/>
            </w:tcBorders>
          </w:tcPr>
          <w:p w14:paraId="246210A5" w14:textId="3AC8AA4B" w:rsidR="004E68CF"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4"/>
                <w:szCs w:val="18"/>
                <w:lang w:eastAsia="fr-FR"/>
              </w:rPr>
            </w:pPr>
            <w:r w:rsidRPr="002262D6">
              <w:rPr>
                <w:rFonts w:ascii="Calibri" w:eastAsia="Times New Roman" w:hAnsi="Calibri" w:cs="Calibri"/>
                <w:b/>
                <w:sz w:val="14"/>
                <w:szCs w:val="18"/>
                <w:lang w:eastAsia="fr-FR"/>
              </w:rPr>
              <w:t>Selon ventilation géographique en section 5</w:t>
            </w:r>
            <w:r w:rsidR="002262D6" w:rsidRPr="002262D6">
              <w:rPr>
                <w:rFonts w:ascii="Calibri" w:eastAsia="Times New Roman" w:hAnsi="Calibri" w:cs="Calibri"/>
                <w:b/>
                <w:sz w:val="14"/>
                <w:szCs w:val="18"/>
                <w:lang w:eastAsia="fr-FR"/>
              </w:rPr>
              <w:t>.1</w:t>
            </w: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5595357" w14:textId="77777777" w:rsidR="004E68CF" w:rsidRDefault="004E68CF"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37BA4ABF" w14:textId="77777777" w:rsidR="004E68CF" w:rsidRDefault="004E68CF"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464F9" w:rsidRPr="001E4FC4" w14:paraId="07B20EDA" w14:textId="77777777" w:rsidTr="00A52B15">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0E6E344A" w14:textId="77777777" w:rsidR="002464F9" w:rsidRPr="00DF344D" w:rsidRDefault="002464F9" w:rsidP="002464F9">
            <w:pPr>
              <w:rPr>
                <w:rFonts w:ascii="Calibri" w:eastAsia="Times New Roman" w:hAnsi="Calibri" w:cs="Calibri"/>
                <w:i/>
                <w:sz w:val="18"/>
                <w:szCs w:val="18"/>
                <w:lang w:eastAsia="fr-FR"/>
              </w:rPr>
            </w:pPr>
          </w:p>
        </w:tc>
        <w:tc>
          <w:tcPr>
            <w:tcW w:w="3990" w:type="dxa"/>
            <w:gridSpan w:val="4"/>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tcPr>
          <w:p w14:paraId="34D8A285" w14:textId="7DA1B4E0" w:rsidR="002464F9" w:rsidRPr="004E58CA" w:rsidRDefault="002464F9" w:rsidP="002464F9">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r w:rsidRPr="00DF344D">
              <w:rPr>
                <w:rFonts w:ascii="Calibri" w:eastAsia="Times New Roman" w:hAnsi="Calibri" w:cs="Calibri"/>
                <w:b/>
                <w:i/>
                <w:sz w:val="18"/>
                <w:szCs w:val="18"/>
                <w:lang w:eastAsia="fr-FR"/>
              </w:rPr>
              <w:t>Dont virements initiés par un PSIP</w:t>
            </w:r>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75DFA586" w14:textId="3FA4EB9D" w:rsidR="002464F9" w:rsidRDefault="002464F9" w:rsidP="002464F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F344D">
              <w:rPr>
                <w:rFonts w:ascii="Calibri" w:eastAsia="Times New Roman" w:hAnsi="Calibri" w:cs="Calibri"/>
                <w:sz w:val="18"/>
                <w:szCs w:val="18"/>
                <w:lang w:eastAsia="fr-FR"/>
              </w:rPr>
              <w:t>Virements initiés par un Prestataire de services d’initiation de paiement.</w:t>
            </w:r>
          </w:p>
        </w:tc>
        <w:tc>
          <w:tcPr>
            <w:tcW w:w="1259" w:type="dxa"/>
            <w:vMerge/>
            <w:tcBorders>
              <w:left w:val="single" w:sz="4" w:space="0" w:color="5B9BD5" w:themeColor="accent1"/>
              <w:right w:val="single" w:sz="4" w:space="0" w:color="5B9BD5" w:themeColor="accent1"/>
            </w:tcBorders>
          </w:tcPr>
          <w:p w14:paraId="1FDE0463" w14:textId="77777777" w:rsidR="002464F9" w:rsidRPr="00DF344D" w:rsidRDefault="002464F9" w:rsidP="002464F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35B0370" w14:textId="77777777" w:rsidR="002464F9" w:rsidRPr="00DF344D" w:rsidRDefault="002464F9" w:rsidP="002464F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759F9F60" w14:textId="77777777" w:rsidR="002464F9" w:rsidRPr="00DF344D" w:rsidRDefault="002464F9" w:rsidP="002464F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6CFEA60A" w14:textId="090C0EDF" w:rsidTr="00A52B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18" w:space="0" w:color="5B9BD5" w:themeColor="accent1"/>
              <w:right w:val="single" w:sz="4" w:space="0" w:color="5B9BD5" w:themeColor="accent1"/>
            </w:tcBorders>
            <w:noWrap/>
          </w:tcPr>
          <w:p w14:paraId="56C5C91F" w14:textId="38F6FCD2" w:rsidR="004E68CF" w:rsidRPr="00DF344D" w:rsidRDefault="004E68CF" w:rsidP="00733E40">
            <w:pPr>
              <w:rPr>
                <w:rFonts w:ascii="Calibri" w:eastAsia="Times New Roman" w:hAnsi="Calibri" w:cs="Calibri"/>
                <w:i/>
                <w:sz w:val="18"/>
                <w:szCs w:val="18"/>
                <w:lang w:eastAsia="fr-FR"/>
              </w:rPr>
            </w:pPr>
          </w:p>
        </w:tc>
        <w:tc>
          <w:tcPr>
            <w:tcW w:w="3990" w:type="dxa"/>
            <w:gridSpan w:val="4"/>
            <w:tcBorders>
              <w:top w:val="single" w:sz="18" w:space="0" w:color="5B9BD5" w:themeColor="accent1"/>
              <w:left w:val="single" w:sz="4" w:space="0" w:color="5B9BD5" w:themeColor="accent1"/>
              <w:bottom w:val="single" w:sz="18" w:space="0" w:color="5B9BD5" w:themeColor="accent1"/>
              <w:right w:val="single" w:sz="4" w:space="0" w:color="5B9BD5" w:themeColor="accent1"/>
            </w:tcBorders>
            <w:noWrap/>
            <w:hideMark/>
          </w:tcPr>
          <w:p w14:paraId="7CC1806D" w14:textId="02E16E19" w:rsidR="004E68CF" w:rsidRPr="00DF344D" w:rsidRDefault="004E68CF" w:rsidP="008E13A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4E58CA">
              <w:rPr>
                <w:rFonts w:ascii="Calibri" w:hAnsi="Calibri"/>
                <w:b/>
                <w:i/>
                <w:sz w:val="18"/>
              </w:rPr>
              <w:t>Dont virements non électronique</w:t>
            </w:r>
            <w:r>
              <w:rPr>
                <w:rFonts w:ascii="Calibri" w:hAnsi="Calibri"/>
                <w:b/>
                <w:i/>
                <w:sz w:val="18"/>
              </w:rPr>
              <w:t xml:space="preserve">s initiés sur </w:t>
            </w:r>
            <w:proofErr w:type="gramStart"/>
            <w:r>
              <w:rPr>
                <w:rFonts w:ascii="Calibri" w:hAnsi="Calibri"/>
                <w:b/>
                <w:i/>
                <w:sz w:val="18"/>
              </w:rPr>
              <w:t>support papier</w:t>
            </w:r>
            <w:proofErr w:type="gramEnd"/>
          </w:p>
        </w:tc>
        <w:tc>
          <w:tcPr>
            <w:tcW w:w="2551"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2668D175" w14:textId="630B5D3B" w:rsidR="004E68CF" w:rsidRPr="00DF344D" w:rsidRDefault="0030598F" w:rsidP="0030598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initiés </w:t>
            </w:r>
            <w:r w:rsidRPr="0030598F">
              <w:rPr>
                <w:rFonts w:ascii="Calibri" w:eastAsia="Times New Roman" w:hAnsi="Calibri" w:cs="Calibri"/>
                <w:sz w:val="18"/>
                <w:szCs w:val="18"/>
                <w:lang w:eastAsia="fr-FR"/>
              </w:rPr>
              <w:t>par le payeur sur support papier ou en donnant l'instruction au per</w:t>
            </w:r>
            <w:r>
              <w:rPr>
                <w:rFonts w:ascii="Calibri" w:eastAsia="Times New Roman" w:hAnsi="Calibri" w:cs="Calibri"/>
                <w:sz w:val="18"/>
                <w:szCs w:val="18"/>
                <w:lang w:eastAsia="fr-FR"/>
              </w:rPr>
              <w:t xml:space="preserve">sonnel d'une agence au guichet </w:t>
            </w:r>
            <w:r w:rsidRPr="0030598F">
              <w:rPr>
                <w:rFonts w:ascii="Calibri" w:eastAsia="Times New Roman" w:hAnsi="Calibri" w:cs="Calibri"/>
                <w:sz w:val="18"/>
                <w:szCs w:val="18"/>
                <w:lang w:eastAsia="fr-FR"/>
              </w:rPr>
              <w:t>d'initier un virement et tout autre virement qui nécessite un traitement manuel</w:t>
            </w:r>
          </w:p>
        </w:tc>
        <w:tc>
          <w:tcPr>
            <w:tcW w:w="1259" w:type="dxa"/>
            <w:vMerge/>
            <w:tcBorders>
              <w:left w:val="single" w:sz="4" w:space="0" w:color="5B9BD5" w:themeColor="accent1"/>
              <w:right w:val="single" w:sz="4" w:space="0" w:color="5B9BD5" w:themeColor="accent1"/>
            </w:tcBorders>
          </w:tcPr>
          <w:p w14:paraId="023F9628"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18" w:space="0" w:color="5B9BD5" w:themeColor="accent1"/>
              <w:right w:val="single" w:sz="4" w:space="0" w:color="5B9BD5" w:themeColor="accent1"/>
            </w:tcBorders>
          </w:tcPr>
          <w:p w14:paraId="4A50F0D7"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18" w:space="0" w:color="5B9BD5" w:themeColor="accent1"/>
              <w:right w:val="nil"/>
            </w:tcBorders>
          </w:tcPr>
          <w:p w14:paraId="2EA32787" w14:textId="77777777" w:rsidR="004E68CF" w:rsidRPr="00DF344D" w:rsidRDefault="004E68CF" w:rsidP="00822840">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1DFD0083" w14:textId="146E32F7" w:rsidTr="00A52B15">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0C84F4CC" w14:textId="60A8EE71" w:rsidR="004E68CF" w:rsidRPr="00DF344D" w:rsidRDefault="004E68CF" w:rsidP="005E7AF5">
            <w:pPr>
              <w:rPr>
                <w:rFonts w:ascii="Calibri" w:eastAsia="Times New Roman" w:hAnsi="Calibri" w:cs="Calibri"/>
                <w:i/>
                <w:sz w:val="18"/>
                <w:szCs w:val="18"/>
                <w:lang w:eastAsia="fr-FR"/>
              </w:rPr>
            </w:pPr>
          </w:p>
        </w:tc>
        <w:tc>
          <w:tcPr>
            <w:tcW w:w="3990"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63AFF738" w14:textId="4BD04D0D" w:rsidR="004E68CF" w:rsidRPr="00DF344D" w:rsidRDefault="004E68CF" w:rsidP="005E7AF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par voie électronique</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AC19A0" w14:textId="1B20961F" w:rsidR="004E68CF" w:rsidRPr="00DF344D" w:rsidRDefault="004E68CF" w:rsidP="00FA4C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yellow"/>
                <w:lang w:eastAsia="fr-FR"/>
              </w:rPr>
            </w:pPr>
            <w:r w:rsidRPr="00DF344D">
              <w:rPr>
                <w:rFonts w:ascii="Calibri" w:eastAsia="Times New Roman" w:hAnsi="Calibri" w:cs="Calibri"/>
                <w:sz w:val="18"/>
                <w:szCs w:val="18"/>
                <w:lang w:eastAsia="fr-FR"/>
              </w:rPr>
              <w:t>V</w:t>
            </w:r>
            <w:r>
              <w:rPr>
                <w:rFonts w:ascii="Calibri" w:eastAsia="Times New Roman" w:hAnsi="Calibri" w:cs="Calibri"/>
                <w:sz w:val="18"/>
                <w:szCs w:val="18"/>
                <w:lang w:eastAsia="fr-FR"/>
              </w:rPr>
              <w:t xml:space="preserve">irements initiés à distance + via un canal de communication non distant </w:t>
            </w:r>
            <w:r w:rsidRPr="00DF344D">
              <w:rPr>
                <w:rFonts w:ascii="Calibri" w:eastAsia="Times New Roman" w:hAnsi="Calibri" w:cs="Calibri"/>
                <w:sz w:val="18"/>
                <w:szCs w:val="18"/>
                <w:lang w:eastAsia="fr-FR"/>
              </w:rPr>
              <w:t xml:space="preserve">(Cf. </w:t>
            </w:r>
            <w:r>
              <w:rPr>
                <w:rFonts w:ascii="Calibri" w:eastAsia="Times New Roman" w:hAnsi="Calibri" w:cs="Calibri"/>
                <w:sz w:val="18"/>
                <w:szCs w:val="18"/>
                <w:lang w:eastAsia="fr-FR"/>
              </w:rPr>
              <w:t>infra</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670EAFEA" w14:textId="77777777" w:rsidR="004E68CF" w:rsidRPr="00DF344D" w:rsidRDefault="004E68CF" w:rsidP="00FA4C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2914379" w14:textId="77777777" w:rsidR="004E68CF" w:rsidRPr="00DF344D" w:rsidRDefault="004E68CF" w:rsidP="00FA4C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62A5F403" w14:textId="77777777" w:rsidR="004E68CF" w:rsidRPr="00DF344D" w:rsidRDefault="004E68CF" w:rsidP="00FA4C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1E4FC4" w14:paraId="24470138" w14:textId="5535DDA7" w:rsidTr="00A52B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284018C9" w14:textId="6F82289D" w:rsidR="004E68CF" w:rsidRPr="00DF344D" w:rsidRDefault="004E68CF" w:rsidP="00E70D5F">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3E03ABC4" w14:textId="6F5CEF17"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2DE14264" w14:textId="37A2A31E" w:rsidR="004E68CF" w:rsidRPr="00DF344D" w:rsidRDefault="004E68CF"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 xml:space="preserve">Dont virements initiés </w:t>
            </w:r>
            <w:r>
              <w:rPr>
                <w:rFonts w:ascii="Calibri" w:eastAsia="Times New Roman" w:hAnsi="Calibri" w:cs="Calibri"/>
                <w:b/>
                <w:i/>
                <w:sz w:val="18"/>
                <w:szCs w:val="18"/>
                <w:lang w:eastAsia="fr-FR"/>
              </w:rPr>
              <w:t xml:space="preserve">via un canal de paiement </w:t>
            </w:r>
            <w:r w:rsidRPr="00DF344D">
              <w:rPr>
                <w:rFonts w:ascii="Calibri" w:eastAsia="Times New Roman" w:hAnsi="Calibri" w:cs="Calibri"/>
                <w:b/>
                <w:i/>
                <w:sz w:val="18"/>
                <w:szCs w:val="18"/>
                <w:lang w:eastAsia="fr-FR"/>
              </w:rPr>
              <w:t>à distance</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5BCB50B" w14:textId="1C9D832D" w:rsidR="004E68CF" w:rsidRPr="00DF344D" w:rsidRDefault="004E68CF" w:rsidP="009147D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DF344D">
              <w:rPr>
                <w:rFonts w:ascii="Calibri" w:eastAsia="Times New Roman" w:hAnsi="Calibri" w:cs="Calibri"/>
                <w:sz w:val="18"/>
                <w:szCs w:val="18"/>
                <w:lang w:eastAsia="fr-FR"/>
              </w:rPr>
              <w:t>Virements initiés depuis la banque en ligne</w:t>
            </w:r>
            <w:r>
              <w:rPr>
                <w:rFonts w:ascii="Calibri" w:eastAsia="Times New Roman" w:hAnsi="Calibri" w:cs="Calibri"/>
                <w:sz w:val="18"/>
                <w:szCs w:val="18"/>
                <w:lang w:eastAsia="fr-FR"/>
              </w:rPr>
              <w:t xml:space="preserve"> ou</w:t>
            </w:r>
            <w:r w:rsidRPr="00DF344D">
              <w:rPr>
                <w:rFonts w:ascii="Calibri" w:eastAsia="Times New Roman" w:hAnsi="Calibri" w:cs="Calibri"/>
                <w:sz w:val="18"/>
                <w:szCs w:val="18"/>
                <w:lang w:eastAsia="fr-FR"/>
              </w:rPr>
              <w:t xml:space="preserve"> </w:t>
            </w:r>
            <w:r>
              <w:rPr>
                <w:rFonts w:ascii="Calibri" w:eastAsia="Times New Roman" w:hAnsi="Calibri" w:cs="Calibri"/>
                <w:sz w:val="18"/>
                <w:szCs w:val="18"/>
                <w:lang w:eastAsia="fr-FR"/>
              </w:rPr>
              <w:t>u</w:t>
            </w:r>
            <w:r w:rsidRPr="00DF344D">
              <w:rPr>
                <w:rFonts w:ascii="Calibri" w:eastAsia="Times New Roman" w:hAnsi="Calibri" w:cs="Calibri"/>
                <w:sz w:val="18"/>
                <w:szCs w:val="18"/>
                <w:lang w:eastAsia="fr-FR"/>
              </w:rPr>
              <w:t>ne application mobile</w:t>
            </w:r>
            <w:r w:rsidR="00F9312C">
              <w:rPr>
                <w:rFonts w:ascii="Calibri" w:eastAsia="Times New Roman" w:hAnsi="Calibri" w:cs="Calibri"/>
                <w:sz w:val="18"/>
                <w:szCs w:val="18"/>
                <w:lang w:eastAsia="fr-FR"/>
              </w:rPr>
              <w:t xml:space="preserve"> ou via d’autres canaux télématiques, tels que par exemple le système EBICS</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698D07D4"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411A098"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0E854562" w14:textId="77777777" w:rsidR="004E68CF" w:rsidRPr="00DF344D" w:rsidRDefault="004E68CF"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04485" w:rsidRPr="001E4FC4" w14:paraId="5FB3C360" w14:textId="4872FA77" w:rsidTr="00A52B15">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3098590" w14:textId="0CC1C010" w:rsidR="00404485" w:rsidRPr="00DF344D" w:rsidRDefault="00404485"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F55E60A" w14:textId="7FF1DC22" w:rsidR="00404485" w:rsidRPr="00DF344D" w:rsidRDefault="00404485"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right w:val="single" w:sz="4" w:space="0" w:color="5B9BD5" w:themeColor="accent1"/>
            </w:tcBorders>
            <w:noWrap/>
          </w:tcPr>
          <w:p w14:paraId="1A6EF1A6" w14:textId="0CCB5D90" w:rsidR="00404485" w:rsidRPr="00187036" w:rsidRDefault="00404485"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BC6D5" w14:textId="0AA78E70" w:rsidR="00404485" w:rsidRPr="0045469A" w:rsidRDefault="00404485"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avec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67BBC2" w14:textId="73632CC7" w:rsidR="00404485" w:rsidRPr="00DF344D" w:rsidRDefault="00404485"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E2650C3" w14:textId="77777777" w:rsidR="00404485" w:rsidRPr="00DF344D" w:rsidRDefault="00404485"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207369" w14:textId="77777777" w:rsidR="00404485" w:rsidRPr="00DF344D" w:rsidRDefault="00404485"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DFF7BF9" w14:textId="77777777" w:rsidR="00404485" w:rsidRPr="00DF344D" w:rsidRDefault="00404485"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04485" w:rsidRPr="001E4FC4" w14:paraId="59F4CD3E" w14:textId="145CE8ED" w:rsidTr="00A52B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105D1D93" w14:textId="08115778" w:rsidR="00404485" w:rsidRPr="00DF344D" w:rsidRDefault="00404485"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445CC1" w14:textId="1C554CEB" w:rsidR="00404485" w:rsidRPr="00DF344D" w:rsidRDefault="00404485"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29E972B1" w14:textId="460B0DE1" w:rsidR="00404485" w:rsidRPr="00187036" w:rsidRDefault="00404485"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p>
        </w:tc>
        <w:tc>
          <w:tcPr>
            <w:tcW w:w="346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BB493D" w14:textId="7D84A504" w:rsidR="00404485" w:rsidRPr="0045469A" w:rsidRDefault="00404485"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45469A">
              <w:rPr>
                <w:rFonts w:ascii="Calibri" w:eastAsia="Times New Roman" w:hAnsi="Calibri" w:cs="Calibri"/>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F55A50" w14:textId="3397AC06" w:rsidR="00404485" w:rsidRPr="00DF344D" w:rsidRDefault="00404485"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71D7986" w14:textId="77777777" w:rsidR="00404485" w:rsidRPr="00DF344D" w:rsidRDefault="00404485"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34B499" w14:textId="77777777" w:rsidR="00404485" w:rsidRPr="00DF344D" w:rsidRDefault="00404485"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B6096CD" w14:textId="77777777" w:rsidR="00404485" w:rsidRPr="00DF344D" w:rsidRDefault="00404485"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04485" w:rsidRPr="001E4FC4" w14:paraId="10AE77C6" w14:textId="77777777" w:rsidTr="00A52B15">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ED40DC0" w14:textId="77777777" w:rsidR="00404485" w:rsidRPr="00DF344D" w:rsidRDefault="00404485"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8202E40" w14:textId="77777777" w:rsidR="00404485" w:rsidRPr="00DF344D" w:rsidRDefault="00404485"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32E2E249" w14:textId="77777777" w:rsidR="00404485" w:rsidRPr="00DF344D" w:rsidRDefault="00404485"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ECB20C" w14:textId="42EDFFE6" w:rsidR="00404485" w:rsidRPr="00DF344D" w:rsidRDefault="00404485"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0FCBDB" w14:textId="05FF3A6B" w:rsidR="00404485" w:rsidRPr="00DF344D" w:rsidRDefault="00404485" w:rsidP="00E70D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0C7963" w14:textId="77777777" w:rsidR="00404485" w:rsidRPr="00DF344D" w:rsidRDefault="00404485"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B9982DD" w14:textId="77777777" w:rsidR="00404485" w:rsidRPr="00DF344D" w:rsidRDefault="00404485"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3E1F17" w14:textId="77777777" w:rsidR="00404485" w:rsidRPr="00DF344D" w:rsidRDefault="00404485"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3BA825" w14:textId="77777777" w:rsidR="00404485" w:rsidRPr="00DF344D" w:rsidRDefault="00404485" w:rsidP="00E70D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04485" w:rsidRPr="001E4FC4" w14:paraId="048FDD0A" w14:textId="09B467A1" w:rsidTr="00A52B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71D5BA0" w14:textId="12820C7C" w:rsidR="00404485" w:rsidRPr="00DF344D" w:rsidRDefault="00404485" w:rsidP="00E70D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50C512" w14:textId="2225A786" w:rsidR="00404485" w:rsidRPr="00DF344D" w:rsidRDefault="00404485"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02711170" w14:textId="08D433B7" w:rsidR="00404485" w:rsidRPr="00DF344D" w:rsidRDefault="00404485"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273933C2" w14:textId="1D6CFC8C" w:rsidR="00404485" w:rsidRPr="00DF344D" w:rsidRDefault="00404485"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B6A185" w14:textId="46037115" w:rsidR="00404485" w:rsidRPr="00DF344D" w:rsidRDefault="00404485" w:rsidP="00E70D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r>
              <w:rPr>
                <w:rFonts w:ascii="Calibri" w:eastAsia="Times New Roman" w:hAnsi="Calibri" w:cs="Calibri"/>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5F4F1F" w14:textId="5CAF3BA5" w:rsidR="00404485" w:rsidRPr="00DF344D" w:rsidRDefault="00404485"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05D12CC" w14:textId="77777777" w:rsidR="00404485" w:rsidRPr="00DF344D" w:rsidRDefault="00404485"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394704" w14:textId="77777777" w:rsidR="00404485" w:rsidRPr="00DF344D" w:rsidRDefault="00404485"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8F84D33" w14:textId="77777777" w:rsidR="00404485" w:rsidRPr="00DF344D" w:rsidRDefault="00404485" w:rsidP="00E70D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04485" w:rsidRPr="001E4FC4" w14:paraId="53D4C870" w14:textId="51DDE80E" w:rsidTr="00A52B15">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BBFADB6" w14:textId="1164D739" w:rsidR="00404485" w:rsidRPr="00DF344D" w:rsidRDefault="00404485"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7800C0" w14:textId="64A16877" w:rsidR="00404485" w:rsidRPr="00DF344D" w:rsidRDefault="00404485"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3639EADE" w14:textId="4C88A779" w:rsidR="00404485" w:rsidRPr="00DF344D" w:rsidRDefault="00404485"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C8DD44" w14:textId="0383F07D" w:rsidR="00404485" w:rsidRPr="00DF344D" w:rsidRDefault="00404485"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F4158C" w14:textId="667AFA82" w:rsidR="00404485" w:rsidRPr="00DF344D" w:rsidRDefault="00404485"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EB7FF7" w14:textId="498FFE22" w:rsidR="00404485" w:rsidRPr="00DF344D" w:rsidRDefault="00404485"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68ED3A2" w14:textId="77777777" w:rsidR="00404485" w:rsidRPr="00DF344D" w:rsidRDefault="00404485"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20CFC4" w14:textId="77777777" w:rsidR="00404485" w:rsidRPr="00DF344D" w:rsidRDefault="00404485"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91C535B" w14:textId="77777777" w:rsidR="00404485" w:rsidRPr="00DF344D" w:rsidRDefault="00404485"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04485" w:rsidRPr="001E4FC4" w14:paraId="0572FDC5" w14:textId="2AC8CA33" w:rsidTr="00A52B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011014DF" w14:textId="11EA0F8C" w:rsidR="00404485" w:rsidRPr="00DF344D" w:rsidRDefault="00404485"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0FD652F" w14:textId="5B632142" w:rsidR="00404485" w:rsidRPr="00DF344D" w:rsidRDefault="00404485"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7CA7198B" w14:textId="6529CD81" w:rsidR="00404485" w:rsidRPr="00DF344D" w:rsidRDefault="00404485"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1E2A7AD" w14:textId="77ADB0DE" w:rsidR="00404485" w:rsidRPr="00DF344D" w:rsidRDefault="00404485"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8BE3B5" w14:textId="16E93827" w:rsidR="00404485" w:rsidRPr="00DF344D" w:rsidRDefault="00404485"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16 RTS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AB541E" w14:textId="0210E31B" w:rsidR="00404485" w:rsidRPr="00DF344D" w:rsidRDefault="00404485"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70E84B6E" w14:textId="77777777" w:rsidR="00404485" w:rsidRPr="00DF344D" w:rsidRDefault="00404485"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1DE4EC" w14:textId="77777777" w:rsidR="00404485" w:rsidRPr="00DF344D" w:rsidRDefault="00404485"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401CCF5" w14:textId="77777777" w:rsidR="00404485" w:rsidRPr="00DF344D" w:rsidRDefault="00404485"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04485" w:rsidRPr="001E4FC4" w14:paraId="21CD2205" w14:textId="5579D715" w:rsidTr="00A52B15">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B241D65" w14:textId="4ED08967" w:rsidR="00404485" w:rsidRPr="00DF344D" w:rsidRDefault="00404485"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8881B5" w14:textId="313407E4" w:rsidR="00404485" w:rsidRPr="00DF344D" w:rsidRDefault="00404485"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270BB44F" w14:textId="36174FFD" w:rsidR="00404485" w:rsidRPr="00DF344D" w:rsidRDefault="00404485"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996CBA3" w14:textId="5D671D19" w:rsidR="00404485" w:rsidRPr="00B83DE6" w:rsidRDefault="00404485"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10FCCA" w14:textId="0C1BEB5D" w:rsidR="00404485" w:rsidRPr="00B83DE6" w:rsidRDefault="00404485" w:rsidP="003E4DF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83DE6">
              <w:rPr>
                <w:rFonts w:ascii="Calibri" w:eastAsia="Times New Roman" w:hAnsi="Calibri" w:cs="Calibri"/>
                <w:i/>
                <w:sz w:val="18"/>
                <w:szCs w:val="18"/>
                <w:lang w:eastAsia="fr-FR"/>
              </w:rPr>
              <w:t>Dont au titre de l’art. 17 RTS (protocole de paiement sécurisé)</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BE8CCD" w14:textId="09EA370A" w:rsidR="00404485" w:rsidRPr="00B83DE6" w:rsidRDefault="00404485"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055D304" w14:textId="77777777" w:rsidR="00404485" w:rsidRPr="00B83DE6" w:rsidRDefault="00404485"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EAFE37" w14:textId="77777777" w:rsidR="00404485" w:rsidRPr="00B83DE6" w:rsidRDefault="00404485"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E3D2243" w14:textId="77777777" w:rsidR="00404485" w:rsidRPr="00B83DE6" w:rsidRDefault="00404485" w:rsidP="003E4DF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04485" w:rsidRPr="001E4FC4" w14:paraId="002D1AE2" w14:textId="427CB841" w:rsidTr="00A52B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7C3884D3" w14:textId="20CD22DF" w:rsidR="00404485" w:rsidRPr="00DF344D" w:rsidRDefault="00404485" w:rsidP="003E4DF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F4C96E7" w14:textId="78BF87FF" w:rsidR="00404485" w:rsidRPr="00DF344D" w:rsidRDefault="00404485"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bottom w:val="single" w:sz="4" w:space="0" w:color="5B9BD5" w:themeColor="accent1"/>
              <w:right w:val="single" w:sz="4" w:space="0" w:color="5B9BD5" w:themeColor="accent1"/>
            </w:tcBorders>
            <w:noWrap/>
          </w:tcPr>
          <w:p w14:paraId="0CA1BFCB" w14:textId="01510F77" w:rsidR="00404485" w:rsidRPr="00DF344D" w:rsidRDefault="00404485"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3A8794C" w14:textId="57D42A03" w:rsidR="00404485" w:rsidRPr="00DF344D" w:rsidRDefault="00404485"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4786B8" w14:textId="2621154B" w:rsidR="00404485" w:rsidRPr="00DF344D" w:rsidRDefault="00404485" w:rsidP="003E4DF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18 RTS (analyse des risques)</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080E9F" w14:textId="01CC6F2D" w:rsidR="00404485" w:rsidRPr="00DF344D" w:rsidRDefault="00404485"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D7D1891" w14:textId="77777777" w:rsidR="00404485" w:rsidRPr="00DF344D" w:rsidRDefault="00404485"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21F496" w14:textId="77777777" w:rsidR="00404485" w:rsidRPr="00DF344D" w:rsidRDefault="00404485"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5B57D2A" w14:textId="77777777" w:rsidR="00404485" w:rsidRPr="00DF344D" w:rsidRDefault="00404485" w:rsidP="003E4DF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876BA8" w:rsidRPr="001E4FC4" w14:paraId="3F4400AA" w14:textId="1E845C61" w:rsidTr="00A52B15">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18" w:space="0" w:color="5B9BD5" w:themeColor="accent1"/>
              <w:bottom w:val="single" w:sz="4" w:space="0" w:color="5B9BD5" w:themeColor="accent1"/>
              <w:right w:val="single" w:sz="4" w:space="0" w:color="5B9BD5" w:themeColor="accent1"/>
            </w:tcBorders>
            <w:noWrap/>
          </w:tcPr>
          <w:p w14:paraId="5EAAD00A" w14:textId="641A7668" w:rsidR="00876BA8" w:rsidRPr="00DF344D" w:rsidRDefault="00876BA8" w:rsidP="00876BA8">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59FC07F7" w14:textId="663D6D9D"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728"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34CA83FF" w14:textId="5DA30736" w:rsidR="00876BA8" w:rsidRPr="00DF344D" w:rsidRDefault="00876BA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via un canal de paiement non distant</w:t>
            </w:r>
          </w:p>
        </w:tc>
        <w:tc>
          <w:tcPr>
            <w:tcW w:w="2551"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368B60" w14:textId="2BF53C2C"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DF344D">
              <w:rPr>
                <w:rFonts w:ascii="Calibri" w:eastAsia="Times New Roman" w:hAnsi="Calibri" w:cs="Calibri"/>
                <w:sz w:val="18"/>
                <w:szCs w:val="18"/>
                <w:lang w:eastAsia="fr-FR"/>
              </w:rPr>
              <w:t xml:space="preserve">Virements </w:t>
            </w:r>
            <w:r>
              <w:rPr>
                <w:rFonts w:ascii="Calibri" w:eastAsia="Times New Roman" w:hAnsi="Calibri" w:cs="Calibri"/>
                <w:sz w:val="18"/>
                <w:szCs w:val="18"/>
                <w:lang w:eastAsia="fr-FR"/>
              </w:rPr>
              <w:t>d</w:t>
            </w:r>
            <w:r w:rsidRPr="00DF344D">
              <w:rPr>
                <w:rFonts w:ascii="Calibri" w:eastAsia="Times New Roman" w:hAnsi="Calibri" w:cs="Calibri"/>
                <w:sz w:val="18"/>
                <w:szCs w:val="18"/>
                <w:lang w:eastAsia="fr-FR"/>
              </w:rPr>
              <w:t>epuis un GAB</w:t>
            </w:r>
            <w:r>
              <w:rPr>
                <w:rFonts w:ascii="Calibri" w:eastAsia="Times New Roman" w:hAnsi="Calibri" w:cs="Calibri"/>
                <w:sz w:val="18"/>
                <w:szCs w:val="18"/>
                <w:lang w:eastAsia="fr-FR"/>
              </w:rPr>
              <w:t xml:space="preserve"> ou autre terminal</w:t>
            </w:r>
            <w:r w:rsidRPr="00DF344D">
              <w:rPr>
                <w:rFonts w:ascii="Calibri" w:eastAsia="Times New Roman" w:hAnsi="Calibri" w:cs="Calibri"/>
                <w:sz w:val="18"/>
                <w:szCs w:val="18"/>
                <w:lang w:eastAsia="fr-FR"/>
              </w:rPr>
              <w:t>.</w:t>
            </w:r>
          </w:p>
        </w:tc>
        <w:tc>
          <w:tcPr>
            <w:tcW w:w="1259" w:type="dxa"/>
            <w:vMerge/>
            <w:tcBorders>
              <w:left w:val="single" w:sz="4" w:space="0" w:color="5B9BD5" w:themeColor="accent1"/>
              <w:right w:val="single" w:sz="4" w:space="0" w:color="5B9BD5" w:themeColor="accent1"/>
            </w:tcBorders>
          </w:tcPr>
          <w:p w14:paraId="016C4400"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F2726E9"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18" w:space="0" w:color="5B9BD5" w:themeColor="accent1"/>
              <w:left w:val="single" w:sz="4" w:space="0" w:color="5B9BD5" w:themeColor="accent1"/>
              <w:bottom w:val="single" w:sz="4" w:space="0" w:color="5B9BD5" w:themeColor="accent1"/>
              <w:right w:val="nil"/>
            </w:tcBorders>
          </w:tcPr>
          <w:p w14:paraId="56D8AB7C" w14:textId="77777777" w:rsidR="00876BA8" w:rsidRPr="00DF344D" w:rsidRDefault="00876BA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52B15" w:rsidRPr="001E4FC4" w14:paraId="0F592458" w14:textId="2B39F9EA" w:rsidTr="00A52B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5107A948" w14:textId="6B116899" w:rsidR="00A52B15" w:rsidRPr="00DF344D" w:rsidRDefault="00A52B15"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DF61DFA" w14:textId="15E69C16"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right w:val="single" w:sz="4" w:space="0" w:color="5B9BD5" w:themeColor="accent1"/>
            </w:tcBorders>
            <w:noWrap/>
          </w:tcPr>
          <w:p w14:paraId="5EEAB179" w14:textId="29CDCC32"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CA7595A" w14:textId="2E6D3BBC" w:rsidR="00A52B15" w:rsidRPr="00DF344D" w:rsidRDefault="00A52B15" w:rsidP="004763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 xml:space="preserve">Dont </w:t>
            </w:r>
            <w:r>
              <w:rPr>
                <w:rFonts w:ascii="Calibri" w:eastAsia="Times New Roman" w:hAnsi="Calibri" w:cs="Calibri"/>
                <w:b/>
                <w:i/>
                <w:sz w:val="18"/>
                <w:szCs w:val="18"/>
                <w:lang w:eastAsia="fr-FR"/>
              </w:rPr>
              <w:t>avec</w:t>
            </w:r>
            <w:r w:rsidRPr="00BF35BC">
              <w:rPr>
                <w:rFonts w:ascii="Calibri" w:eastAsia="Times New Roman" w:hAnsi="Calibri" w:cs="Calibri"/>
                <w:b/>
                <w:i/>
                <w:sz w:val="18"/>
                <w:szCs w:val="18"/>
                <w:lang w:eastAsia="fr-FR"/>
              </w:rPr>
              <w:t xml:space="preserve">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1BCF33" w14:textId="042E0B81"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BBA67B1"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3A3152"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A354D90"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52B15" w:rsidRPr="001E4FC4" w14:paraId="76D9E239" w14:textId="19ED7910" w:rsidTr="00A52B15">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9D4078D" w14:textId="68F2073A" w:rsidR="00A52B15" w:rsidRPr="00DF344D" w:rsidRDefault="00A52B15"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32A649" w14:textId="280C372E"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10AF7C6D" w14:textId="5B756D45"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46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745111A" w14:textId="1688A12A"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BF35BC">
              <w:rPr>
                <w:rFonts w:ascii="Calibri" w:eastAsia="Times New Roman" w:hAnsi="Calibri" w:cs="Calibri"/>
                <w:b/>
                <w:i/>
                <w:sz w:val="18"/>
                <w:szCs w:val="18"/>
                <w:lang w:eastAsia="fr-FR"/>
              </w:rPr>
              <w:t>Dont sans authentification forte du client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ADF26D" w14:textId="757BF43B"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D4AF2A6" w14:textId="77777777"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21E1F5" w14:textId="77777777"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64A15EE" w14:textId="77777777"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52B15" w:rsidRPr="001E4FC4" w14:paraId="58F4A926" w14:textId="2B742FF9" w:rsidTr="00A52B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8B48FC0" w14:textId="4B2FB1BF" w:rsidR="00A52B15" w:rsidRPr="00DF344D" w:rsidRDefault="00A52B15"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1FBA1B9" w14:textId="7FC2D13D"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44CCAE59" w14:textId="4BCFD06A"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B495981" w14:textId="7E7B587B"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7FBAD83" w14:textId="69AEF52F"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11 RTS (paiement sans contact de faible montant)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3C59FA" w14:textId="7A671123"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1EB7938E"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AECB9D"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23611D3B"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52B15" w:rsidRPr="001E4FC4" w14:paraId="555C09F7" w14:textId="5FAB15A2" w:rsidTr="00A52B15">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D0A00C1" w14:textId="27F7360B" w:rsidR="00A52B15" w:rsidRPr="00DF344D" w:rsidRDefault="00A52B15"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3CBBFCF" w14:textId="51E10230"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2476326B" w14:textId="4FC7563E"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7908D0" w14:textId="2D4465F6"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F53FA83" w14:textId="3D6447AD"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12 RTS (automates transport/parking)</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BE6376" w14:textId="5F095477"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58FBBBD0" w14:textId="77777777"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EF2173" w14:textId="77777777"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4169C058" w14:textId="77777777"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52B15" w:rsidRPr="001E4FC4" w14:paraId="3D088A88" w14:textId="1104B74E" w:rsidTr="00A52B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46F73441" w14:textId="3EBB4BA5" w:rsidR="00A52B15" w:rsidRPr="00DF344D" w:rsidRDefault="00A52B15"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49C6E31" w14:textId="3251D927"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2CB2E84E" w14:textId="0949DC9D"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686D0F9" w14:textId="71A13ABD"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D0BDC16" w14:textId="3E714E4E"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13 RTS (bénéficiaire de confiance)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072CF5" w14:textId="03FA30AD"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40E5AA10"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2643A"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7CF8DBD0"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A52B15" w:rsidRPr="001E4FC4" w14:paraId="6996221E" w14:textId="16A54D5F" w:rsidTr="00A52B15">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68C03A5B" w14:textId="4E132464" w:rsidR="00A52B15" w:rsidRPr="00DF344D" w:rsidRDefault="00A52B15"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18B93EB" w14:textId="4F67E239"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right w:val="single" w:sz="4" w:space="0" w:color="5B9BD5" w:themeColor="accent1"/>
            </w:tcBorders>
            <w:noWrap/>
          </w:tcPr>
          <w:p w14:paraId="3CEF4422" w14:textId="4A3A4F3A"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15B3AE" w14:textId="39FE30F3"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559AE031" w14:textId="3D61FDB6" w:rsidR="00A52B15" w:rsidRPr="00DF344D" w:rsidRDefault="00A52B15"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sidRPr="00DF344D">
              <w:rPr>
                <w:rFonts w:ascii="Calibri" w:eastAsia="Times New Roman" w:hAnsi="Calibri" w:cs="Calibri"/>
                <w:i/>
                <w:sz w:val="18"/>
                <w:szCs w:val="18"/>
                <w:lang w:eastAsia="fr-FR"/>
              </w:rPr>
              <w:t>Dont au titre de l’art. 14 RTS (opération récurrente)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97AAAB" w14:textId="302A0F5A"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27187BCF" w14:textId="77777777"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07C0D1" w14:textId="77777777"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5E95F367" w14:textId="77777777" w:rsidR="00A52B15" w:rsidRPr="00DF344D" w:rsidRDefault="00A52B15"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A52B15" w:rsidRPr="001E4FC4" w14:paraId="36336406" w14:textId="39A7919B" w:rsidTr="004C13E8">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3FA7D787" w14:textId="4A699EBB" w:rsidR="00A52B15" w:rsidRPr="00DF344D" w:rsidRDefault="00A52B15" w:rsidP="00876BA8">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042ED6" w14:textId="50FB4612"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2" w:type="dxa"/>
            <w:tcBorders>
              <w:left w:val="single" w:sz="4" w:space="0" w:color="5B9BD5" w:themeColor="accent1"/>
              <w:bottom w:val="none" w:sz="0" w:space="0" w:color="auto"/>
              <w:right w:val="single" w:sz="4" w:space="0" w:color="5B9BD5" w:themeColor="accent1"/>
            </w:tcBorders>
            <w:noWrap/>
          </w:tcPr>
          <w:p w14:paraId="193C34DA" w14:textId="13752AE7"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C4582D" w14:textId="10FB8948"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1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48778D0A" w14:textId="00E7F20F" w:rsidR="00A52B15" w:rsidRPr="00DF344D" w:rsidRDefault="00A52B15" w:rsidP="00876BA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sidRPr="0083450E">
              <w:rPr>
                <w:rFonts w:ascii="Calibri" w:eastAsia="Times New Roman" w:hAnsi="Calibri" w:cs="Calibri"/>
                <w:i/>
                <w:sz w:val="18"/>
                <w:szCs w:val="18"/>
                <w:lang w:eastAsia="fr-FR"/>
              </w:rPr>
              <w:t>Dont Art. 15 RTS (paiement à soi-même)</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6A988B" w14:textId="589BB381"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259" w:type="dxa"/>
            <w:vMerge/>
            <w:tcBorders>
              <w:left w:val="single" w:sz="4" w:space="0" w:color="5B9BD5" w:themeColor="accent1"/>
              <w:right w:val="single" w:sz="4" w:space="0" w:color="5B9BD5" w:themeColor="accent1"/>
            </w:tcBorders>
          </w:tcPr>
          <w:p w14:paraId="039C2FCA"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1473E2"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6C89C351" w14:textId="77777777" w:rsidR="00A52B15" w:rsidRPr="00DF344D" w:rsidRDefault="00A52B15" w:rsidP="00876BA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C13E8" w:rsidRPr="001E4FC4" w14:paraId="0F833555" w14:textId="77777777" w:rsidTr="00CF2C8B">
        <w:trPr>
          <w:trHeight w:val="330"/>
        </w:trPr>
        <w:tc>
          <w:tcPr>
            <w:cnfStyle w:val="001000000000" w:firstRow="0" w:lastRow="0" w:firstColumn="1" w:lastColumn="0" w:oddVBand="0" w:evenVBand="0" w:oddHBand="0" w:evenHBand="0" w:firstRowFirstColumn="0" w:firstRowLastColumn="0" w:lastRowFirstColumn="0" w:lastRowLastColumn="0"/>
            <w:tcW w:w="263" w:type="dxa"/>
            <w:tcBorders>
              <w:top w:val="single" w:sz="4" w:space="0" w:color="5B9BD5" w:themeColor="accent1"/>
              <w:bottom w:val="single" w:sz="4" w:space="0" w:color="5B9BD5" w:themeColor="accent1"/>
              <w:right w:val="single" w:sz="4" w:space="0" w:color="5B9BD5" w:themeColor="accent1"/>
            </w:tcBorders>
            <w:noWrap/>
          </w:tcPr>
          <w:p w14:paraId="27651303" w14:textId="77777777" w:rsidR="004C13E8" w:rsidRPr="00DF344D" w:rsidRDefault="004C13E8" w:rsidP="00876BA8">
            <w:pPr>
              <w:rPr>
                <w:rFonts w:ascii="Calibri" w:eastAsia="Times New Roman" w:hAnsi="Calibri" w:cs="Calibri"/>
                <w:i/>
                <w:sz w:val="18"/>
                <w:szCs w:val="18"/>
                <w:lang w:eastAsia="fr-FR"/>
              </w:rPr>
            </w:pPr>
          </w:p>
        </w:tc>
        <w:tc>
          <w:tcPr>
            <w:tcW w:w="3990"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B88FF22" w14:textId="28208F55" w:rsidR="004C13E8" w:rsidRPr="0083450E" w:rsidRDefault="004C13E8" w:rsidP="00876BA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b/>
                <w:i/>
                <w:sz w:val="18"/>
                <w:szCs w:val="18"/>
                <w:lang w:eastAsia="fr-FR"/>
              </w:rPr>
              <w:t>Dont autres</w:t>
            </w:r>
            <w:r w:rsidRPr="00DF344D">
              <w:rPr>
                <w:rFonts w:ascii="Calibri" w:eastAsia="Times New Roman" w:hAnsi="Calibri" w:cs="Calibri"/>
                <w:b/>
                <w:i/>
                <w:sz w:val="18"/>
                <w:szCs w:val="18"/>
                <w:lang w:eastAsia="fr-FR"/>
              </w:rPr>
              <w:t xml:space="preserve"> virements</w:t>
            </w:r>
            <w:r>
              <w:rPr>
                <w:rFonts w:ascii="Calibri" w:eastAsia="Times New Roman" w:hAnsi="Calibri" w:cs="Calibri"/>
                <w:b/>
                <w:i/>
                <w:sz w:val="18"/>
                <w:szCs w:val="18"/>
                <w:lang w:eastAsia="fr-FR"/>
              </w:rPr>
              <w:t xml:space="preserve"> (autres que virements sous forme papier ou que </w:t>
            </w:r>
            <w:proofErr w:type="gramStart"/>
            <w:r>
              <w:rPr>
                <w:rFonts w:ascii="Calibri" w:eastAsia="Times New Roman" w:hAnsi="Calibri" w:cs="Calibri"/>
                <w:b/>
                <w:i/>
                <w:sz w:val="18"/>
                <w:szCs w:val="18"/>
                <w:lang w:eastAsia="fr-FR"/>
              </w:rPr>
              <w:t xml:space="preserve">virements </w:t>
            </w:r>
            <w:r w:rsidRPr="00DF344D">
              <w:rPr>
                <w:rFonts w:ascii="Calibri" w:eastAsia="Times New Roman" w:hAnsi="Calibri" w:cs="Calibri"/>
                <w:b/>
                <w:i/>
                <w:sz w:val="18"/>
                <w:szCs w:val="18"/>
                <w:lang w:eastAsia="fr-FR"/>
              </w:rPr>
              <w:t xml:space="preserve"> initiés</w:t>
            </w:r>
            <w:proofErr w:type="gramEnd"/>
            <w:r w:rsidRPr="00DF344D">
              <w:rPr>
                <w:rFonts w:ascii="Calibri" w:eastAsia="Times New Roman" w:hAnsi="Calibri" w:cs="Calibri"/>
                <w:b/>
                <w:i/>
                <w:sz w:val="18"/>
                <w:szCs w:val="18"/>
                <w:lang w:eastAsia="fr-FR"/>
              </w:rPr>
              <w:t xml:space="preserve"> par voie électronique</w:t>
            </w:r>
            <w:r>
              <w:rPr>
                <w:rFonts w:ascii="Calibri" w:eastAsia="Times New Roman" w:hAnsi="Calibri" w:cs="Calibri"/>
                <w:b/>
                <w:i/>
                <w:sz w:val="18"/>
                <w:szCs w:val="18"/>
                <w:lang w:eastAsia="fr-FR"/>
              </w:rPr>
              <w:t>)</w:t>
            </w:r>
          </w:p>
        </w:tc>
        <w:tc>
          <w:tcPr>
            <w:tcW w:w="25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B0BEB3" w14:textId="77777777" w:rsidR="004C13E8" w:rsidRPr="00DF344D" w:rsidRDefault="004C13E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259" w:type="dxa"/>
            <w:tcBorders>
              <w:left w:val="single" w:sz="4" w:space="0" w:color="5B9BD5" w:themeColor="accent1"/>
              <w:right w:val="single" w:sz="4" w:space="0" w:color="5B9BD5" w:themeColor="accent1"/>
            </w:tcBorders>
          </w:tcPr>
          <w:p w14:paraId="0490C2E8" w14:textId="77777777" w:rsidR="004C13E8" w:rsidRPr="00DF344D" w:rsidRDefault="004C13E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91E4A5" w14:textId="77777777" w:rsidR="004C13E8" w:rsidRPr="00DF344D" w:rsidRDefault="004C13E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798" w:type="dxa"/>
            <w:tcBorders>
              <w:top w:val="single" w:sz="4" w:space="0" w:color="5B9BD5" w:themeColor="accent1"/>
              <w:left w:val="single" w:sz="4" w:space="0" w:color="5B9BD5" w:themeColor="accent1"/>
              <w:bottom w:val="single" w:sz="4" w:space="0" w:color="5B9BD5" w:themeColor="accent1"/>
              <w:right w:val="nil"/>
            </w:tcBorders>
          </w:tcPr>
          <w:p w14:paraId="37FD67C8" w14:textId="77777777" w:rsidR="004C13E8" w:rsidRPr="00DF344D" w:rsidRDefault="004C13E8" w:rsidP="00876BA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8696766" w14:textId="77777777" w:rsidR="001826FB" w:rsidRDefault="001826FB" w:rsidP="001826FB">
      <w:pPr>
        <w:pStyle w:val="Paragraphedeliste"/>
        <w:autoSpaceDE w:val="0"/>
        <w:autoSpaceDN w:val="0"/>
        <w:adjustRightInd w:val="0"/>
        <w:spacing w:after="0" w:line="240" w:lineRule="auto"/>
        <w:jc w:val="both"/>
        <w:rPr>
          <w:rFonts w:cstheme="minorHAnsi"/>
        </w:rPr>
      </w:pPr>
    </w:p>
    <w:p w14:paraId="2EB0B096" w14:textId="77777777" w:rsidR="001826FB" w:rsidRPr="004E58CA" w:rsidRDefault="001826FB"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B733FFC" w14:textId="0065564F" w:rsidR="001826FB" w:rsidRPr="003E1647" w:rsidRDefault="001826FB" w:rsidP="001826FB">
      <w:pPr>
        <w:pStyle w:val="Paragraphedeliste"/>
        <w:autoSpaceDE w:val="0"/>
        <w:autoSpaceDN w:val="0"/>
        <w:adjustRightInd w:val="0"/>
        <w:spacing w:after="0" w:line="240" w:lineRule="auto"/>
        <w:jc w:val="both"/>
        <w:rPr>
          <w:rFonts w:cstheme="minorHAnsi"/>
        </w:rPr>
      </w:pPr>
    </w:p>
    <w:p w14:paraId="4AACCD92" w14:textId="4EA45FD8" w:rsidR="003E1647" w:rsidRPr="00187036" w:rsidRDefault="003E1647" w:rsidP="00187036">
      <w:pPr>
        <w:autoSpaceDE w:val="0"/>
        <w:autoSpaceDN w:val="0"/>
        <w:adjustRightInd w:val="0"/>
        <w:spacing w:after="0" w:line="240" w:lineRule="auto"/>
        <w:jc w:val="both"/>
        <w:rPr>
          <w:rFonts w:cstheme="minorHAnsi"/>
        </w:rPr>
      </w:pPr>
      <w:r w:rsidRPr="00187036">
        <w:rPr>
          <w:rFonts w:cstheme="minorHAnsi"/>
        </w:rPr>
        <w:t>Les règles de contrôle suivantes doivent être app</w:t>
      </w:r>
      <w:r w:rsidR="00DA1236">
        <w:rPr>
          <w:rFonts w:cstheme="minorHAnsi"/>
        </w:rPr>
        <w:t>liquées en nombre et en valeur.</w:t>
      </w:r>
    </w:p>
    <w:p w14:paraId="24DF7504" w14:textId="2B98D44D" w:rsidR="003E1647" w:rsidRDefault="003E1647" w:rsidP="001826FB">
      <w:pPr>
        <w:pStyle w:val="Paragraphedeliste"/>
        <w:autoSpaceDE w:val="0"/>
        <w:autoSpaceDN w:val="0"/>
        <w:adjustRightInd w:val="0"/>
        <w:spacing w:after="0" w:line="240" w:lineRule="auto"/>
        <w:jc w:val="both"/>
        <w:rPr>
          <w:rFonts w:cstheme="minorHAnsi"/>
        </w:rPr>
      </w:pPr>
    </w:p>
    <w:tbl>
      <w:tblPr>
        <w:tblStyle w:val="Grilledutableau"/>
        <w:tblW w:w="9621"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621"/>
      </w:tblGrid>
      <w:tr w:rsidR="00FD2BD5" w:rsidRPr="00FD2BD5" w14:paraId="405EFEDC" w14:textId="77777777" w:rsidTr="00FD2BD5">
        <w:tc>
          <w:tcPr>
            <w:tcW w:w="9621" w:type="dxa"/>
          </w:tcPr>
          <w:p w14:paraId="6B3C5620" w14:textId="04B21A80" w:rsidR="00FD2BD5" w:rsidRPr="00B33F6D" w:rsidRDefault="008371D9" w:rsidP="008371D9">
            <w:pPr>
              <w:pStyle w:val="Paragraphedeliste"/>
              <w:autoSpaceDE w:val="0"/>
              <w:autoSpaceDN w:val="0"/>
              <w:adjustRightInd w:val="0"/>
              <w:ind w:left="0"/>
              <w:jc w:val="both"/>
              <w:rPr>
                <w:sz w:val="18"/>
              </w:rPr>
            </w:pPr>
            <w:r w:rsidRPr="00B33F6D">
              <w:rPr>
                <w:rFonts w:cstheme="minorHAnsi"/>
                <w:sz w:val="18"/>
                <w:szCs w:val="18"/>
              </w:rPr>
              <w:t xml:space="preserve">Le total de chaque indicateur est = à la somme des trois sous-ventilations géographiques associées (France, </w:t>
            </w:r>
            <w:r w:rsidR="00E90F55" w:rsidRPr="00B33F6D">
              <w:rPr>
                <w:rFonts w:cstheme="minorHAnsi"/>
                <w:sz w:val="18"/>
                <w:szCs w:val="18"/>
              </w:rPr>
              <w:t xml:space="preserve">au sein de l’EEE et </w:t>
            </w:r>
            <w:r w:rsidR="00FD2BD5" w:rsidRPr="00B33F6D">
              <w:rPr>
                <w:rFonts w:cstheme="minorHAnsi"/>
                <w:sz w:val="18"/>
                <w:szCs w:val="18"/>
              </w:rPr>
              <w:t>hors de l’EEE.</w:t>
            </w:r>
          </w:p>
        </w:tc>
      </w:tr>
      <w:tr w:rsidR="00FD2BD5" w:rsidRPr="005771F5" w14:paraId="18360905" w14:textId="77777777" w:rsidTr="00FD2BD5">
        <w:tc>
          <w:tcPr>
            <w:tcW w:w="9621" w:type="dxa"/>
          </w:tcPr>
          <w:p w14:paraId="17642780" w14:textId="17FA10AB" w:rsidR="00FD2BD5" w:rsidRPr="004E58CA" w:rsidRDefault="008371D9" w:rsidP="008A0C3B">
            <w:pPr>
              <w:pStyle w:val="Paragraphedeliste"/>
              <w:autoSpaceDE w:val="0"/>
              <w:autoSpaceDN w:val="0"/>
              <w:adjustRightInd w:val="0"/>
              <w:ind w:left="0"/>
              <w:jc w:val="both"/>
              <w:rPr>
                <w:sz w:val="18"/>
              </w:rPr>
            </w:pPr>
            <w:r>
              <w:rPr>
                <w:rFonts w:cstheme="minorHAnsi"/>
                <w:sz w:val="18"/>
                <w:szCs w:val="18"/>
              </w:rPr>
              <w:t xml:space="preserve">Le total </w:t>
            </w:r>
            <w:r w:rsidR="00C93EDB">
              <w:rPr>
                <w:rFonts w:cstheme="minorHAnsi"/>
                <w:sz w:val="18"/>
                <w:szCs w:val="18"/>
              </w:rPr>
              <w:t xml:space="preserve">« au sein de la zone de l’EEE » </w:t>
            </w:r>
            <w:r>
              <w:rPr>
                <w:rFonts w:cstheme="minorHAnsi"/>
                <w:sz w:val="18"/>
                <w:szCs w:val="18"/>
              </w:rPr>
              <w:t>de chaque indicateur est = à la somme de</w:t>
            </w:r>
            <w:r w:rsidR="00C93EDB">
              <w:rPr>
                <w:rFonts w:cstheme="minorHAnsi"/>
                <w:sz w:val="18"/>
                <w:szCs w:val="18"/>
              </w:rPr>
              <w:t xml:space="preserve"> la </w:t>
            </w:r>
            <w:r w:rsidR="008A0C3B">
              <w:rPr>
                <w:rFonts w:cstheme="minorHAnsi"/>
                <w:sz w:val="18"/>
                <w:szCs w:val="18"/>
              </w:rPr>
              <w:t>ventilation p</w:t>
            </w:r>
            <w:r w:rsidR="00C93EDB">
              <w:rPr>
                <w:rFonts w:cstheme="minorHAnsi"/>
                <w:sz w:val="18"/>
                <w:szCs w:val="18"/>
              </w:rPr>
              <w:t>ar pays de l’EEE.</w:t>
            </w:r>
          </w:p>
        </w:tc>
      </w:tr>
      <w:tr w:rsidR="00FD2BD5" w:rsidRPr="00FD1FD6" w14:paraId="022C74EE" w14:textId="77777777" w:rsidTr="00FD2BD5">
        <w:tc>
          <w:tcPr>
            <w:tcW w:w="9621" w:type="dxa"/>
          </w:tcPr>
          <w:p w14:paraId="6C04D510" w14:textId="0B3C3A73" w:rsidR="00FD2BD5" w:rsidRPr="004E58CA" w:rsidRDefault="00C95790">
            <w:pPr>
              <w:pStyle w:val="Paragraphedeliste"/>
              <w:autoSpaceDE w:val="0"/>
              <w:autoSpaceDN w:val="0"/>
              <w:adjustRightInd w:val="0"/>
              <w:ind w:left="0"/>
              <w:jc w:val="both"/>
              <w:rPr>
                <w:sz w:val="18"/>
              </w:rPr>
            </w:pPr>
            <w:r>
              <w:rPr>
                <w:sz w:val="18"/>
              </w:rPr>
              <w:t>Le total des virements initiés par un PSIP est &lt; ou = au total des virements.</w:t>
            </w:r>
          </w:p>
        </w:tc>
      </w:tr>
      <w:tr w:rsidR="00FD2BD5" w:rsidRPr="007C75F3" w14:paraId="4308B9EC" w14:textId="77777777" w:rsidTr="00FD2BD5">
        <w:tc>
          <w:tcPr>
            <w:tcW w:w="9621" w:type="dxa"/>
          </w:tcPr>
          <w:p w14:paraId="7E8E7AAA" w14:textId="397C69DB" w:rsidR="00FD2BD5" w:rsidRPr="004E58CA" w:rsidRDefault="006C6463" w:rsidP="005F14B3">
            <w:pPr>
              <w:pStyle w:val="Paragraphedeliste"/>
              <w:autoSpaceDE w:val="0"/>
              <w:autoSpaceDN w:val="0"/>
              <w:adjustRightInd w:val="0"/>
              <w:ind w:left="0"/>
              <w:jc w:val="both"/>
              <w:rPr>
                <w:sz w:val="18"/>
              </w:rPr>
            </w:pPr>
            <w:r>
              <w:rPr>
                <w:sz w:val="18"/>
              </w:rPr>
              <w:t xml:space="preserve">Le total des virements </w:t>
            </w:r>
            <w:r w:rsidR="005F14B3">
              <w:rPr>
                <w:sz w:val="18"/>
              </w:rPr>
              <w:t xml:space="preserve">émis </w:t>
            </w:r>
            <w:r>
              <w:rPr>
                <w:sz w:val="18"/>
              </w:rPr>
              <w:t xml:space="preserve">est = </w:t>
            </w:r>
            <w:r w:rsidR="00EF31EC">
              <w:rPr>
                <w:sz w:val="18"/>
              </w:rPr>
              <w:t xml:space="preserve">au total </w:t>
            </w:r>
            <w:r w:rsidR="00A2070F">
              <w:rPr>
                <w:sz w:val="18"/>
              </w:rPr>
              <w:t xml:space="preserve">des virements non électroniques initiés sur </w:t>
            </w:r>
            <w:proofErr w:type="gramStart"/>
            <w:r w:rsidR="00A2070F">
              <w:rPr>
                <w:sz w:val="18"/>
              </w:rPr>
              <w:t>support papier</w:t>
            </w:r>
            <w:r w:rsidR="00EF31EC">
              <w:rPr>
                <w:sz w:val="18"/>
              </w:rPr>
              <w:t xml:space="preserve"> + total</w:t>
            </w:r>
            <w:proofErr w:type="gramEnd"/>
            <w:r w:rsidR="00EF31EC">
              <w:rPr>
                <w:sz w:val="18"/>
              </w:rPr>
              <w:t xml:space="preserve"> </w:t>
            </w:r>
            <w:r w:rsidR="00A2070F">
              <w:rPr>
                <w:sz w:val="18"/>
              </w:rPr>
              <w:t xml:space="preserve">des virements non électroniques initiés par un autre support </w:t>
            </w:r>
            <w:r w:rsidR="00EF31EC">
              <w:rPr>
                <w:sz w:val="18"/>
              </w:rPr>
              <w:t>+ total d</w:t>
            </w:r>
            <w:r w:rsidR="00A2070F">
              <w:rPr>
                <w:sz w:val="18"/>
              </w:rPr>
              <w:t>es virements électroniques.</w:t>
            </w:r>
          </w:p>
        </w:tc>
      </w:tr>
      <w:tr w:rsidR="00FD2BD5" w:rsidRPr="007C75F3" w14:paraId="759B5484" w14:textId="77777777" w:rsidTr="00FD2BD5">
        <w:tc>
          <w:tcPr>
            <w:tcW w:w="9621" w:type="dxa"/>
          </w:tcPr>
          <w:p w14:paraId="40D159EB" w14:textId="291F6F53" w:rsidR="00FD2BD5" w:rsidRPr="004E58CA" w:rsidRDefault="00A2070F" w:rsidP="00EF31EC">
            <w:pPr>
              <w:pStyle w:val="Paragraphedeliste"/>
              <w:autoSpaceDE w:val="0"/>
              <w:autoSpaceDN w:val="0"/>
              <w:adjustRightInd w:val="0"/>
              <w:ind w:left="0"/>
              <w:jc w:val="both"/>
              <w:rPr>
                <w:sz w:val="18"/>
              </w:rPr>
            </w:pPr>
            <w:r>
              <w:rPr>
                <w:rFonts w:cstheme="minorHAnsi"/>
                <w:sz w:val="18"/>
                <w:szCs w:val="18"/>
              </w:rPr>
              <w:lastRenderedPageBreak/>
              <w:t xml:space="preserve">Le total des virements initiés par voie électronique est = </w:t>
            </w:r>
            <w:r w:rsidR="00EF31EC">
              <w:rPr>
                <w:rFonts w:cstheme="minorHAnsi"/>
                <w:sz w:val="18"/>
                <w:szCs w:val="18"/>
              </w:rPr>
              <w:t xml:space="preserve">au total de ces virements </w:t>
            </w:r>
            <w:r>
              <w:rPr>
                <w:rFonts w:cstheme="minorHAnsi"/>
                <w:sz w:val="18"/>
                <w:szCs w:val="18"/>
              </w:rPr>
              <w:t xml:space="preserve">initiés à distance </w:t>
            </w:r>
            <w:r w:rsidR="00EF31EC">
              <w:rPr>
                <w:rFonts w:cstheme="minorHAnsi"/>
                <w:sz w:val="18"/>
                <w:szCs w:val="18"/>
              </w:rPr>
              <w:t xml:space="preserve">+ total de ces virements initiés via un canal </w:t>
            </w:r>
            <w:r>
              <w:rPr>
                <w:rFonts w:cstheme="minorHAnsi"/>
                <w:sz w:val="18"/>
                <w:szCs w:val="18"/>
              </w:rPr>
              <w:t>non distant.</w:t>
            </w:r>
          </w:p>
        </w:tc>
      </w:tr>
      <w:tr w:rsidR="00F27EBE" w:rsidRPr="00F438A2" w14:paraId="3DA13C9F" w14:textId="77777777" w:rsidTr="00AF18B6">
        <w:tc>
          <w:tcPr>
            <w:tcW w:w="9621"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3D995010" w14:textId="77999D94" w:rsidR="00F27EBE" w:rsidRPr="008D6E15" w:rsidRDefault="004E1E04" w:rsidP="005A1B12">
            <w:pPr>
              <w:pStyle w:val="Paragraphedeliste"/>
              <w:autoSpaceDE w:val="0"/>
              <w:autoSpaceDN w:val="0"/>
              <w:adjustRightInd w:val="0"/>
              <w:ind w:left="0"/>
              <w:jc w:val="both"/>
              <w:rPr>
                <w:rFonts w:cstheme="minorHAnsi"/>
                <w:sz w:val="18"/>
                <w:szCs w:val="18"/>
              </w:rPr>
            </w:pPr>
            <w:r w:rsidRPr="00F27EBE">
              <w:rPr>
                <w:rFonts w:cstheme="minorHAnsi"/>
                <w:sz w:val="18"/>
                <w:szCs w:val="18"/>
              </w:rPr>
              <w:t xml:space="preserve">Le total des </w:t>
            </w:r>
            <w:r w:rsidR="00EB568B">
              <w:rPr>
                <w:rFonts w:cstheme="minorHAnsi"/>
                <w:sz w:val="18"/>
                <w:szCs w:val="18"/>
              </w:rPr>
              <w:t>virements</w:t>
            </w:r>
            <w:r w:rsidRPr="00F27EBE">
              <w:rPr>
                <w:rFonts w:cstheme="minorHAnsi"/>
                <w:sz w:val="18"/>
                <w:szCs w:val="18"/>
              </w:rPr>
              <w:t xml:space="preserve"> initiés par voie électronique à distance est = à la somme de ces </w:t>
            </w:r>
            <w:r w:rsidR="005A1B12">
              <w:rPr>
                <w:rFonts w:cstheme="minorHAnsi"/>
                <w:sz w:val="18"/>
                <w:szCs w:val="18"/>
              </w:rPr>
              <w:t>virements</w:t>
            </w:r>
            <w:r w:rsidRPr="00F27EBE">
              <w:rPr>
                <w:rFonts w:cstheme="minorHAnsi"/>
                <w:sz w:val="18"/>
                <w:szCs w:val="18"/>
              </w:rPr>
              <w:t xml:space="preserve"> ventilés par niveau d’authentification (avec ou sans authentification forte).</w:t>
            </w:r>
          </w:p>
        </w:tc>
      </w:tr>
      <w:tr w:rsidR="00F27EBE" w:rsidRPr="00F438A2" w14:paraId="1DE3941E" w14:textId="77777777" w:rsidTr="00AF18B6">
        <w:tc>
          <w:tcPr>
            <w:tcW w:w="9621"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6EA7292D" w14:textId="7BDA3B3B" w:rsidR="00F27EBE" w:rsidRPr="008D6E15" w:rsidRDefault="00F27EBE" w:rsidP="005A1B12">
            <w:pPr>
              <w:pStyle w:val="Paragraphedeliste"/>
              <w:autoSpaceDE w:val="0"/>
              <w:autoSpaceDN w:val="0"/>
              <w:adjustRightInd w:val="0"/>
              <w:ind w:left="0"/>
              <w:jc w:val="both"/>
              <w:rPr>
                <w:rFonts w:cstheme="minorHAnsi"/>
                <w:sz w:val="18"/>
                <w:szCs w:val="18"/>
              </w:rPr>
            </w:pPr>
            <w:r w:rsidRPr="00F27EBE">
              <w:rPr>
                <w:rFonts w:cstheme="minorHAnsi"/>
                <w:sz w:val="18"/>
                <w:szCs w:val="18"/>
              </w:rPr>
              <w:t xml:space="preserve">Le total des </w:t>
            </w:r>
            <w:r w:rsidR="00EB568B">
              <w:rPr>
                <w:rFonts w:cstheme="minorHAnsi"/>
                <w:sz w:val="18"/>
                <w:szCs w:val="18"/>
              </w:rPr>
              <w:t>virements</w:t>
            </w:r>
            <w:r w:rsidRPr="00F27EBE">
              <w:rPr>
                <w:rFonts w:cstheme="minorHAnsi"/>
                <w:sz w:val="18"/>
                <w:szCs w:val="18"/>
              </w:rPr>
              <w:t xml:space="preserve"> initiés par voie électronique </w:t>
            </w:r>
            <w:r w:rsidR="004E1E04">
              <w:rPr>
                <w:rFonts w:cstheme="minorHAnsi"/>
                <w:sz w:val="18"/>
                <w:szCs w:val="18"/>
              </w:rPr>
              <w:t xml:space="preserve">en proximité </w:t>
            </w:r>
            <w:r w:rsidRPr="00F27EBE">
              <w:rPr>
                <w:rFonts w:cstheme="minorHAnsi"/>
                <w:sz w:val="18"/>
                <w:szCs w:val="18"/>
              </w:rPr>
              <w:t xml:space="preserve">est = à la somme de ces </w:t>
            </w:r>
            <w:r w:rsidR="005A1B12">
              <w:rPr>
                <w:rFonts w:cstheme="minorHAnsi"/>
                <w:sz w:val="18"/>
                <w:szCs w:val="18"/>
              </w:rPr>
              <w:t>virements</w:t>
            </w:r>
            <w:r w:rsidRPr="00F27EBE">
              <w:rPr>
                <w:rFonts w:cstheme="minorHAnsi"/>
                <w:sz w:val="18"/>
                <w:szCs w:val="18"/>
              </w:rPr>
              <w:t xml:space="preserve"> ventilés par niveau d’authentification (avec ou sans authentification forte).</w:t>
            </w:r>
          </w:p>
        </w:tc>
      </w:tr>
      <w:tr w:rsidR="00AF18B6" w:rsidRPr="00F438A2" w14:paraId="713FDB05" w14:textId="77777777" w:rsidTr="00AF18B6">
        <w:tc>
          <w:tcPr>
            <w:tcW w:w="9621"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53BC1594" w14:textId="3BB39AC0" w:rsidR="00AF18B6" w:rsidRDefault="008D6E15" w:rsidP="005F14B3">
            <w:pPr>
              <w:pStyle w:val="Paragraphedeliste"/>
              <w:autoSpaceDE w:val="0"/>
              <w:autoSpaceDN w:val="0"/>
              <w:adjustRightInd w:val="0"/>
              <w:ind w:left="0"/>
              <w:jc w:val="both"/>
              <w:rPr>
                <w:rFonts w:cstheme="minorHAnsi"/>
                <w:sz w:val="18"/>
                <w:szCs w:val="18"/>
              </w:rPr>
            </w:pPr>
            <w:r w:rsidRPr="008D6E15">
              <w:rPr>
                <w:rFonts w:cstheme="minorHAnsi"/>
                <w:sz w:val="18"/>
                <w:szCs w:val="18"/>
              </w:rPr>
              <w:t>Le total de virements initiés par voie électronique à distance sans authentification est = la somme de ces virements ventilés par motif d’exemption.</w:t>
            </w:r>
          </w:p>
        </w:tc>
      </w:tr>
      <w:tr w:rsidR="008D6E15" w:rsidRPr="00F438A2" w14:paraId="2EFFAD04" w14:textId="77777777" w:rsidTr="00AF18B6">
        <w:tc>
          <w:tcPr>
            <w:tcW w:w="9621"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D227C18" w14:textId="2291C0B4" w:rsidR="008D6E15" w:rsidRDefault="008D6E15" w:rsidP="005F14B3">
            <w:pPr>
              <w:pStyle w:val="Paragraphedeliste"/>
              <w:autoSpaceDE w:val="0"/>
              <w:autoSpaceDN w:val="0"/>
              <w:adjustRightInd w:val="0"/>
              <w:ind w:left="0"/>
              <w:jc w:val="both"/>
              <w:rPr>
                <w:rFonts w:cstheme="minorHAnsi"/>
                <w:sz w:val="18"/>
                <w:szCs w:val="18"/>
              </w:rPr>
            </w:pPr>
            <w:r w:rsidRPr="008D6E15">
              <w:rPr>
                <w:rFonts w:cstheme="minorHAnsi"/>
                <w:sz w:val="18"/>
                <w:szCs w:val="18"/>
              </w:rPr>
              <w:t>Le total de virements initiés par voie électronique en proximité sans authentification est = la somme de ces virements ventilés par motif d’exemption.</w:t>
            </w:r>
          </w:p>
        </w:tc>
      </w:tr>
    </w:tbl>
    <w:p w14:paraId="78FA6A30" w14:textId="77777777" w:rsidR="001826FB" w:rsidRPr="00FD2BD5" w:rsidRDefault="001826FB" w:rsidP="001826FB">
      <w:pPr>
        <w:pStyle w:val="Paragraphedeliste"/>
        <w:autoSpaceDE w:val="0"/>
        <w:autoSpaceDN w:val="0"/>
        <w:adjustRightInd w:val="0"/>
        <w:spacing w:after="0" w:line="240" w:lineRule="auto"/>
        <w:jc w:val="both"/>
        <w:rPr>
          <w:rFonts w:cstheme="minorHAnsi"/>
        </w:rPr>
      </w:pPr>
    </w:p>
    <w:p w14:paraId="528CA998" w14:textId="77777777" w:rsidR="005341AA" w:rsidRPr="00FD2BD5" w:rsidRDefault="005341AA" w:rsidP="003C2333">
      <w:pPr>
        <w:spacing w:after="0" w:line="240" w:lineRule="auto"/>
        <w:rPr>
          <w:rFonts w:ascii="Calibri" w:eastAsia="Times New Roman" w:hAnsi="Calibri" w:cs="Calibri"/>
          <w:b/>
          <w:smallCaps/>
          <w:sz w:val="24"/>
          <w:szCs w:val="24"/>
          <w:lang w:eastAsia="fr-FR"/>
        </w:rPr>
      </w:pPr>
    </w:p>
    <w:p w14:paraId="4EA7B62E" w14:textId="0155FD33" w:rsidR="00AF35E9" w:rsidRPr="0096058A" w:rsidRDefault="00AF35E9" w:rsidP="00F6144B">
      <w:pPr>
        <w:pStyle w:val="Titre2"/>
      </w:pPr>
      <w:bookmarkStart w:id="28" w:name="_Toc224120077"/>
      <w:r w:rsidRPr="0096058A">
        <w:t>P</w:t>
      </w:r>
      <w:r w:rsidR="000263F7">
        <w:t>RELEVEMENT</w:t>
      </w:r>
      <w:bookmarkEnd w:id="28"/>
    </w:p>
    <w:p w14:paraId="67889049" w14:textId="7D143149" w:rsidR="0089190D" w:rsidRDefault="0089190D" w:rsidP="00AF35E9">
      <w:pPr>
        <w:spacing w:after="0" w:line="240" w:lineRule="auto"/>
        <w:rPr>
          <w:rFonts w:ascii="Calibri" w:eastAsia="Times New Roman" w:hAnsi="Calibri" w:cs="Calibri"/>
          <w:b/>
          <w:smallCaps/>
          <w:sz w:val="24"/>
          <w:szCs w:val="24"/>
          <w:lang w:eastAsia="fr-FR"/>
        </w:rPr>
      </w:pPr>
    </w:p>
    <w:p w14:paraId="4B267754" w14:textId="05F446FA" w:rsidR="0089190D" w:rsidRDefault="0089190D" w:rsidP="004004A6">
      <w:pPr>
        <w:jc w:val="both"/>
        <w:rPr>
          <w:rFonts w:cstheme="minorHAnsi"/>
        </w:rPr>
      </w:pPr>
      <w:r>
        <w:rPr>
          <w:rFonts w:cstheme="minorHAnsi"/>
        </w:rPr>
        <w:t>I</w:t>
      </w:r>
      <w:r w:rsidRPr="006A1B3D">
        <w:rPr>
          <w:rFonts w:cstheme="minorHAnsi"/>
        </w:rPr>
        <w:t>l s’</w:t>
      </w:r>
      <w:r>
        <w:rPr>
          <w:rFonts w:cstheme="minorHAnsi"/>
        </w:rPr>
        <w:t xml:space="preserve">agit de déclarer, en volume et valeur, les prélèvements </w:t>
      </w:r>
      <w:r w:rsidR="004004A6">
        <w:rPr>
          <w:rFonts w:cstheme="minorHAnsi"/>
        </w:rPr>
        <w:t xml:space="preserve">au format européen SEPA (SEPA direct </w:t>
      </w:r>
      <w:proofErr w:type="spellStart"/>
      <w:r w:rsidR="004004A6">
        <w:rPr>
          <w:rFonts w:cstheme="minorHAnsi"/>
        </w:rPr>
        <w:t>debit</w:t>
      </w:r>
      <w:proofErr w:type="spellEnd"/>
      <w:r w:rsidR="004004A6">
        <w:rPr>
          <w:rFonts w:cstheme="minorHAnsi"/>
        </w:rPr>
        <w:t xml:space="preserve">) émis et reçus par l’établissement </w:t>
      </w:r>
      <w:r>
        <w:rPr>
          <w:rFonts w:cstheme="minorHAnsi"/>
        </w:rPr>
        <w:t xml:space="preserve">pour le compte de la clientèle (particuliers, professionnels, entreprises). </w:t>
      </w:r>
    </w:p>
    <w:p w14:paraId="5A850BD2" w14:textId="5221D20C" w:rsidR="0089190D" w:rsidRPr="006D2167" w:rsidRDefault="006D2167" w:rsidP="00D7057C">
      <w:pPr>
        <w:jc w:val="both"/>
        <w:rPr>
          <w:rFonts w:cstheme="minorHAnsi"/>
          <w:u w:val="single"/>
        </w:rPr>
      </w:pPr>
      <w:r w:rsidRPr="006D2167">
        <w:rPr>
          <w:rFonts w:cstheme="minorHAnsi"/>
          <w:u w:val="single"/>
        </w:rPr>
        <w:t>Remarques</w:t>
      </w:r>
      <w:r w:rsidRPr="00A675AF">
        <w:rPr>
          <w:rFonts w:cstheme="minorHAnsi"/>
        </w:rPr>
        <w:t> :</w:t>
      </w:r>
    </w:p>
    <w:p w14:paraId="076E5BD7" w14:textId="50577C4B" w:rsidR="006D2167" w:rsidRDefault="00E90FAD" w:rsidP="00D7057C">
      <w:pPr>
        <w:pStyle w:val="Paragraphedeliste"/>
        <w:numPr>
          <w:ilvl w:val="0"/>
          <w:numId w:val="3"/>
        </w:numPr>
        <w:jc w:val="both"/>
        <w:rPr>
          <w:rFonts w:cstheme="minorHAnsi"/>
        </w:rPr>
      </w:pPr>
      <w:r>
        <w:rPr>
          <w:rFonts w:cstheme="minorHAnsi"/>
        </w:rPr>
        <w:t>I</w:t>
      </w:r>
      <w:r w:rsidR="006D2167">
        <w:rPr>
          <w:rFonts w:cstheme="minorHAnsi"/>
        </w:rPr>
        <w:t>nclu</w:t>
      </w:r>
      <w:r w:rsidR="00FB1B54">
        <w:rPr>
          <w:rFonts w:cstheme="minorHAnsi"/>
        </w:rPr>
        <w:t>s</w:t>
      </w:r>
      <w:r w:rsidR="006D2167">
        <w:rPr>
          <w:rFonts w:cstheme="minorHAnsi"/>
        </w:rPr>
        <w:t> :</w:t>
      </w:r>
    </w:p>
    <w:p w14:paraId="12724E2D" w14:textId="7EB1D612" w:rsidR="004004A6" w:rsidRDefault="004004A6" w:rsidP="00D7057C">
      <w:pPr>
        <w:pStyle w:val="Paragraphedeliste"/>
        <w:numPr>
          <w:ilvl w:val="1"/>
          <w:numId w:val="3"/>
        </w:numPr>
        <w:jc w:val="both"/>
        <w:rPr>
          <w:rFonts w:cstheme="minorHAnsi"/>
        </w:rPr>
      </w:pPr>
      <w:r>
        <w:rPr>
          <w:rFonts w:cstheme="minorHAnsi"/>
        </w:rPr>
        <w:t xml:space="preserve">Les </w:t>
      </w:r>
      <w:r w:rsidR="0089190D" w:rsidRPr="0089190D">
        <w:rPr>
          <w:rFonts w:cstheme="minorHAnsi"/>
        </w:rPr>
        <w:t>prélèvements ponctuels</w:t>
      </w:r>
      <w:r>
        <w:rPr>
          <w:rFonts w:cstheme="minorHAnsi"/>
        </w:rPr>
        <w:t> ;</w:t>
      </w:r>
    </w:p>
    <w:p w14:paraId="3D17E59F" w14:textId="2656C8A4" w:rsidR="0089190D" w:rsidRDefault="004004A6" w:rsidP="00D7057C">
      <w:pPr>
        <w:pStyle w:val="Paragraphedeliste"/>
        <w:numPr>
          <w:ilvl w:val="1"/>
          <w:numId w:val="3"/>
        </w:numPr>
        <w:jc w:val="both"/>
        <w:rPr>
          <w:rFonts w:cstheme="minorHAnsi"/>
        </w:rPr>
      </w:pPr>
      <w:r w:rsidRPr="004004A6">
        <w:rPr>
          <w:rFonts w:cstheme="minorHAnsi"/>
        </w:rPr>
        <w:t>Les prélèvements périodiques, chaque pai</w:t>
      </w:r>
      <w:r>
        <w:rPr>
          <w:rFonts w:cstheme="minorHAnsi"/>
        </w:rPr>
        <w:t xml:space="preserve">ement </w:t>
      </w:r>
      <w:r w:rsidR="00FF0604">
        <w:rPr>
          <w:rFonts w:cstheme="minorHAnsi"/>
        </w:rPr>
        <w:t xml:space="preserve">comptant </w:t>
      </w:r>
      <w:r>
        <w:rPr>
          <w:rFonts w:cstheme="minorHAnsi"/>
        </w:rPr>
        <w:t xml:space="preserve">pour une </w:t>
      </w:r>
      <w:r w:rsidR="00554E7C">
        <w:rPr>
          <w:rFonts w:cstheme="minorHAnsi"/>
        </w:rPr>
        <w:t>transaction</w:t>
      </w:r>
      <w:r>
        <w:rPr>
          <w:rFonts w:cstheme="minorHAnsi"/>
        </w:rPr>
        <w:t> ;</w:t>
      </w:r>
    </w:p>
    <w:p w14:paraId="141315B3" w14:textId="77777777" w:rsidR="00296997" w:rsidRDefault="004004A6" w:rsidP="00FF0604">
      <w:pPr>
        <w:pStyle w:val="Paragraphedeliste"/>
        <w:numPr>
          <w:ilvl w:val="1"/>
          <w:numId w:val="3"/>
        </w:numPr>
        <w:spacing w:after="0" w:line="280" w:lineRule="exact"/>
        <w:jc w:val="both"/>
        <w:rPr>
          <w:rFonts w:cstheme="minorHAnsi"/>
        </w:rPr>
      </w:pPr>
      <w:r w:rsidRPr="00E36CC3">
        <w:rPr>
          <w:rFonts w:cstheme="minorHAnsi"/>
        </w:rPr>
        <w:t>Les frais prélevés sur les comptes des employés de l’établissement déclarant (ex : services sociaux) sont à déclarer dans cette section même lorsque le compte débité est tenu sur les livres de l’établissement déclarant</w:t>
      </w:r>
      <w:r w:rsidR="00296997">
        <w:rPr>
          <w:rFonts w:cstheme="minorHAnsi"/>
        </w:rPr>
        <w:t> ;</w:t>
      </w:r>
    </w:p>
    <w:p w14:paraId="10C4D989" w14:textId="79B7D302" w:rsidR="004004A6" w:rsidRPr="00296997" w:rsidRDefault="00296997" w:rsidP="00F12806">
      <w:pPr>
        <w:pStyle w:val="Paragraphedeliste"/>
        <w:numPr>
          <w:ilvl w:val="1"/>
          <w:numId w:val="3"/>
        </w:numPr>
        <w:jc w:val="both"/>
        <w:rPr>
          <w:rFonts w:cstheme="minorHAnsi"/>
        </w:rPr>
      </w:pPr>
      <w:r>
        <w:rPr>
          <w:rFonts w:cstheme="minorHAnsi"/>
        </w:rPr>
        <w:t xml:space="preserve">Les prélèvements </w:t>
      </w:r>
      <w:proofErr w:type="spellStart"/>
      <w:r>
        <w:rPr>
          <w:rFonts w:cstheme="minorHAnsi"/>
        </w:rPr>
        <w:t>intrabancaires</w:t>
      </w:r>
      <w:proofErr w:type="spellEnd"/>
      <w:r>
        <w:rPr>
          <w:rFonts w:cstheme="minorHAnsi"/>
        </w:rPr>
        <w:t xml:space="preserve"> (c.-à-d. au sein de votre établissement) doivent être déclarés à la fois dans les rubriques « Prélèvements émis » et « Prélèvements reçus ».</w:t>
      </w:r>
    </w:p>
    <w:p w14:paraId="59A4862B" w14:textId="51C94069" w:rsidR="00A65ACC" w:rsidRDefault="00A65ACC">
      <w:pPr>
        <w:pStyle w:val="Paragraphedeliste"/>
        <w:spacing w:after="0" w:line="280" w:lineRule="exact"/>
        <w:ind w:left="1440"/>
        <w:jc w:val="both"/>
        <w:rPr>
          <w:rFonts w:cstheme="minorHAnsi"/>
        </w:rPr>
      </w:pPr>
    </w:p>
    <w:p w14:paraId="30B8DE60" w14:textId="77777777" w:rsidR="005341AA" w:rsidRDefault="005341AA">
      <w:pPr>
        <w:pStyle w:val="Paragraphedeliste"/>
        <w:spacing w:after="0" w:line="280" w:lineRule="exact"/>
        <w:ind w:left="1440"/>
        <w:jc w:val="both"/>
        <w:rPr>
          <w:rFonts w:cstheme="minorHAnsi"/>
        </w:rPr>
      </w:pPr>
    </w:p>
    <w:p w14:paraId="40BDDC1F" w14:textId="0F45242F" w:rsidR="00004ABC" w:rsidRDefault="00542039" w:rsidP="00D7057C">
      <w:pPr>
        <w:pStyle w:val="Paragraphedeliste"/>
        <w:numPr>
          <w:ilvl w:val="0"/>
          <w:numId w:val="3"/>
        </w:numPr>
        <w:jc w:val="both"/>
        <w:rPr>
          <w:rFonts w:cstheme="minorHAnsi"/>
        </w:rPr>
      </w:pPr>
      <w:r>
        <w:rPr>
          <w:rFonts w:cstheme="minorHAnsi"/>
        </w:rPr>
        <w:t>Exclu</w:t>
      </w:r>
      <w:r w:rsidR="00FB1B54">
        <w:rPr>
          <w:rFonts w:cstheme="minorHAnsi"/>
        </w:rPr>
        <w:t>s</w:t>
      </w:r>
      <w:r w:rsidR="00004ABC">
        <w:rPr>
          <w:rFonts w:cstheme="minorHAnsi"/>
        </w:rPr>
        <w:t> :</w:t>
      </w:r>
    </w:p>
    <w:p w14:paraId="629D7F74" w14:textId="4551FD2D" w:rsidR="00004ABC" w:rsidRDefault="00004ABC" w:rsidP="00D7057C">
      <w:pPr>
        <w:pStyle w:val="Paragraphedeliste"/>
        <w:numPr>
          <w:ilvl w:val="1"/>
          <w:numId w:val="3"/>
        </w:numPr>
        <w:jc w:val="both"/>
        <w:rPr>
          <w:rFonts w:cstheme="minorHAnsi"/>
        </w:rPr>
      </w:pPr>
      <w:r>
        <w:rPr>
          <w:rFonts w:cstheme="minorHAnsi"/>
        </w:rPr>
        <w:t>Les opérations de débit en compte, dites « écritures en compte » pour lesquelles il n’existe pas « d’autorisation de prélèvement » ou de « mandat de prélèvement », dont l’établissement teneur de compte est la contrepartie bénéficiaire (comme par exemple, le prélèvement de commissions</w:t>
      </w:r>
      <w:r w:rsidR="00EC2AF7">
        <w:rPr>
          <w:rFonts w:cstheme="minorHAnsi"/>
        </w:rPr>
        <w:t xml:space="preserve"> ou le débit pour remboursement de prêt effectués directement</w:t>
      </w:r>
      <w:r w:rsidR="00433BE2">
        <w:rPr>
          <w:rFonts w:cstheme="minorHAnsi"/>
        </w:rPr>
        <w:t xml:space="preserve"> par</w:t>
      </w:r>
      <w:r w:rsidR="00EC2AF7">
        <w:rPr>
          <w:rFonts w:cstheme="minorHAnsi"/>
        </w:rPr>
        <w:t xml:space="preserve"> l’établissement teneur de compte).</w:t>
      </w:r>
    </w:p>
    <w:p w14:paraId="1D00BF76" w14:textId="77777777" w:rsidR="00004ABC" w:rsidRDefault="00004ABC" w:rsidP="00A65ACC">
      <w:pPr>
        <w:pStyle w:val="Paragraphedeliste"/>
        <w:spacing w:after="0" w:line="280" w:lineRule="exact"/>
        <w:ind w:left="1440"/>
        <w:jc w:val="both"/>
        <w:rPr>
          <w:rFonts w:cstheme="minorHAnsi"/>
        </w:rPr>
      </w:pPr>
    </w:p>
    <w:p w14:paraId="2D72AA88" w14:textId="77777777" w:rsidR="00A65ACC" w:rsidRPr="00110993" w:rsidRDefault="00A65ACC" w:rsidP="00AF35E9">
      <w:pPr>
        <w:spacing w:after="0" w:line="240" w:lineRule="auto"/>
        <w:rPr>
          <w:rFonts w:ascii="Calibri" w:eastAsia="Times New Roman" w:hAnsi="Calibri" w:cs="Calibri"/>
          <w:b/>
          <w:smallCaps/>
          <w:sz w:val="24"/>
          <w:szCs w:val="24"/>
          <w:lang w:eastAsia="fr-FR"/>
        </w:rPr>
      </w:pPr>
    </w:p>
    <w:p w14:paraId="7D96F5DB" w14:textId="5577BAB9" w:rsidR="00047F61" w:rsidRPr="0096058A" w:rsidRDefault="00047F61" w:rsidP="00CC25B2">
      <w:pPr>
        <w:pStyle w:val="Titre3"/>
      </w:pPr>
      <w:bookmarkStart w:id="29" w:name="_Toc224120078"/>
      <w:r w:rsidRPr="00CC25B2">
        <w:t>Prélèvements</w:t>
      </w:r>
      <w:r w:rsidRPr="0096058A">
        <w:t xml:space="preserve"> émis</w:t>
      </w:r>
      <w:r w:rsidR="004C2BE5" w:rsidRPr="0096058A">
        <w:t xml:space="preserve"> par l’établissement</w:t>
      </w:r>
      <w:bookmarkEnd w:id="29"/>
      <w:r w:rsidR="007E02F7">
        <w:t xml:space="preserve"> </w:t>
      </w:r>
    </w:p>
    <w:p w14:paraId="52B3567B" w14:textId="45098ADE" w:rsidR="00C50721" w:rsidRDefault="00C50721" w:rsidP="00047F61">
      <w:pPr>
        <w:spacing w:after="0" w:line="240" w:lineRule="auto"/>
        <w:rPr>
          <w:rFonts w:ascii="Calibri" w:eastAsia="Times New Roman" w:hAnsi="Calibri" w:cs="Calibri"/>
          <w:b/>
          <w:smallCaps/>
          <w:sz w:val="24"/>
          <w:szCs w:val="24"/>
          <w:lang w:eastAsia="fr-FR"/>
        </w:rPr>
      </w:pPr>
    </w:p>
    <w:p w14:paraId="1A214CDA" w14:textId="047D2393" w:rsidR="00C50721" w:rsidRPr="004E58CA" w:rsidRDefault="00C50721" w:rsidP="00C50721">
      <w:pPr>
        <w:spacing w:after="0" w:line="240" w:lineRule="auto"/>
        <w:jc w:val="both"/>
      </w:pPr>
      <w:r w:rsidRPr="00C714BD">
        <w:rPr>
          <w:rFonts w:cstheme="minorHAnsi"/>
        </w:rPr>
        <w:t>Il s</w:t>
      </w:r>
      <w:r>
        <w:rPr>
          <w:rFonts w:cstheme="minorHAnsi"/>
        </w:rPr>
        <w:t>’agit de déclarer, en nombre et valeur, les prélèvements émis par l’établissement en tant que PSP du payé</w:t>
      </w:r>
      <w:r w:rsidR="00FB1B54">
        <w:rPr>
          <w:rFonts w:cstheme="minorHAnsi"/>
        </w:rPr>
        <w:t xml:space="preserve"> (le créancier)</w:t>
      </w:r>
      <w:r>
        <w:rPr>
          <w:rFonts w:cstheme="minorHAnsi"/>
        </w:rPr>
        <w:t>.</w:t>
      </w:r>
    </w:p>
    <w:p w14:paraId="77AB3180" w14:textId="77777777" w:rsidR="00047F61" w:rsidRPr="004E58CA" w:rsidRDefault="00047F61" w:rsidP="004E58CA">
      <w:pPr>
        <w:spacing w:after="0" w:line="240" w:lineRule="auto"/>
        <w:jc w:val="both"/>
      </w:pPr>
    </w:p>
    <w:p w14:paraId="2060CF1A" w14:textId="35ACF973" w:rsidR="00310F81" w:rsidRDefault="00310F81" w:rsidP="00310F81">
      <w:pPr>
        <w:spacing w:after="0" w:line="240" w:lineRule="auto"/>
        <w:jc w:val="both"/>
        <w:rPr>
          <w:rFonts w:cstheme="minorHAnsi"/>
        </w:rPr>
      </w:pPr>
      <w:r>
        <w:rPr>
          <w:rFonts w:cstheme="minorHAnsi"/>
          <w:u w:val="single"/>
        </w:rPr>
        <w:t>Remarques </w:t>
      </w:r>
      <w:r>
        <w:rPr>
          <w:rFonts w:cstheme="minorHAnsi"/>
        </w:rPr>
        <w:t>:</w:t>
      </w:r>
    </w:p>
    <w:p w14:paraId="59B4CEB7" w14:textId="77777777" w:rsidR="00BC1AB1" w:rsidRDefault="00BC1AB1" w:rsidP="00310F81">
      <w:pPr>
        <w:spacing w:after="0" w:line="240" w:lineRule="auto"/>
        <w:jc w:val="both"/>
        <w:rPr>
          <w:rFonts w:cstheme="minorHAnsi"/>
        </w:rPr>
      </w:pPr>
    </w:p>
    <w:p w14:paraId="2DA4CCDF" w14:textId="04A87064" w:rsidR="0060513F" w:rsidRDefault="00D1159F" w:rsidP="0060513F">
      <w:pPr>
        <w:pStyle w:val="Paragraphedeliste"/>
        <w:numPr>
          <w:ilvl w:val="0"/>
          <w:numId w:val="3"/>
        </w:numPr>
        <w:spacing w:after="0" w:line="240" w:lineRule="auto"/>
        <w:jc w:val="both"/>
        <w:rPr>
          <w:rFonts w:cstheme="minorHAnsi"/>
        </w:rPr>
      </w:pPr>
      <w:r>
        <w:rPr>
          <w:rFonts w:cstheme="minorHAnsi"/>
        </w:rPr>
        <w:t>Si l’établissement n’est pas en mesure de ventiler les prélèvements en fonction du format du mandat</w:t>
      </w:r>
      <w:r w:rsidR="008454C8">
        <w:rPr>
          <w:rFonts w:cstheme="minorHAnsi"/>
        </w:rPr>
        <w:t xml:space="preserve"> utilisé</w:t>
      </w:r>
      <w:r>
        <w:rPr>
          <w:rFonts w:cstheme="minorHAnsi"/>
        </w:rPr>
        <w:t xml:space="preserve">, </w:t>
      </w:r>
      <w:r w:rsidR="0060513F">
        <w:rPr>
          <w:rFonts w:cstheme="minorHAnsi"/>
        </w:rPr>
        <w:t xml:space="preserve">il doit fournir des données estimées en précisant, dans ce cas, la méthode d’estimation qu’il a utilisée en commentaire. À défaut, il convient de les déclarer en totalité </w:t>
      </w:r>
      <w:r w:rsidR="0060513F">
        <w:rPr>
          <w:rFonts w:cstheme="minorHAnsi"/>
        </w:rPr>
        <w:lastRenderedPageBreak/>
        <w:t>dans la rubrique « dont prélèvements consentis par mandat papier » en le mentionnant dans la rubrique « Commentaires » ;</w:t>
      </w:r>
    </w:p>
    <w:p w14:paraId="7C85A260" w14:textId="78881254" w:rsidR="00FE5E9A" w:rsidRDefault="00FE5E9A" w:rsidP="00FE5E9A">
      <w:pPr>
        <w:spacing w:after="0" w:line="240" w:lineRule="auto"/>
        <w:jc w:val="both"/>
        <w:rPr>
          <w:rFonts w:ascii="Calibri" w:eastAsia="Times New Roman" w:hAnsi="Calibri" w:cs="Calibri"/>
          <w:b/>
          <w:smallCaps/>
          <w:sz w:val="24"/>
          <w:szCs w:val="24"/>
          <w:lang w:eastAsia="fr-FR"/>
        </w:rPr>
      </w:pPr>
    </w:p>
    <w:p w14:paraId="2DB342EC"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511B2FED" w14:textId="77777777" w:rsidR="00FE5E9A" w:rsidRDefault="00FE5E9A" w:rsidP="00AF35E9">
      <w:pPr>
        <w:spacing w:after="0" w:line="240" w:lineRule="auto"/>
        <w:rPr>
          <w:rFonts w:ascii="Calibri" w:eastAsia="Times New Roman" w:hAnsi="Calibri" w:cs="Calibri"/>
          <w:b/>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9"/>
        <w:gridCol w:w="2698"/>
        <w:gridCol w:w="2835"/>
        <w:gridCol w:w="1276"/>
        <w:gridCol w:w="992"/>
        <w:gridCol w:w="992"/>
      </w:tblGrid>
      <w:tr w:rsidR="008230DB" w:rsidRPr="00BB7ACB" w14:paraId="14487C9D" w14:textId="77777777" w:rsidTr="004E68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12" w:type="dxa"/>
            <w:gridSpan w:val="3"/>
            <w:tcBorders>
              <w:top w:val="single" w:sz="18" w:space="0" w:color="5B9BD5" w:themeColor="accent1"/>
              <w:bottom w:val="single" w:sz="18" w:space="0" w:color="5B9BD5" w:themeColor="accent1"/>
            </w:tcBorders>
            <w:noWrap/>
          </w:tcPr>
          <w:p w14:paraId="59036E6C" w14:textId="77777777" w:rsidR="008230DB" w:rsidRPr="004E58CA" w:rsidRDefault="008230DB" w:rsidP="008230DB">
            <w:pPr>
              <w:jc w:val="both"/>
              <w:rPr>
                <w:rFonts w:ascii="Calibri" w:hAnsi="Calibri"/>
                <w:sz w:val="18"/>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noWrap/>
          </w:tcPr>
          <w:p w14:paraId="73AFFE3F" w14:textId="6488F8B8" w:rsidR="008230DB" w:rsidRPr="00555289" w:rsidRDefault="004E68CF" w:rsidP="006965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 xml:space="preserve">Pays du PSP du </w:t>
            </w:r>
            <w:r w:rsidR="0069651A">
              <w:rPr>
                <w:rFonts w:cstheme="minorHAnsi"/>
                <w:sz w:val="14"/>
                <w:szCs w:val="18"/>
              </w:rPr>
              <w:t>payeur</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41B9AEFF" w14:textId="2561AD31" w:rsidR="008230DB" w:rsidRPr="00555289" w:rsidRDefault="008230DB" w:rsidP="00823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F3DE58D" w14:textId="77777777" w:rsidR="008230DB" w:rsidRDefault="008230DB" w:rsidP="008230D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0B7B4D13" w14:textId="749C2743" w:rsidR="008230DB" w:rsidRPr="00555289" w:rsidRDefault="008230DB" w:rsidP="008230D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864838" w:rsidRPr="00BB7ACB" w14:paraId="26B6AEA1" w14:textId="222913D2"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18" w:space="0" w:color="5B9BD5" w:themeColor="accent1"/>
            </w:tcBorders>
            <w:noWrap/>
            <w:hideMark/>
          </w:tcPr>
          <w:p w14:paraId="3B06F07C" w14:textId="5173F729" w:rsidR="00864838" w:rsidRPr="00555289" w:rsidRDefault="00864838">
            <w:pPr>
              <w:rPr>
                <w:rFonts w:ascii="Calibri" w:eastAsia="Times New Roman" w:hAnsi="Calibri" w:cs="Calibri"/>
                <w:b w:val="0"/>
                <w:i/>
                <w:sz w:val="18"/>
                <w:szCs w:val="18"/>
                <w:lang w:eastAsia="fr-FR"/>
              </w:rPr>
            </w:pPr>
            <w:r w:rsidRPr="00555289">
              <w:rPr>
                <w:rFonts w:ascii="Calibri" w:eastAsia="Times New Roman" w:hAnsi="Calibri" w:cs="Calibri"/>
                <w:i/>
                <w:sz w:val="18"/>
                <w:szCs w:val="18"/>
                <w:lang w:eastAsia="fr-FR"/>
              </w:rPr>
              <w:t>Prélèvements émis</w:t>
            </w:r>
            <w:r>
              <w:rPr>
                <w:rFonts w:ascii="Calibri" w:eastAsia="Times New Roman" w:hAnsi="Calibri" w:cs="Calibri"/>
                <w:i/>
                <w:sz w:val="18"/>
                <w:szCs w:val="18"/>
                <w:lang w:eastAsia="fr-FR"/>
              </w:rPr>
              <w:t xml:space="preserve"> </w:t>
            </w:r>
            <w:r w:rsidRPr="00555289">
              <w:rPr>
                <w:rFonts w:ascii="Calibri" w:eastAsia="Times New Roman" w:hAnsi="Calibri" w:cs="Calibri"/>
                <w:i/>
                <w:sz w:val="18"/>
                <w:szCs w:val="18"/>
                <w:lang w:eastAsia="fr-FR"/>
              </w:rPr>
              <w:t>par l’établissement</w:t>
            </w:r>
          </w:p>
        </w:tc>
        <w:tc>
          <w:tcPr>
            <w:tcW w:w="2835" w:type="dxa"/>
            <w:tcBorders>
              <w:top w:val="single" w:sz="18" w:space="0" w:color="5B9BD5" w:themeColor="accent1"/>
            </w:tcBorders>
          </w:tcPr>
          <w:p w14:paraId="14448F74" w14:textId="17C31D15" w:rsidR="00864838" w:rsidRPr="004E58CA" w:rsidRDefault="00864838" w:rsidP="00D1159F">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p>
        </w:tc>
        <w:tc>
          <w:tcPr>
            <w:tcW w:w="1276" w:type="dxa"/>
            <w:vMerge w:val="restart"/>
            <w:noWrap/>
          </w:tcPr>
          <w:p w14:paraId="254016C8" w14:textId="6B317B90" w:rsidR="00864838" w:rsidRPr="002262D6" w:rsidRDefault="004E68CF" w:rsidP="002262D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r w:rsidRPr="002262D6">
              <w:rPr>
                <w:rFonts w:cstheme="minorHAnsi"/>
                <w:b/>
                <w:sz w:val="14"/>
                <w:szCs w:val="18"/>
              </w:rPr>
              <w:t>S</w:t>
            </w:r>
            <w:r w:rsidR="00864838" w:rsidRPr="002262D6">
              <w:rPr>
                <w:rFonts w:cstheme="minorHAnsi"/>
                <w:b/>
                <w:sz w:val="14"/>
                <w:szCs w:val="18"/>
              </w:rPr>
              <w:t>elon ventilation géographique</w:t>
            </w:r>
            <w:r w:rsidRPr="002262D6">
              <w:rPr>
                <w:rFonts w:cstheme="minorHAnsi"/>
                <w:b/>
                <w:sz w:val="14"/>
                <w:szCs w:val="18"/>
              </w:rPr>
              <w:t xml:space="preserve"> en section 5</w:t>
            </w:r>
            <w:r w:rsidR="002262D6" w:rsidRPr="002262D6">
              <w:rPr>
                <w:rFonts w:cstheme="minorHAnsi"/>
                <w:b/>
                <w:sz w:val="14"/>
                <w:szCs w:val="18"/>
              </w:rPr>
              <w:t>.1</w:t>
            </w:r>
          </w:p>
        </w:tc>
        <w:tc>
          <w:tcPr>
            <w:tcW w:w="992" w:type="dxa"/>
          </w:tcPr>
          <w:p w14:paraId="2EB3D757"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Pr>
          <w:p w14:paraId="1CEA34EF" w14:textId="77777777" w:rsidR="00864838" w:rsidRPr="00555289" w:rsidRDefault="00864838" w:rsidP="0055528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864838" w:rsidRPr="00BB7ACB" w14:paraId="1BBB80E7" w14:textId="2DCE1BB1" w:rsidTr="004E68CF">
        <w:trPr>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tcBorders>
            <w:noWrap/>
          </w:tcPr>
          <w:p w14:paraId="6E971AC2" w14:textId="1CE8357A" w:rsidR="00864838" w:rsidRPr="00555289" w:rsidRDefault="00864838" w:rsidP="00AF35E9">
            <w:pPr>
              <w:rPr>
                <w:rFonts w:ascii="Calibri" w:eastAsia="Times New Roman" w:hAnsi="Calibri" w:cs="Calibri"/>
                <w:i/>
                <w:sz w:val="18"/>
                <w:szCs w:val="18"/>
                <w:lang w:eastAsia="fr-FR"/>
              </w:rPr>
            </w:pPr>
          </w:p>
        </w:tc>
        <w:tc>
          <w:tcPr>
            <w:tcW w:w="2698" w:type="dxa"/>
            <w:tcBorders>
              <w:top w:val="single" w:sz="18" w:space="0" w:color="5B9BD5" w:themeColor="accent1"/>
              <w:bottom w:val="single" w:sz="2" w:space="0" w:color="5B9BD5" w:themeColor="accent1"/>
            </w:tcBorders>
            <w:noWrap/>
            <w:hideMark/>
          </w:tcPr>
          <w:p w14:paraId="35EA8282" w14:textId="13583A07" w:rsidR="00864838" w:rsidRPr="00555289" w:rsidRDefault="00864838" w:rsidP="00BB7AC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55289">
              <w:rPr>
                <w:rFonts w:ascii="Calibri" w:eastAsia="Times New Roman" w:hAnsi="Calibri" w:cs="Calibri"/>
                <w:b/>
                <w:i/>
                <w:sz w:val="18"/>
                <w:szCs w:val="18"/>
                <w:lang w:eastAsia="fr-FR"/>
              </w:rPr>
              <w:t>Dont prélèvements consentis par mandat électronique</w:t>
            </w:r>
          </w:p>
        </w:tc>
        <w:tc>
          <w:tcPr>
            <w:tcW w:w="2835" w:type="dxa"/>
            <w:tcBorders>
              <w:top w:val="single" w:sz="18" w:space="0" w:color="5B9BD5" w:themeColor="accent1"/>
              <w:bottom w:val="single" w:sz="2" w:space="0" w:color="5B9BD5" w:themeColor="accent1"/>
            </w:tcBorders>
          </w:tcPr>
          <w:p w14:paraId="009D7CCA" w14:textId="6ACC0883" w:rsidR="00864838" w:rsidRPr="00555289" w:rsidRDefault="00864838" w:rsidP="00554E7C">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Prélèvement émis sur la base d’un m</w:t>
            </w:r>
            <w:r w:rsidRPr="00955A61">
              <w:rPr>
                <w:rFonts w:ascii="Calibri" w:eastAsia="Times New Roman" w:hAnsi="Calibri" w:cs="Calibri"/>
                <w:sz w:val="18"/>
                <w:szCs w:val="18"/>
                <w:lang w:eastAsia="fr-FR"/>
              </w:rPr>
              <w:t xml:space="preserve">andat </w:t>
            </w:r>
            <w:r>
              <w:rPr>
                <w:rFonts w:ascii="Calibri" w:eastAsia="Times New Roman" w:hAnsi="Calibri" w:cs="Calibri"/>
                <w:sz w:val="18"/>
                <w:szCs w:val="18"/>
                <w:lang w:eastAsia="fr-FR"/>
              </w:rPr>
              <w:t>collecté</w:t>
            </w:r>
            <w:r w:rsidRPr="00955A61">
              <w:rPr>
                <w:rFonts w:ascii="Calibri" w:eastAsia="Times New Roman" w:hAnsi="Calibri" w:cs="Calibri"/>
                <w:sz w:val="18"/>
                <w:szCs w:val="18"/>
                <w:lang w:eastAsia="fr-FR"/>
              </w:rPr>
              <w:t xml:space="preserve"> depuis un canal internet (site de banque en ligne, site ou a</w:t>
            </w:r>
            <w:r>
              <w:rPr>
                <w:rFonts w:ascii="Calibri" w:eastAsia="Times New Roman" w:hAnsi="Calibri" w:cs="Calibri"/>
                <w:sz w:val="18"/>
                <w:szCs w:val="18"/>
                <w:lang w:eastAsia="fr-FR"/>
              </w:rPr>
              <w:t>pplication mobile du créancier) ou autres canaux télématiques</w:t>
            </w:r>
          </w:p>
        </w:tc>
        <w:tc>
          <w:tcPr>
            <w:tcW w:w="1276" w:type="dxa"/>
            <w:vMerge/>
            <w:noWrap/>
          </w:tcPr>
          <w:p w14:paraId="34C8F067" w14:textId="6DF4993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tcBorders>
          </w:tcPr>
          <w:p w14:paraId="19CAE912"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tcBorders>
          </w:tcPr>
          <w:p w14:paraId="5709155D" w14:textId="77777777" w:rsidR="00864838" w:rsidRPr="00555289" w:rsidRDefault="00864838" w:rsidP="0055528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864838" w:rsidRPr="00BB7ACB" w14:paraId="2185034B" w14:textId="4C2CC9D0" w:rsidTr="004E68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dxa"/>
            <w:tcBorders>
              <w:top w:val="single" w:sz="18" w:space="0" w:color="5B9BD5" w:themeColor="accent1"/>
              <w:bottom w:val="single" w:sz="2" w:space="0" w:color="5B9BD5" w:themeColor="accent1"/>
              <w:right w:val="single" w:sz="2" w:space="0" w:color="5B9BD5" w:themeColor="accent1"/>
            </w:tcBorders>
            <w:noWrap/>
          </w:tcPr>
          <w:p w14:paraId="4EA2AA40" w14:textId="5D53EA33" w:rsidR="00864838" w:rsidRPr="00555289" w:rsidRDefault="00864838" w:rsidP="00864838">
            <w:pPr>
              <w:rPr>
                <w:rFonts w:ascii="Calibri" w:eastAsia="Times New Roman" w:hAnsi="Calibri" w:cs="Calibri"/>
                <w:i/>
                <w:sz w:val="18"/>
                <w:szCs w:val="18"/>
                <w:lang w:eastAsia="fr-FR"/>
              </w:rPr>
            </w:pPr>
          </w:p>
        </w:tc>
        <w:tc>
          <w:tcPr>
            <w:tcW w:w="269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noWrap/>
            <w:hideMark/>
          </w:tcPr>
          <w:p w14:paraId="516A3F00" w14:textId="20118441" w:rsidR="00864838" w:rsidRPr="00555289" w:rsidRDefault="00C61220" w:rsidP="00C6122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Pr>
                <w:rFonts w:ascii="Calibri" w:eastAsia="Times New Roman" w:hAnsi="Calibri" w:cs="Calibri"/>
                <w:b/>
                <w:i/>
                <w:sz w:val="18"/>
                <w:szCs w:val="18"/>
                <w:lang w:eastAsia="fr-FR"/>
              </w:rPr>
              <w:t>Dont prélèvements consentis sous d’autres formes</w:t>
            </w:r>
          </w:p>
        </w:tc>
        <w:tc>
          <w:tcPr>
            <w:tcW w:w="2835" w:type="dxa"/>
            <w:tcBorders>
              <w:top w:val="single" w:sz="18" w:space="0" w:color="5B9BD5" w:themeColor="accent1"/>
              <w:left w:val="single" w:sz="2" w:space="0" w:color="5B9BD5" w:themeColor="accent1"/>
              <w:bottom w:val="single" w:sz="2" w:space="0" w:color="5B9BD5" w:themeColor="accent1"/>
            </w:tcBorders>
          </w:tcPr>
          <w:p w14:paraId="73FFD676" w14:textId="4DB040CF" w:rsidR="00864838" w:rsidRPr="00555289" w:rsidRDefault="00B13401"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13401">
              <w:rPr>
                <w:rFonts w:ascii="Calibri" w:eastAsia="Times New Roman" w:hAnsi="Calibri" w:cs="Calibri"/>
                <w:sz w:val="18"/>
                <w:szCs w:val="18"/>
                <w:lang w:eastAsia="fr-FR"/>
              </w:rPr>
              <w:t xml:space="preserve">Mandat de prélèvement collecté par un canal de type : courrier, formulaire, courriel, télécopie ou téléphone. Ces canaux ont en commun de nécessiter </w:t>
            </w:r>
            <w:r w:rsidR="00217ADE">
              <w:rPr>
                <w:rFonts w:ascii="Calibri" w:eastAsia="Times New Roman" w:hAnsi="Calibri" w:cs="Calibri"/>
                <w:sz w:val="18"/>
                <w:szCs w:val="18"/>
                <w:lang w:eastAsia="fr-FR"/>
              </w:rPr>
              <w:t xml:space="preserve">une nouvelle </w:t>
            </w:r>
            <w:r w:rsidRPr="00B13401">
              <w:rPr>
                <w:rFonts w:ascii="Calibri" w:eastAsia="Times New Roman" w:hAnsi="Calibri" w:cs="Calibri"/>
                <w:sz w:val="18"/>
                <w:szCs w:val="18"/>
                <w:lang w:eastAsia="fr-FR"/>
              </w:rPr>
              <w:t>saisie des instructions de paiement du payeur.</w:t>
            </w:r>
          </w:p>
        </w:tc>
        <w:tc>
          <w:tcPr>
            <w:tcW w:w="1276" w:type="dxa"/>
            <w:vMerge/>
            <w:noWrap/>
          </w:tcPr>
          <w:p w14:paraId="38D3698C" w14:textId="0E78A445"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2" w:space="0" w:color="5B9BD5" w:themeColor="accent1"/>
              <w:right w:val="single" w:sz="2" w:space="0" w:color="5B9BD5" w:themeColor="accent1"/>
            </w:tcBorders>
          </w:tcPr>
          <w:p w14:paraId="245C1E5C"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2" w:space="0" w:color="5B9BD5" w:themeColor="accent1"/>
              <w:bottom w:val="single" w:sz="2" w:space="0" w:color="5B9BD5" w:themeColor="accent1"/>
            </w:tcBorders>
          </w:tcPr>
          <w:p w14:paraId="6D46FF9C" w14:textId="77777777" w:rsidR="00864838" w:rsidRPr="00555289" w:rsidRDefault="00864838" w:rsidP="0086483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2E5BC994" w14:textId="77777777" w:rsidR="00433BE2" w:rsidRDefault="00433BE2" w:rsidP="00433BE2">
      <w:pPr>
        <w:pStyle w:val="Paragraphedeliste"/>
        <w:autoSpaceDE w:val="0"/>
        <w:autoSpaceDN w:val="0"/>
        <w:adjustRightInd w:val="0"/>
        <w:spacing w:after="0" w:line="240" w:lineRule="auto"/>
        <w:jc w:val="both"/>
        <w:rPr>
          <w:rFonts w:cstheme="minorHAnsi"/>
        </w:rPr>
      </w:pPr>
    </w:p>
    <w:p w14:paraId="12510A0F" w14:textId="7777777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9FBAC61" w14:textId="6205B05A" w:rsidR="00433BE2" w:rsidRPr="00973A94" w:rsidRDefault="00433BE2" w:rsidP="00433BE2">
      <w:pPr>
        <w:pStyle w:val="Paragraphedeliste"/>
        <w:autoSpaceDE w:val="0"/>
        <w:autoSpaceDN w:val="0"/>
        <w:adjustRightInd w:val="0"/>
        <w:spacing w:after="0" w:line="240" w:lineRule="auto"/>
        <w:jc w:val="both"/>
        <w:rPr>
          <w:rFonts w:cstheme="minorHAnsi"/>
        </w:rPr>
      </w:pPr>
    </w:p>
    <w:p w14:paraId="0F4B5167" w14:textId="0DBA12CA" w:rsidR="001C08FB" w:rsidRPr="00BC1AB1" w:rsidRDefault="001C08FB" w:rsidP="00594FDC">
      <w:pPr>
        <w:pStyle w:val="Paragraphedeliste"/>
        <w:numPr>
          <w:ilvl w:val="0"/>
          <w:numId w:val="3"/>
        </w:numPr>
        <w:autoSpaceDE w:val="0"/>
        <w:autoSpaceDN w:val="0"/>
        <w:adjustRightInd w:val="0"/>
        <w:spacing w:after="0" w:line="240" w:lineRule="auto"/>
        <w:jc w:val="both"/>
        <w:rPr>
          <w:rFonts w:cstheme="minorHAnsi"/>
        </w:rPr>
      </w:pPr>
      <w:r w:rsidRPr="00BC1AB1">
        <w:rPr>
          <w:rFonts w:cstheme="minorHAnsi"/>
        </w:rPr>
        <w:t>Les règles de contrôle suivantes doivent être app</w:t>
      </w:r>
      <w:r w:rsidR="00E06F9C">
        <w:rPr>
          <w:rFonts w:cstheme="minorHAnsi"/>
        </w:rPr>
        <w:t>liquées en nombre et en valeur.</w:t>
      </w:r>
    </w:p>
    <w:p w14:paraId="2E1B0D96" w14:textId="46D8562B" w:rsid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3D401A" w:rsidRPr="006D1216" w14:paraId="70650962" w14:textId="77777777" w:rsidTr="004E68CF">
        <w:tc>
          <w:tcPr>
            <w:tcW w:w="9054" w:type="dxa"/>
          </w:tcPr>
          <w:p w14:paraId="1945D7EC" w14:textId="519B1C1B" w:rsidR="003D401A" w:rsidRPr="004E58CA" w:rsidRDefault="003D401A" w:rsidP="003D401A">
            <w:pPr>
              <w:pStyle w:val="Paragraphedeliste"/>
              <w:autoSpaceDE w:val="0"/>
              <w:autoSpaceDN w:val="0"/>
              <w:adjustRightInd w:val="0"/>
              <w:ind w:left="0"/>
              <w:jc w:val="both"/>
              <w:rPr>
                <w:sz w:val="18"/>
              </w:rPr>
            </w:pPr>
            <w:r>
              <w:rPr>
                <w:rFonts w:cstheme="minorHAnsi"/>
                <w:sz w:val="18"/>
                <w:szCs w:val="18"/>
              </w:rPr>
              <w:t xml:space="preserve">Le total de chaque indicateur est = à la somme des trois sous-ventilations géographiques associées (France, au sein de l’EEE et </w:t>
            </w:r>
            <w:r w:rsidRPr="000945DD">
              <w:rPr>
                <w:rFonts w:cstheme="minorHAnsi"/>
                <w:sz w:val="18"/>
                <w:szCs w:val="18"/>
              </w:rPr>
              <w:t>hors de l’EEE</w:t>
            </w:r>
            <w:r w:rsidR="00481F53">
              <w:rPr>
                <w:rFonts w:cstheme="minorHAnsi"/>
                <w:sz w:val="18"/>
                <w:szCs w:val="18"/>
              </w:rPr>
              <w:t>)</w:t>
            </w:r>
            <w:r w:rsidRPr="000945DD">
              <w:rPr>
                <w:rFonts w:cstheme="minorHAnsi"/>
                <w:sz w:val="18"/>
                <w:szCs w:val="18"/>
              </w:rPr>
              <w:t>.</w:t>
            </w:r>
          </w:p>
        </w:tc>
      </w:tr>
      <w:tr w:rsidR="003D401A" w:rsidRPr="005771F5" w14:paraId="5C64BEE7" w14:textId="77777777" w:rsidTr="004E68CF">
        <w:tc>
          <w:tcPr>
            <w:tcW w:w="9054" w:type="dxa"/>
          </w:tcPr>
          <w:p w14:paraId="6F25DE8C" w14:textId="41AA7FE1" w:rsidR="003D401A" w:rsidRPr="004E58CA" w:rsidRDefault="003D401A" w:rsidP="003D401A">
            <w:pPr>
              <w:pStyle w:val="Paragraphedeliste"/>
              <w:autoSpaceDE w:val="0"/>
              <w:autoSpaceDN w:val="0"/>
              <w:adjustRightInd w:val="0"/>
              <w:ind w:left="0"/>
              <w:jc w:val="both"/>
              <w:rPr>
                <w:sz w:val="18"/>
              </w:rPr>
            </w:pPr>
            <w:r>
              <w:rPr>
                <w:rFonts w:cstheme="minorHAnsi"/>
                <w:sz w:val="18"/>
                <w:szCs w:val="18"/>
              </w:rPr>
              <w:t>Le total « au sein de la zone de l’EEE » de chaque indicateur est = à la somme de la ventilation par pays de l’EEE.</w:t>
            </w:r>
          </w:p>
        </w:tc>
      </w:tr>
      <w:tr w:rsidR="003D401A" w:rsidRPr="007C75F3" w14:paraId="008A6ECB" w14:textId="77777777" w:rsidTr="004E68CF">
        <w:tc>
          <w:tcPr>
            <w:tcW w:w="9054" w:type="dxa"/>
          </w:tcPr>
          <w:p w14:paraId="6A4552E8" w14:textId="792FACDD" w:rsidR="003D401A" w:rsidRDefault="003D401A" w:rsidP="00B00315">
            <w:pPr>
              <w:pStyle w:val="Paragraphedeliste"/>
              <w:autoSpaceDE w:val="0"/>
              <w:autoSpaceDN w:val="0"/>
              <w:adjustRightInd w:val="0"/>
              <w:ind w:left="0"/>
              <w:jc w:val="both"/>
              <w:rPr>
                <w:sz w:val="18"/>
              </w:rPr>
            </w:pPr>
            <w:r w:rsidRPr="006D1216">
              <w:rPr>
                <w:rFonts w:cstheme="minorHAnsi"/>
                <w:sz w:val="18"/>
                <w:szCs w:val="18"/>
              </w:rPr>
              <w:t>Le</w:t>
            </w:r>
            <w:r>
              <w:rPr>
                <w:rFonts w:cstheme="minorHAnsi"/>
                <w:sz w:val="18"/>
                <w:szCs w:val="18"/>
              </w:rPr>
              <w:t xml:space="preserve"> total des</w:t>
            </w:r>
            <w:r w:rsidRPr="006D1216">
              <w:rPr>
                <w:rFonts w:cstheme="minorHAnsi"/>
                <w:sz w:val="18"/>
                <w:szCs w:val="18"/>
              </w:rPr>
              <w:t xml:space="preserve"> prélèvements </w:t>
            </w:r>
            <w:r w:rsidR="00481F53">
              <w:rPr>
                <w:rFonts w:cstheme="minorHAnsi"/>
                <w:sz w:val="18"/>
                <w:szCs w:val="18"/>
              </w:rPr>
              <w:t xml:space="preserve">émis </w:t>
            </w:r>
            <w:r>
              <w:rPr>
                <w:rFonts w:cstheme="minorHAnsi"/>
                <w:sz w:val="18"/>
                <w:szCs w:val="18"/>
              </w:rPr>
              <w:t xml:space="preserve">est = </w:t>
            </w:r>
            <w:r w:rsidR="00203B4F">
              <w:rPr>
                <w:rFonts w:cstheme="minorHAnsi"/>
                <w:sz w:val="18"/>
                <w:szCs w:val="18"/>
              </w:rPr>
              <w:t xml:space="preserve">au total </w:t>
            </w:r>
            <w:r w:rsidRPr="006D1216">
              <w:rPr>
                <w:rFonts w:cstheme="minorHAnsi"/>
                <w:sz w:val="18"/>
                <w:szCs w:val="18"/>
              </w:rPr>
              <w:t xml:space="preserve">des prélèvements </w:t>
            </w:r>
            <w:r w:rsidR="00203B4F">
              <w:rPr>
                <w:rFonts w:cstheme="minorHAnsi"/>
                <w:sz w:val="18"/>
                <w:szCs w:val="18"/>
              </w:rPr>
              <w:t>consentis par mandat éle</w:t>
            </w:r>
            <w:r>
              <w:rPr>
                <w:rFonts w:cstheme="minorHAnsi"/>
                <w:sz w:val="18"/>
                <w:szCs w:val="18"/>
              </w:rPr>
              <w:t>ctronique</w:t>
            </w:r>
            <w:r w:rsidRPr="006D1216">
              <w:rPr>
                <w:rFonts w:cstheme="minorHAnsi"/>
                <w:sz w:val="18"/>
                <w:szCs w:val="18"/>
              </w:rPr>
              <w:t xml:space="preserve"> </w:t>
            </w:r>
            <w:r w:rsidR="00203B4F">
              <w:rPr>
                <w:rFonts w:cstheme="minorHAnsi"/>
                <w:sz w:val="18"/>
                <w:szCs w:val="18"/>
              </w:rPr>
              <w:t xml:space="preserve">+ total des prélèvements consentis </w:t>
            </w:r>
            <w:r w:rsidR="00B00315">
              <w:rPr>
                <w:rFonts w:cstheme="minorHAnsi"/>
                <w:sz w:val="18"/>
                <w:szCs w:val="18"/>
              </w:rPr>
              <w:t>sous d’autres formes</w:t>
            </w:r>
            <w:r w:rsidR="00037C6E">
              <w:rPr>
                <w:rFonts w:cstheme="minorHAnsi"/>
                <w:sz w:val="18"/>
                <w:szCs w:val="18"/>
              </w:rPr>
              <w:t>.</w:t>
            </w:r>
          </w:p>
        </w:tc>
      </w:tr>
    </w:tbl>
    <w:p w14:paraId="45AE58AB" w14:textId="01386784" w:rsidR="00433BE2" w:rsidRDefault="00433BE2" w:rsidP="00433BE2">
      <w:pPr>
        <w:pStyle w:val="Paragraphedeliste"/>
        <w:autoSpaceDE w:val="0"/>
        <w:autoSpaceDN w:val="0"/>
        <w:adjustRightInd w:val="0"/>
        <w:spacing w:after="0" w:line="240" w:lineRule="auto"/>
        <w:jc w:val="both"/>
      </w:pPr>
    </w:p>
    <w:p w14:paraId="3BF2CC87" w14:textId="77777777" w:rsidR="0081549B" w:rsidRPr="00864838" w:rsidRDefault="0081549B" w:rsidP="00433BE2">
      <w:pPr>
        <w:pStyle w:val="Paragraphedeliste"/>
        <w:autoSpaceDE w:val="0"/>
        <w:autoSpaceDN w:val="0"/>
        <w:adjustRightInd w:val="0"/>
        <w:spacing w:after="0" w:line="240" w:lineRule="auto"/>
        <w:jc w:val="both"/>
      </w:pPr>
    </w:p>
    <w:p w14:paraId="6662B19F" w14:textId="583E622A" w:rsidR="00F45FBB" w:rsidRPr="006B400E" w:rsidRDefault="002C5C2B" w:rsidP="00F6144B">
      <w:pPr>
        <w:pStyle w:val="Titre2"/>
      </w:pPr>
      <w:bookmarkStart w:id="30" w:name="_Toc224120079"/>
      <w:r w:rsidRPr="006B400E">
        <w:t>O</w:t>
      </w:r>
      <w:r w:rsidR="000263F7">
        <w:t>PERATIONS DE TRANSMISSION DE FONDS</w:t>
      </w:r>
      <w:bookmarkEnd w:id="30"/>
    </w:p>
    <w:p w14:paraId="130E0BAB" w14:textId="58F769F1" w:rsidR="00A82945" w:rsidRDefault="00A82945" w:rsidP="00F45FBB">
      <w:pPr>
        <w:spacing w:after="0" w:line="240" w:lineRule="auto"/>
        <w:jc w:val="both"/>
        <w:rPr>
          <w:rFonts w:ascii="Calibri" w:eastAsia="Times New Roman" w:hAnsi="Calibri" w:cs="Calibri"/>
          <w:b/>
          <w:smallCaps/>
          <w:sz w:val="28"/>
          <w:szCs w:val="28"/>
          <w:lang w:eastAsia="fr-FR"/>
        </w:rPr>
      </w:pPr>
    </w:p>
    <w:p w14:paraId="26A8333F" w14:textId="05149389" w:rsidR="00A82945" w:rsidRDefault="00A82945" w:rsidP="00F45FBB">
      <w:pPr>
        <w:spacing w:after="0" w:line="240" w:lineRule="auto"/>
        <w:jc w:val="both"/>
        <w:rPr>
          <w:rFonts w:cstheme="minorHAnsi"/>
        </w:rPr>
      </w:pPr>
      <w:r>
        <w:rPr>
          <w:rFonts w:cstheme="minorHAnsi"/>
        </w:rPr>
        <w:t>I</w:t>
      </w:r>
      <w:r w:rsidRPr="006A1B3D">
        <w:rPr>
          <w:rFonts w:cstheme="minorHAnsi"/>
        </w:rPr>
        <w:t>l s’</w:t>
      </w:r>
      <w:r>
        <w:rPr>
          <w:rFonts w:cstheme="minorHAnsi"/>
        </w:rPr>
        <w:t xml:space="preserve">agit de déclarer, en volume et valeur, les </w:t>
      </w:r>
      <w:r w:rsidR="002C5C2B">
        <w:rPr>
          <w:rFonts w:cstheme="minorHAnsi"/>
        </w:rPr>
        <w:t xml:space="preserve">opérations de transmission de fonds </w:t>
      </w:r>
      <w:r w:rsidR="00212B0E">
        <w:rPr>
          <w:rFonts w:cstheme="minorHAnsi"/>
        </w:rPr>
        <w:t xml:space="preserve">(service 6 de l’art. 314-1 du Code monétaire et financier) </w:t>
      </w:r>
      <w:r w:rsidR="002C5C2B">
        <w:rPr>
          <w:rFonts w:cstheme="minorHAnsi"/>
        </w:rPr>
        <w:t>émises et reçu</w:t>
      </w:r>
      <w:r w:rsidR="00026A5B">
        <w:rPr>
          <w:rFonts w:cstheme="minorHAnsi"/>
        </w:rPr>
        <w:t>e</w:t>
      </w:r>
      <w:r w:rsidR="002C5C2B">
        <w:rPr>
          <w:rFonts w:cstheme="minorHAnsi"/>
        </w:rPr>
        <w:t>s par l’</w:t>
      </w:r>
      <w:r w:rsidR="00212B0E">
        <w:rPr>
          <w:rFonts w:cstheme="minorHAnsi"/>
        </w:rPr>
        <w:t>établissement.</w:t>
      </w:r>
    </w:p>
    <w:p w14:paraId="27F777BC" w14:textId="42684CE8" w:rsidR="00212B0E" w:rsidRDefault="00212B0E" w:rsidP="00F45FBB">
      <w:pPr>
        <w:spacing w:after="0" w:line="240" w:lineRule="auto"/>
        <w:jc w:val="both"/>
        <w:rPr>
          <w:rFonts w:cstheme="minorHAnsi"/>
        </w:rPr>
      </w:pPr>
    </w:p>
    <w:p w14:paraId="218C911D" w14:textId="714BE8A5" w:rsidR="002C5C2B" w:rsidRDefault="00212B0E" w:rsidP="002C5C2B">
      <w:pPr>
        <w:spacing w:after="0" w:line="240" w:lineRule="auto"/>
        <w:jc w:val="both"/>
        <w:rPr>
          <w:rFonts w:cstheme="minorHAnsi"/>
        </w:rPr>
      </w:pPr>
      <w:r>
        <w:rPr>
          <w:rFonts w:cstheme="minorHAnsi"/>
        </w:rPr>
        <w:t xml:space="preserve">Pour mémoire, il s’agit d’un service de paiement </w:t>
      </w:r>
      <w:r w:rsidR="002C5C2B" w:rsidRPr="00212B0E">
        <w:rPr>
          <w:rFonts w:cstheme="minorHAnsi"/>
        </w:rPr>
        <w:t>pour lequel les fonds sont reçus de la part d’un payeur, sans création de compte de paiement au nom du payeur ou du bénéficiaire, à la seule fin de transférer un montant correspondant vers un bénéficiaire ou un autre prestataire de services de paiement agissant pour le compte du bénéficiaire, et/ou pour lequel de tels fonds sont reçus pour le compte du bénéficiaire et m</w:t>
      </w:r>
      <w:r w:rsidRPr="00212B0E">
        <w:rPr>
          <w:rFonts w:cstheme="minorHAnsi"/>
        </w:rPr>
        <w:t>is à la disposition de celui-ci.</w:t>
      </w:r>
    </w:p>
    <w:p w14:paraId="62B00ED1" w14:textId="77777777" w:rsidR="002E57D7" w:rsidRDefault="002E57D7" w:rsidP="002C5C2B">
      <w:pPr>
        <w:spacing w:after="0" w:line="240" w:lineRule="auto"/>
        <w:jc w:val="both"/>
        <w:rPr>
          <w:rFonts w:cstheme="minorHAnsi"/>
        </w:rPr>
      </w:pPr>
    </w:p>
    <w:p w14:paraId="5148D40A" w14:textId="77777777" w:rsidR="00A82945" w:rsidRDefault="00A82945" w:rsidP="00F45FBB">
      <w:pPr>
        <w:spacing w:after="0" w:line="240" w:lineRule="auto"/>
        <w:jc w:val="both"/>
        <w:rPr>
          <w:rFonts w:ascii="Calibri" w:eastAsia="Times New Roman" w:hAnsi="Calibri" w:cs="Calibri"/>
          <w:b/>
          <w:smallCaps/>
          <w:sz w:val="28"/>
          <w:szCs w:val="28"/>
          <w:lang w:eastAsia="fr-FR"/>
        </w:rPr>
      </w:pPr>
    </w:p>
    <w:p w14:paraId="2BE5DDE7" w14:textId="018FB91E" w:rsidR="00B11E50" w:rsidRPr="006B400E" w:rsidRDefault="002C5C2B" w:rsidP="00CC25B2">
      <w:pPr>
        <w:pStyle w:val="Titre3"/>
      </w:pPr>
      <w:bookmarkStart w:id="31" w:name="_Toc224120080"/>
      <w:r w:rsidRPr="00CC25B2">
        <w:t>Opérations</w:t>
      </w:r>
      <w:r w:rsidRPr="006B400E">
        <w:t xml:space="preserve"> </w:t>
      </w:r>
      <w:r w:rsidR="00A82945" w:rsidRPr="006B400E">
        <w:t>de t</w:t>
      </w:r>
      <w:r w:rsidR="00B11E50" w:rsidRPr="006B400E">
        <w:t xml:space="preserve">ransmission de fonds </w:t>
      </w:r>
      <w:r w:rsidR="00007C50" w:rsidRPr="006B400E">
        <w:t>émises</w:t>
      </w:r>
      <w:r w:rsidR="00A82945" w:rsidRPr="006B400E">
        <w:t xml:space="preserve"> par l’établissement</w:t>
      </w:r>
      <w:bookmarkEnd w:id="31"/>
    </w:p>
    <w:p w14:paraId="03A7F27F" w14:textId="5D0EA3F6" w:rsidR="00B44608" w:rsidRDefault="00B44608" w:rsidP="00F45FBB">
      <w:pPr>
        <w:spacing w:after="0" w:line="240" w:lineRule="auto"/>
        <w:jc w:val="both"/>
        <w:rPr>
          <w:rFonts w:ascii="Calibri" w:eastAsia="Times New Roman" w:hAnsi="Calibri" w:cs="Calibri"/>
          <w:b/>
          <w:smallCaps/>
          <w:sz w:val="24"/>
          <w:szCs w:val="24"/>
          <w:lang w:eastAsia="fr-FR"/>
        </w:rPr>
      </w:pPr>
    </w:p>
    <w:p w14:paraId="15B50C8E" w14:textId="317FAB65" w:rsidR="00B44608" w:rsidRPr="00466BF2" w:rsidRDefault="00B44608" w:rsidP="00F45FBB">
      <w:pPr>
        <w:spacing w:after="0" w:line="240" w:lineRule="auto"/>
        <w:jc w:val="both"/>
      </w:pPr>
      <w:r>
        <w:rPr>
          <w:rFonts w:cstheme="minorHAnsi"/>
        </w:rPr>
        <w:t>I</w:t>
      </w:r>
      <w:r w:rsidRPr="006A1B3D">
        <w:rPr>
          <w:rFonts w:cstheme="minorHAnsi"/>
        </w:rPr>
        <w:t>l s’</w:t>
      </w:r>
      <w:r>
        <w:rPr>
          <w:rFonts w:cstheme="minorHAnsi"/>
        </w:rPr>
        <w:t>agit de déclarer, en volume et valeur, les opérations de transmission de fond</w:t>
      </w:r>
      <w:r w:rsidR="004B0079">
        <w:rPr>
          <w:rFonts w:cstheme="minorHAnsi"/>
        </w:rPr>
        <w:t>s</w:t>
      </w:r>
      <w:r>
        <w:rPr>
          <w:rFonts w:cstheme="minorHAnsi"/>
        </w:rPr>
        <w:t xml:space="preserve"> </w:t>
      </w:r>
      <w:r w:rsidR="00007C50">
        <w:rPr>
          <w:rFonts w:cstheme="minorHAnsi"/>
        </w:rPr>
        <w:t xml:space="preserve">émises </w:t>
      </w:r>
      <w:r>
        <w:rPr>
          <w:rFonts w:cstheme="minorHAnsi"/>
        </w:rPr>
        <w:t>par l’établissement en tant que PSP du payeur.</w:t>
      </w:r>
    </w:p>
    <w:p w14:paraId="6271E09B" w14:textId="77777777" w:rsidR="00F45FBB" w:rsidRPr="00466BF2" w:rsidRDefault="00F45FBB" w:rsidP="00F45FBB">
      <w:pPr>
        <w:spacing w:after="0" w:line="240" w:lineRule="auto"/>
        <w:jc w:val="both"/>
        <w:rPr>
          <w:rFonts w:ascii="Calibri" w:hAnsi="Calibri"/>
          <w:b/>
          <w:smallCaps/>
          <w:sz w:val="24"/>
        </w:rPr>
      </w:pPr>
    </w:p>
    <w:p w14:paraId="5D6797FC" w14:textId="77777777" w:rsidR="00F45FBB" w:rsidRDefault="00FE5E9A" w:rsidP="00F45FBB">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lastRenderedPageBreak/>
        <w:t>Données à déclarer :</w:t>
      </w:r>
    </w:p>
    <w:p w14:paraId="6A3E972E" w14:textId="77777777" w:rsidR="00FE5E9A" w:rsidRDefault="00FE5E9A" w:rsidP="00F45FBB">
      <w:pPr>
        <w:spacing w:after="0" w:line="240" w:lineRule="auto"/>
        <w:jc w:val="both"/>
        <w:rPr>
          <w:rFonts w:ascii="Calibri" w:eastAsia="Times New Roman" w:hAnsi="Calibri" w:cs="Calibri"/>
          <w:b/>
          <w:smallCaps/>
          <w:sz w:val="28"/>
          <w:szCs w:val="28"/>
          <w:lang w:eastAsia="fr-FR"/>
        </w:rPr>
      </w:pPr>
    </w:p>
    <w:tbl>
      <w:tblPr>
        <w:tblStyle w:val="Tableausimple2"/>
        <w:tblW w:w="9070" w:type="dxa"/>
        <w:tblLook w:val="04A0" w:firstRow="1" w:lastRow="0" w:firstColumn="1" w:lastColumn="0" w:noHBand="0" w:noVBand="1"/>
      </w:tblPr>
      <w:tblGrid>
        <w:gridCol w:w="3682"/>
        <w:gridCol w:w="222"/>
        <w:gridCol w:w="1433"/>
        <w:gridCol w:w="1417"/>
        <w:gridCol w:w="1158"/>
        <w:gridCol w:w="1158"/>
      </w:tblGrid>
      <w:tr w:rsidR="0098268C" w:rsidRPr="00BB7ACB" w14:paraId="4C515A4D" w14:textId="77777777" w:rsidTr="0001666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82" w:type="dxa"/>
            <w:tcBorders>
              <w:top w:val="single" w:sz="18" w:space="0" w:color="5B9BD5" w:themeColor="accent1"/>
              <w:bottom w:val="single" w:sz="4" w:space="0" w:color="5B9BD5" w:themeColor="accent1"/>
              <w:right w:val="nil"/>
            </w:tcBorders>
            <w:noWrap/>
          </w:tcPr>
          <w:p w14:paraId="2C5DF115" w14:textId="77777777" w:rsidR="0098268C" w:rsidRPr="000502C3" w:rsidRDefault="0098268C" w:rsidP="0098268C">
            <w:pPr>
              <w:rPr>
                <w:rFonts w:ascii="Calibri" w:eastAsia="Times New Roman" w:hAnsi="Calibri" w:cs="Calibri"/>
                <w:i/>
                <w:sz w:val="18"/>
                <w:szCs w:val="18"/>
                <w:lang w:eastAsia="fr-FR"/>
              </w:rPr>
            </w:pPr>
          </w:p>
        </w:tc>
        <w:tc>
          <w:tcPr>
            <w:tcW w:w="222" w:type="dxa"/>
            <w:tcBorders>
              <w:top w:val="single" w:sz="18" w:space="0" w:color="5B9BD5" w:themeColor="accent1"/>
              <w:left w:val="nil"/>
              <w:bottom w:val="single" w:sz="4" w:space="0" w:color="5B9BD5" w:themeColor="accent1"/>
              <w:right w:val="single" w:sz="4" w:space="0" w:color="5B9BD5" w:themeColor="accent1"/>
            </w:tcBorders>
          </w:tcPr>
          <w:p w14:paraId="2AF68DF8" w14:textId="77777777" w:rsidR="0098268C" w:rsidRPr="000502C3" w:rsidRDefault="0098268C" w:rsidP="009826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FB126AE" w14:textId="77777777" w:rsidR="0098268C" w:rsidRPr="00466BF2" w:rsidRDefault="0098268C" w:rsidP="0098268C">
            <w:pPr>
              <w:jc w:val="both"/>
              <w:cnfStyle w:val="100000000000" w:firstRow="1" w:lastRow="0" w:firstColumn="0" w:lastColumn="0" w:oddVBand="0" w:evenVBand="0" w:oddHBand="0" w:evenHBand="0" w:firstRowFirstColumn="0" w:firstRowLastColumn="0" w:lastRowFirstColumn="0" w:lastRowLastColumn="0"/>
              <w:rPr>
                <w:rFonts w:ascii="Calibri" w:hAnsi="Calibri"/>
                <w:sz w:val="18"/>
              </w:rPr>
            </w:pPr>
          </w:p>
        </w:tc>
        <w:tc>
          <w:tcPr>
            <w:tcW w:w="1417"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5A25B4E8" w14:textId="52B9B9BD" w:rsidR="0098268C" w:rsidRPr="000502C3" w:rsidRDefault="004E68CF"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payé</w:t>
            </w:r>
          </w:p>
        </w:tc>
        <w:tc>
          <w:tcPr>
            <w:tcW w:w="1158"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399FDFF" w14:textId="5E04701C" w:rsidR="0098268C" w:rsidRPr="000502C3" w:rsidRDefault="0098268C"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58"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B4DD064" w14:textId="77777777" w:rsidR="0098268C" w:rsidRDefault="0098268C" w:rsidP="0098268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75B2180B" w14:textId="23406D96" w:rsidR="0098268C" w:rsidRPr="000502C3" w:rsidRDefault="0098268C" w:rsidP="0098268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4E68CF" w:rsidRPr="00BB7ACB" w14:paraId="7ED172D8" w14:textId="4949E1E3" w:rsidTr="004E68C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82" w:type="dxa"/>
            <w:tcBorders>
              <w:top w:val="single" w:sz="18" w:space="0" w:color="5B9BD5" w:themeColor="accent1"/>
              <w:bottom w:val="single" w:sz="4" w:space="0" w:color="5B9BD5" w:themeColor="accent1"/>
              <w:right w:val="nil"/>
            </w:tcBorders>
            <w:noWrap/>
            <w:hideMark/>
          </w:tcPr>
          <w:p w14:paraId="3BC8C626" w14:textId="6D37C37B" w:rsidR="004E68CF" w:rsidRPr="000502C3" w:rsidRDefault="004E68CF" w:rsidP="004E68CF">
            <w:pPr>
              <w:rPr>
                <w:rFonts w:ascii="Calibri" w:eastAsia="Times New Roman" w:hAnsi="Calibri" w:cs="Calibri"/>
                <w:i/>
                <w:sz w:val="18"/>
                <w:szCs w:val="18"/>
                <w:lang w:eastAsia="fr-FR"/>
              </w:rPr>
            </w:pPr>
            <w:r w:rsidRPr="000502C3">
              <w:rPr>
                <w:rFonts w:ascii="Calibri" w:eastAsia="Times New Roman" w:hAnsi="Calibri" w:cs="Calibri"/>
                <w:i/>
                <w:sz w:val="18"/>
                <w:szCs w:val="18"/>
                <w:lang w:eastAsia="fr-FR"/>
              </w:rPr>
              <w:t xml:space="preserve">Opérations </w:t>
            </w:r>
            <w:r>
              <w:rPr>
                <w:rFonts w:ascii="Calibri" w:eastAsia="Times New Roman" w:hAnsi="Calibri" w:cs="Calibri"/>
                <w:i/>
                <w:sz w:val="18"/>
                <w:szCs w:val="18"/>
                <w:lang w:eastAsia="fr-FR"/>
              </w:rPr>
              <w:t xml:space="preserve">de </w:t>
            </w:r>
            <w:r w:rsidRPr="000502C3">
              <w:rPr>
                <w:rFonts w:ascii="Calibri" w:eastAsia="Times New Roman" w:hAnsi="Calibri" w:cs="Calibri"/>
                <w:i/>
                <w:sz w:val="18"/>
                <w:szCs w:val="18"/>
                <w:lang w:eastAsia="fr-FR"/>
              </w:rPr>
              <w:t xml:space="preserve">transmission des fonds </w:t>
            </w:r>
            <w:r>
              <w:rPr>
                <w:rFonts w:ascii="Calibri" w:eastAsia="Times New Roman" w:hAnsi="Calibri" w:cs="Calibri"/>
                <w:i/>
                <w:sz w:val="18"/>
                <w:szCs w:val="18"/>
                <w:lang w:eastAsia="fr-FR"/>
              </w:rPr>
              <w:t>émises</w:t>
            </w:r>
            <w:r w:rsidRPr="000502C3">
              <w:rPr>
                <w:rFonts w:ascii="Calibri" w:eastAsia="Times New Roman" w:hAnsi="Calibri" w:cs="Calibri"/>
                <w:i/>
                <w:sz w:val="18"/>
                <w:szCs w:val="18"/>
                <w:lang w:eastAsia="fr-FR"/>
              </w:rPr>
              <w:t xml:space="preserve"> par l’établissement</w:t>
            </w:r>
          </w:p>
        </w:tc>
        <w:tc>
          <w:tcPr>
            <w:tcW w:w="222" w:type="dxa"/>
            <w:tcBorders>
              <w:top w:val="single" w:sz="18" w:space="0" w:color="5B9BD5" w:themeColor="accent1"/>
              <w:left w:val="nil"/>
              <w:bottom w:val="single" w:sz="4" w:space="0" w:color="5B9BD5" w:themeColor="accent1"/>
              <w:right w:val="single" w:sz="4" w:space="0" w:color="5B9BD5" w:themeColor="accent1"/>
            </w:tcBorders>
          </w:tcPr>
          <w:p w14:paraId="2066851C"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3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80D4CD4" w14:textId="07FB047F" w:rsidR="004E68CF" w:rsidRPr="000502C3"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417" w:type="dxa"/>
            <w:tcBorders>
              <w:top w:val="single" w:sz="18" w:space="0" w:color="5B9BD5" w:themeColor="accent1"/>
              <w:bottom w:val="none" w:sz="0" w:space="0" w:color="auto"/>
            </w:tcBorders>
            <w:noWrap/>
          </w:tcPr>
          <w:p w14:paraId="514929B2" w14:textId="236CBA6C" w:rsidR="004E68CF" w:rsidRPr="009647F5"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1158" w:type="dxa"/>
            <w:tcBorders>
              <w:top w:val="single" w:sz="18" w:space="0" w:color="5B9BD5" w:themeColor="accent1"/>
              <w:left w:val="single" w:sz="4" w:space="0" w:color="5B9BD5" w:themeColor="accent1"/>
              <w:bottom w:val="single" w:sz="4" w:space="0" w:color="5B9BD5" w:themeColor="accent1"/>
            </w:tcBorders>
          </w:tcPr>
          <w:p w14:paraId="51D11A7B"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58" w:type="dxa"/>
            <w:tcBorders>
              <w:top w:val="single" w:sz="18" w:space="0" w:color="5B9BD5" w:themeColor="accent1"/>
              <w:left w:val="single" w:sz="4" w:space="0" w:color="5B9BD5" w:themeColor="accent1"/>
              <w:bottom w:val="single" w:sz="4" w:space="0" w:color="5B9BD5" w:themeColor="accent1"/>
            </w:tcBorders>
          </w:tcPr>
          <w:p w14:paraId="326BA4AC" w14:textId="77777777" w:rsidR="004E68CF" w:rsidRPr="000502C3"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bl>
    <w:p w14:paraId="7E377243" w14:textId="77777777" w:rsidR="00B0114D" w:rsidRDefault="00B0114D" w:rsidP="00B0114D">
      <w:pPr>
        <w:pStyle w:val="Paragraphedeliste"/>
        <w:autoSpaceDE w:val="0"/>
        <w:autoSpaceDN w:val="0"/>
        <w:adjustRightInd w:val="0"/>
        <w:spacing w:after="0" w:line="240" w:lineRule="auto"/>
        <w:jc w:val="both"/>
        <w:rPr>
          <w:rFonts w:cstheme="minorHAnsi"/>
        </w:rPr>
      </w:pPr>
    </w:p>
    <w:p w14:paraId="30275D04" w14:textId="77777777" w:rsidR="00B0114D" w:rsidRPr="00466BF2" w:rsidRDefault="00B0114D"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712832D9" w14:textId="1BBD390F" w:rsidR="00B0114D" w:rsidRPr="00346936" w:rsidRDefault="00B0114D" w:rsidP="00B0114D">
      <w:pPr>
        <w:pStyle w:val="Paragraphedeliste"/>
        <w:autoSpaceDE w:val="0"/>
        <w:autoSpaceDN w:val="0"/>
        <w:adjustRightInd w:val="0"/>
        <w:spacing w:after="0" w:line="240" w:lineRule="auto"/>
        <w:jc w:val="both"/>
        <w:rPr>
          <w:rFonts w:cstheme="minorHAnsi"/>
        </w:rPr>
      </w:pPr>
    </w:p>
    <w:p w14:paraId="4542B902" w14:textId="7C28B1D4" w:rsidR="00346936" w:rsidRPr="0081549B" w:rsidRDefault="00346936" w:rsidP="0081549B">
      <w:pPr>
        <w:spacing w:after="0" w:line="240" w:lineRule="auto"/>
        <w:jc w:val="both"/>
        <w:rPr>
          <w:rFonts w:cstheme="minorHAnsi"/>
        </w:rPr>
      </w:pPr>
      <w:r w:rsidRPr="0081549B">
        <w:rPr>
          <w:rFonts w:cstheme="minorHAnsi"/>
        </w:rPr>
        <w:t>Les règles de contrôle suivantes doivent être app</w:t>
      </w:r>
      <w:r w:rsidR="00E06F9C" w:rsidRPr="0081549B">
        <w:rPr>
          <w:rFonts w:cstheme="minorHAnsi"/>
        </w:rPr>
        <w:t>liquées en nombre et en valeur.</w:t>
      </w:r>
    </w:p>
    <w:p w14:paraId="0EADAE08" w14:textId="4B853185" w:rsidR="00346936" w:rsidRDefault="00346936" w:rsidP="00B0114D">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8268C" w:rsidRPr="006D1216" w14:paraId="19ED9D7A" w14:textId="77777777" w:rsidTr="0098268C">
        <w:tc>
          <w:tcPr>
            <w:tcW w:w="9054" w:type="dxa"/>
          </w:tcPr>
          <w:p w14:paraId="73BDE219" w14:textId="5E7CFEA1" w:rsidR="0098268C" w:rsidRPr="00466BF2" w:rsidRDefault="0098268C" w:rsidP="0098268C">
            <w:pPr>
              <w:pStyle w:val="Paragraphedeliste"/>
              <w:autoSpaceDE w:val="0"/>
              <w:autoSpaceDN w:val="0"/>
              <w:adjustRightInd w:val="0"/>
              <w:ind w:left="0"/>
              <w:jc w:val="both"/>
              <w:rPr>
                <w:sz w:val="18"/>
              </w:rPr>
            </w:pPr>
            <w:r>
              <w:rPr>
                <w:rFonts w:cstheme="minorHAnsi"/>
                <w:sz w:val="18"/>
                <w:szCs w:val="18"/>
              </w:rPr>
              <w:t xml:space="preserve">Le total des opérations de transmission de fonds émises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98268C" w:rsidRPr="005771F5" w14:paraId="557D00C9" w14:textId="77777777" w:rsidTr="0098268C">
        <w:tc>
          <w:tcPr>
            <w:tcW w:w="9054" w:type="dxa"/>
          </w:tcPr>
          <w:p w14:paraId="4BBF114F" w14:textId="00598727" w:rsidR="0098268C" w:rsidRPr="00466BF2" w:rsidRDefault="0098268C" w:rsidP="0098268C">
            <w:pPr>
              <w:pStyle w:val="Paragraphedeliste"/>
              <w:autoSpaceDE w:val="0"/>
              <w:autoSpaceDN w:val="0"/>
              <w:adjustRightInd w:val="0"/>
              <w:ind w:left="0"/>
              <w:jc w:val="both"/>
              <w:rPr>
                <w:sz w:val="18"/>
              </w:rPr>
            </w:pPr>
            <w:r>
              <w:rPr>
                <w:rFonts w:cstheme="minorHAnsi"/>
                <w:sz w:val="18"/>
                <w:szCs w:val="18"/>
              </w:rPr>
              <w:t>Le total des opérations de transmission de fonds émises « au sein de la zone de l’EEE » est = à la somme de la ventilation par pays de l’EEE.</w:t>
            </w:r>
          </w:p>
        </w:tc>
      </w:tr>
    </w:tbl>
    <w:p w14:paraId="2F813FDC" w14:textId="77777777" w:rsidR="00B0114D" w:rsidRDefault="00B0114D" w:rsidP="00B0114D">
      <w:pPr>
        <w:pStyle w:val="Paragraphedeliste"/>
        <w:autoSpaceDE w:val="0"/>
        <w:autoSpaceDN w:val="0"/>
        <w:adjustRightInd w:val="0"/>
        <w:spacing w:after="0" w:line="240" w:lineRule="auto"/>
        <w:jc w:val="both"/>
        <w:rPr>
          <w:rFonts w:cstheme="minorHAnsi"/>
        </w:rPr>
      </w:pPr>
    </w:p>
    <w:p w14:paraId="6A0516C2" w14:textId="67B44E20" w:rsidR="00EC4F18" w:rsidRDefault="000263F7" w:rsidP="00AC5434">
      <w:pPr>
        <w:pStyle w:val="Titre2"/>
        <w:spacing w:line="240" w:lineRule="auto"/>
      </w:pPr>
      <w:bookmarkStart w:id="32" w:name="_Toc224120081"/>
      <w:r>
        <w:t>SERVICE D’INITIATION DE PAIEMENT</w:t>
      </w:r>
      <w:bookmarkEnd w:id="32"/>
      <w:r w:rsidRPr="006B400E">
        <w:t xml:space="preserve"> </w:t>
      </w:r>
    </w:p>
    <w:p w14:paraId="0B26188A" w14:textId="77777777" w:rsidR="000263F7" w:rsidRPr="000263F7" w:rsidRDefault="000263F7" w:rsidP="000263F7">
      <w:pPr>
        <w:rPr>
          <w:lang w:eastAsia="fr-FR"/>
        </w:rPr>
      </w:pPr>
    </w:p>
    <w:p w14:paraId="799BD672" w14:textId="14D55201" w:rsidR="000A5785" w:rsidRDefault="000A5785" w:rsidP="000A5785">
      <w:pPr>
        <w:spacing w:after="0" w:line="240" w:lineRule="auto"/>
        <w:jc w:val="both"/>
        <w:rPr>
          <w:rFonts w:cstheme="minorHAnsi"/>
        </w:rPr>
      </w:pPr>
      <w:r>
        <w:rPr>
          <w:rFonts w:cstheme="minorHAnsi"/>
        </w:rPr>
        <w:t>I</w:t>
      </w:r>
      <w:r w:rsidRPr="006A1B3D">
        <w:rPr>
          <w:rFonts w:cstheme="minorHAnsi"/>
        </w:rPr>
        <w:t>l s’</w:t>
      </w:r>
      <w:r>
        <w:rPr>
          <w:rFonts w:cstheme="minorHAnsi"/>
        </w:rPr>
        <w:t xml:space="preserve">agit de déclarer, en volume et valeur, les opérations de paiement initiés par l’établissement </w:t>
      </w:r>
      <w:r w:rsidR="001E3E01">
        <w:rPr>
          <w:rFonts w:cstheme="minorHAnsi"/>
        </w:rPr>
        <w:t>pour le compte de sa clientèle en qualité de prestataire de service d’in</w:t>
      </w:r>
      <w:r w:rsidR="000E7E5C">
        <w:rPr>
          <w:rFonts w:cstheme="minorHAnsi"/>
        </w:rPr>
        <w:t xml:space="preserve">itiation de paiement </w:t>
      </w:r>
      <w:r>
        <w:rPr>
          <w:rFonts w:cstheme="minorHAnsi"/>
        </w:rPr>
        <w:t>(service 7 de l’art. 314-1 du Code monétaire et financier).</w:t>
      </w:r>
    </w:p>
    <w:p w14:paraId="416F0E81" w14:textId="5C8C36EA" w:rsidR="001E3E01" w:rsidRDefault="001E3E01" w:rsidP="000A5785">
      <w:pPr>
        <w:spacing w:after="0" w:line="240" w:lineRule="auto"/>
        <w:jc w:val="both"/>
        <w:rPr>
          <w:rFonts w:cstheme="minorHAnsi"/>
        </w:rPr>
      </w:pPr>
    </w:p>
    <w:p w14:paraId="57785DE6" w14:textId="7609A32A" w:rsidR="000263F7" w:rsidRPr="006B400E" w:rsidRDefault="000263F7" w:rsidP="000263F7">
      <w:pPr>
        <w:pStyle w:val="Titre3"/>
      </w:pPr>
      <w:bookmarkStart w:id="33" w:name="_Toc224120082"/>
      <w:r w:rsidRPr="006B400E">
        <w:t>Opérations de paiement initiées par l’établissement en tant que PSIP</w:t>
      </w:r>
      <w:bookmarkEnd w:id="33"/>
    </w:p>
    <w:p w14:paraId="0C274451" w14:textId="77777777" w:rsidR="005A6076" w:rsidRDefault="005A6076"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597495C4" w14:textId="77777777" w:rsidR="00FE5E9A" w:rsidRDefault="00FE5E9A" w:rsidP="00FE5E9A">
      <w:pPr>
        <w:spacing w:after="0" w:line="240" w:lineRule="auto"/>
        <w:jc w:val="both"/>
        <w:rPr>
          <w:rFonts w:ascii="Calibri" w:eastAsia="Times New Roman" w:hAnsi="Calibri" w:cs="Calibri"/>
          <w:i/>
          <w:sz w:val="20"/>
          <w:szCs w:val="20"/>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28B67C9A" w14:textId="77777777" w:rsidR="00F62115" w:rsidRDefault="00F62115" w:rsidP="00F735D7">
      <w:pPr>
        <w:spacing w:after="0" w:line="240" w:lineRule="auto"/>
        <w:rPr>
          <w:rFonts w:ascii="Calibri" w:eastAsia="Times New Roman" w:hAnsi="Calibri" w:cs="Calibri"/>
          <w:i/>
          <w:sz w:val="20"/>
          <w:szCs w:val="20"/>
          <w:lang w:eastAsia="fr-FR"/>
        </w:rPr>
      </w:pPr>
    </w:p>
    <w:tbl>
      <w:tblPr>
        <w:tblStyle w:val="Tableausimple2"/>
        <w:tblW w:w="9072"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
        <w:gridCol w:w="262"/>
        <w:gridCol w:w="3020"/>
        <w:gridCol w:w="1985"/>
        <w:gridCol w:w="1417"/>
        <w:gridCol w:w="992"/>
        <w:gridCol w:w="1134"/>
      </w:tblGrid>
      <w:tr w:rsidR="00447E28" w:rsidRPr="00F62115" w14:paraId="29B9E170" w14:textId="77777777" w:rsidTr="005E33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gridSpan w:val="3"/>
            <w:tcBorders>
              <w:top w:val="single" w:sz="18" w:space="0" w:color="5B9BD5" w:themeColor="accent1"/>
              <w:bottom w:val="single" w:sz="18" w:space="0" w:color="5B9BD5" w:themeColor="accent1"/>
            </w:tcBorders>
            <w:noWrap/>
          </w:tcPr>
          <w:p w14:paraId="103FAD8C" w14:textId="77777777" w:rsidR="00447E28" w:rsidRPr="00837661" w:rsidRDefault="00447E28" w:rsidP="00447E28">
            <w:pPr>
              <w:rPr>
                <w:rFonts w:ascii="Calibri" w:eastAsia="Times New Roman" w:hAnsi="Calibri" w:cs="Calibri"/>
                <w:i/>
                <w:sz w:val="18"/>
                <w:szCs w:val="18"/>
                <w:lang w:eastAsia="fr-FR"/>
              </w:rPr>
            </w:pPr>
          </w:p>
        </w:tc>
        <w:tc>
          <w:tcPr>
            <w:tcW w:w="1985" w:type="dxa"/>
            <w:tcBorders>
              <w:top w:val="single" w:sz="18" w:space="0" w:color="5B9BD5" w:themeColor="accent1"/>
              <w:bottom w:val="single" w:sz="18" w:space="0" w:color="5B9BD5" w:themeColor="accent1"/>
            </w:tcBorders>
          </w:tcPr>
          <w:p w14:paraId="75F19D36" w14:textId="77777777" w:rsidR="00447E28" w:rsidRPr="00837661" w:rsidRDefault="00447E28" w:rsidP="00447E2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tcBorders>
              <w:top w:val="single" w:sz="18" w:space="0" w:color="5B9BD5" w:themeColor="accent1"/>
              <w:bottom w:val="single" w:sz="18" w:space="0" w:color="5B9BD5" w:themeColor="accent1"/>
              <w:right w:val="single" w:sz="2" w:space="0" w:color="5B9BD5" w:themeColor="accent1"/>
            </w:tcBorders>
            <w:shd w:val="solid" w:color="FFFFFF" w:fill="000000"/>
            <w:noWrap/>
          </w:tcPr>
          <w:p w14:paraId="51291A26" w14:textId="0922B8E1" w:rsidR="00447E28" w:rsidRPr="00B853F2" w:rsidRDefault="004E68CF" w:rsidP="00007BC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Pays du PSP du pay</w:t>
            </w:r>
            <w:r w:rsidR="00007BC0">
              <w:rPr>
                <w:rFonts w:cstheme="minorHAnsi"/>
                <w:sz w:val="14"/>
                <w:szCs w:val="18"/>
              </w:rPr>
              <w:t>é</w:t>
            </w:r>
          </w:p>
        </w:tc>
        <w:tc>
          <w:tcPr>
            <w:tcW w:w="992"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0DD159F" w14:textId="4C35C844" w:rsidR="00447E28" w:rsidRPr="00B853F2" w:rsidRDefault="00447E28" w:rsidP="00447E2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r>
              <w:rPr>
                <w:rFonts w:cstheme="minorHAnsi"/>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650B0AB" w14:textId="77777777" w:rsidR="00447E28" w:rsidRDefault="00447E28" w:rsidP="00447E2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8"/>
              </w:rPr>
            </w:pPr>
            <w:r>
              <w:rPr>
                <w:rFonts w:cstheme="minorHAnsi"/>
                <w:sz w:val="14"/>
                <w:szCs w:val="18"/>
              </w:rPr>
              <w:t>Valeur en</w:t>
            </w:r>
          </w:p>
          <w:p w14:paraId="2C934B3B" w14:textId="20967367" w:rsidR="00447E28" w:rsidRPr="00B853F2" w:rsidRDefault="00447E28" w:rsidP="00447E2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sz w:val="18"/>
                <w:szCs w:val="18"/>
                <w:lang w:eastAsia="fr-FR"/>
              </w:rPr>
            </w:pPr>
            <w:proofErr w:type="gramStart"/>
            <w:r>
              <w:rPr>
                <w:rFonts w:cstheme="minorHAnsi"/>
                <w:sz w:val="14"/>
                <w:szCs w:val="18"/>
              </w:rPr>
              <w:t>euros</w:t>
            </w:r>
            <w:proofErr w:type="gramEnd"/>
          </w:p>
        </w:tc>
      </w:tr>
      <w:tr w:rsidR="004E68CF" w:rsidRPr="00F62115" w14:paraId="21160F7A" w14:textId="755EC474"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gridSpan w:val="3"/>
            <w:tcBorders>
              <w:top w:val="single" w:sz="18" w:space="0" w:color="5B9BD5" w:themeColor="accent1"/>
            </w:tcBorders>
            <w:noWrap/>
            <w:hideMark/>
          </w:tcPr>
          <w:p w14:paraId="7BD6E626" w14:textId="58C1C85A" w:rsidR="004E68CF" w:rsidRPr="00837661" w:rsidRDefault="004E68CF" w:rsidP="004E68CF">
            <w:pPr>
              <w:rPr>
                <w:rFonts w:ascii="Calibri" w:eastAsia="Times New Roman" w:hAnsi="Calibri" w:cs="Calibri"/>
                <w:i/>
                <w:sz w:val="18"/>
                <w:szCs w:val="18"/>
                <w:lang w:eastAsia="fr-FR"/>
              </w:rPr>
            </w:pPr>
            <w:r w:rsidRPr="00837661">
              <w:rPr>
                <w:rFonts w:ascii="Calibri" w:eastAsia="Times New Roman" w:hAnsi="Calibri" w:cs="Calibri"/>
                <w:i/>
                <w:sz w:val="18"/>
                <w:szCs w:val="18"/>
                <w:lang w:eastAsia="fr-FR"/>
              </w:rPr>
              <w:t xml:space="preserve">Paiements initiés par </w:t>
            </w:r>
            <w:proofErr w:type="gramStart"/>
            <w:r w:rsidRPr="00837661">
              <w:rPr>
                <w:rFonts w:ascii="Calibri" w:eastAsia="Times New Roman" w:hAnsi="Calibri" w:cs="Calibri"/>
                <w:i/>
                <w:sz w:val="18"/>
                <w:szCs w:val="18"/>
                <w:lang w:eastAsia="fr-FR"/>
              </w:rPr>
              <w:t>l’établissement  en</w:t>
            </w:r>
            <w:proofErr w:type="gramEnd"/>
            <w:r w:rsidRPr="00837661">
              <w:rPr>
                <w:rFonts w:ascii="Calibri" w:eastAsia="Times New Roman" w:hAnsi="Calibri" w:cs="Calibri"/>
                <w:i/>
                <w:sz w:val="18"/>
                <w:szCs w:val="18"/>
                <w:lang w:eastAsia="fr-FR"/>
              </w:rPr>
              <w:t xml:space="preserve"> tant que PSIP</w:t>
            </w:r>
          </w:p>
        </w:tc>
        <w:tc>
          <w:tcPr>
            <w:tcW w:w="1985" w:type="dxa"/>
            <w:tcBorders>
              <w:top w:val="single" w:sz="18" w:space="0" w:color="5B9BD5" w:themeColor="accent1"/>
            </w:tcBorders>
          </w:tcPr>
          <w:p w14:paraId="7E484792" w14:textId="77777777"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val="restart"/>
            <w:tcBorders>
              <w:top w:val="single" w:sz="18" w:space="0" w:color="5B9BD5" w:themeColor="accent1"/>
            </w:tcBorders>
            <w:noWrap/>
          </w:tcPr>
          <w:p w14:paraId="35EEB156" w14:textId="3BDC497E" w:rsidR="004E68CF" w:rsidRPr="00447E28" w:rsidRDefault="004E68CF" w:rsidP="004E6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4E68CF">
              <w:rPr>
                <w:rFonts w:ascii="Calibri" w:eastAsia="Times New Roman" w:hAnsi="Calibri" w:cs="Calibri"/>
                <w:sz w:val="14"/>
                <w:szCs w:val="18"/>
                <w:lang w:eastAsia="fr-FR"/>
              </w:rPr>
              <w:t>Selon ventilation géographique en section 5</w:t>
            </w:r>
            <w:r w:rsidR="002262D6">
              <w:rPr>
                <w:rFonts w:ascii="Calibri" w:eastAsia="Times New Roman" w:hAnsi="Calibri" w:cs="Calibri"/>
                <w:sz w:val="14"/>
                <w:szCs w:val="18"/>
                <w:lang w:eastAsia="fr-FR"/>
              </w:rPr>
              <w:t>.1</w:t>
            </w:r>
          </w:p>
        </w:tc>
        <w:tc>
          <w:tcPr>
            <w:tcW w:w="992" w:type="dxa"/>
            <w:tcBorders>
              <w:top w:val="single" w:sz="18" w:space="0" w:color="5B9BD5" w:themeColor="accent1"/>
            </w:tcBorders>
          </w:tcPr>
          <w:p w14:paraId="648137AF"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tcBorders>
          </w:tcPr>
          <w:p w14:paraId="4FA38AA7"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4E68CF" w:rsidRPr="00F62115" w14:paraId="7D015B42" w14:textId="5F480AC6"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5CE77EB2" w14:textId="64A05813"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4" w:space="0" w:color="5B9BD5" w:themeColor="accent1"/>
            </w:tcBorders>
            <w:noWrap/>
            <w:hideMark/>
          </w:tcPr>
          <w:p w14:paraId="37F455CC" w14:textId="765FBF7E"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à distance</w:t>
            </w:r>
          </w:p>
        </w:tc>
        <w:tc>
          <w:tcPr>
            <w:tcW w:w="1985" w:type="dxa"/>
            <w:tcBorders>
              <w:top w:val="single" w:sz="18" w:space="0" w:color="5B9BD5" w:themeColor="accent1"/>
              <w:bottom w:val="single" w:sz="4" w:space="0" w:color="5B9BD5" w:themeColor="accent1"/>
            </w:tcBorders>
          </w:tcPr>
          <w:p w14:paraId="338C3280" w14:textId="56EF1390" w:rsidR="004E68CF" w:rsidRPr="00BB1695" w:rsidRDefault="004E68CF" w:rsidP="004E68C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BB1695">
              <w:rPr>
                <w:rFonts w:ascii="Calibri" w:eastAsia="Times New Roman" w:hAnsi="Calibri" w:cs="Calibri"/>
                <w:sz w:val="18"/>
                <w:szCs w:val="18"/>
                <w:lang w:eastAsia="fr-FR"/>
              </w:rPr>
              <w:t>Paiements initiés sur internet depuis un ordinateur ou un téléphone portable.</w:t>
            </w:r>
          </w:p>
        </w:tc>
        <w:tc>
          <w:tcPr>
            <w:tcW w:w="1417" w:type="dxa"/>
            <w:vMerge/>
            <w:noWrap/>
          </w:tcPr>
          <w:p w14:paraId="247A259A" w14:textId="3EA16C98"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4" w:space="0" w:color="5B9BD5" w:themeColor="accent1"/>
            </w:tcBorders>
          </w:tcPr>
          <w:p w14:paraId="6B9E2051"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4" w:space="0" w:color="5B9BD5" w:themeColor="accent1"/>
            </w:tcBorders>
          </w:tcPr>
          <w:p w14:paraId="69D2363A"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3A838742" w14:textId="68C499B9"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30334E4" w14:textId="6EAEE143" w:rsidR="004E68CF" w:rsidRPr="00837661" w:rsidRDefault="004E68CF" w:rsidP="004E68CF">
            <w:pPr>
              <w:rPr>
                <w:rFonts w:ascii="Calibri" w:eastAsia="Times New Roman" w:hAnsi="Calibri" w:cs="Calibri"/>
                <w:i/>
                <w:sz w:val="18"/>
                <w:szCs w:val="18"/>
                <w:lang w:eastAsia="fr-FR"/>
              </w:rPr>
            </w:pPr>
          </w:p>
        </w:tc>
        <w:tc>
          <w:tcPr>
            <w:tcW w:w="262" w:type="dxa"/>
            <w:noWrap/>
          </w:tcPr>
          <w:p w14:paraId="2D10B126" w14:textId="4604C42C"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7468B99F" w14:textId="3FE69723" w:rsidR="004E68CF" w:rsidRPr="00590B9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avec authentification forte du client</w:t>
            </w:r>
          </w:p>
        </w:tc>
        <w:tc>
          <w:tcPr>
            <w:tcW w:w="1985" w:type="dxa"/>
          </w:tcPr>
          <w:p w14:paraId="70A61028" w14:textId="2B763D03" w:rsidR="004E68CF" w:rsidRPr="00837661"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2DC6B110" w14:textId="15252AF1"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454C26A2"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594A3E4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23B540F1" w14:textId="1690C88E"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7C9CF7AC" w14:textId="27782A21" w:rsidR="004E68CF" w:rsidRPr="00837661" w:rsidRDefault="004E68CF" w:rsidP="004E68CF">
            <w:pPr>
              <w:rPr>
                <w:rFonts w:ascii="Calibri" w:eastAsia="Times New Roman" w:hAnsi="Calibri" w:cs="Calibri"/>
                <w:i/>
                <w:sz w:val="18"/>
                <w:szCs w:val="18"/>
                <w:lang w:eastAsia="fr-FR"/>
              </w:rPr>
            </w:pPr>
          </w:p>
        </w:tc>
        <w:tc>
          <w:tcPr>
            <w:tcW w:w="262" w:type="dxa"/>
            <w:noWrap/>
          </w:tcPr>
          <w:p w14:paraId="2CD68BF4" w14:textId="47F50B21"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3DC3DCE4" w14:textId="1EB8D458" w:rsidR="004E68CF" w:rsidRPr="00590B9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sans authentification forte du client</w:t>
            </w:r>
          </w:p>
        </w:tc>
        <w:tc>
          <w:tcPr>
            <w:tcW w:w="1985" w:type="dxa"/>
          </w:tcPr>
          <w:p w14:paraId="1DFDFB16" w14:textId="7AFC739E"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33962FD1" w14:textId="1BDE7A7B"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60EB59B9"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4B6AADED"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7C617F5F" w14:textId="0DE26F92"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tcBorders>
            <w:noWrap/>
          </w:tcPr>
          <w:p w14:paraId="4BD2C444" w14:textId="0115F472"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4" w:space="0" w:color="5B9BD5" w:themeColor="accent1"/>
            </w:tcBorders>
            <w:noWrap/>
            <w:hideMark/>
          </w:tcPr>
          <w:p w14:paraId="6FC04595" w14:textId="424F67DF"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en proximité</w:t>
            </w:r>
          </w:p>
        </w:tc>
        <w:tc>
          <w:tcPr>
            <w:tcW w:w="1985" w:type="dxa"/>
            <w:tcBorders>
              <w:top w:val="single" w:sz="18" w:space="0" w:color="5B9BD5" w:themeColor="accent1"/>
              <w:bottom w:val="single" w:sz="4" w:space="0" w:color="5B9BD5" w:themeColor="accent1"/>
            </w:tcBorders>
          </w:tcPr>
          <w:p w14:paraId="3E3A6003" w14:textId="1637D08D" w:rsidR="004E68CF" w:rsidRPr="00BB1695" w:rsidRDefault="004E68CF" w:rsidP="004E68C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BB1695">
              <w:rPr>
                <w:rFonts w:ascii="Calibri" w:eastAsia="Times New Roman" w:hAnsi="Calibri" w:cs="Calibri"/>
                <w:sz w:val="18"/>
                <w:szCs w:val="18"/>
                <w:lang w:eastAsia="fr-FR"/>
              </w:rPr>
              <w:t>Paiements initiés au point de vente</w:t>
            </w:r>
            <w:r>
              <w:rPr>
                <w:rFonts w:ascii="Calibri" w:eastAsia="Times New Roman" w:hAnsi="Calibri" w:cs="Calibri"/>
                <w:sz w:val="18"/>
                <w:szCs w:val="18"/>
                <w:lang w:eastAsia="fr-FR"/>
              </w:rPr>
              <w:t>,</w:t>
            </w:r>
            <w:r w:rsidRPr="00BB1695">
              <w:rPr>
                <w:rFonts w:ascii="Calibri" w:eastAsia="Times New Roman" w:hAnsi="Calibri" w:cs="Calibri"/>
                <w:sz w:val="18"/>
                <w:szCs w:val="18"/>
                <w:lang w:eastAsia="fr-FR"/>
              </w:rPr>
              <w:t xml:space="preserve"> sur automate</w:t>
            </w:r>
            <w:r>
              <w:rPr>
                <w:rFonts w:ascii="Calibri" w:eastAsia="Times New Roman" w:hAnsi="Calibri" w:cs="Calibri"/>
                <w:sz w:val="18"/>
                <w:szCs w:val="18"/>
                <w:lang w:eastAsia="fr-FR"/>
              </w:rPr>
              <w:t xml:space="preserve"> ou au guichet bancaire</w:t>
            </w:r>
            <w:r w:rsidRPr="00BB1695">
              <w:rPr>
                <w:rFonts w:ascii="Calibri" w:eastAsia="Times New Roman" w:hAnsi="Calibri" w:cs="Calibri"/>
                <w:sz w:val="18"/>
                <w:szCs w:val="18"/>
                <w:lang w:eastAsia="fr-FR"/>
              </w:rPr>
              <w:t>.</w:t>
            </w:r>
          </w:p>
        </w:tc>
        <w:tc>
          <w:tcPr>
            <w:tcW w:w="1417" w:type="dxa"/>
            <w:vMerge/>
            <w:noWrap/>
          </w:tcPr>
          <w:p w14:paraId="608228BB" w14:textId="01C24AEA"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4" w:space="0" w:color="5B9BD5" w:themeColor="accent1"/>
            </w:tcBorders>
          </w:tcPr>
          <w:p w14:paraId="6BA87934"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4" w:space="0" w:color="5B9BD5" w:themeColor="accent1"/>
            </w:tcBorders>
          </w:tcPr>
          <w:p w14:paraId="42DEFA2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0F166407" w14:textId="1A32C41D"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0F2656A9" w14:textId="5861ABA7" w:rsidR="004E68CF" w:rsidRPr="00837661" w:rsidRDefault="004E68CF" w:rsidP="004E68CF">
            <w:pPr>
              <w:rPr>
                <w:rFonts w:ascii="Calibri" w:eastAsia="Times New Roman" w:hAnsi="Calibri" w:cs="Calibri"/>
                <w:i/>
                <w:sz w:val="18"/>
                <w:szCs w:val="18"/>
                <w:lang w:eastAsia="fr-FR"/>
              </w:rPr>
            </w:pPr>
          </w:p>
        </w:tc>
        <w:tc>
          <w:tcPr>
            <w:tcW w:w="262" w:type="dxa"/>
            <w:noWrap/>
          </w:tcPr>
          <w:p w14:paraId="4CD756A1" w14:textId="36030294"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7C233208" w14:textId="2C86CA99" w:rsidR="004E68CF" w:rsidRPr="00590B9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avec authentification forte du client</w:t>
            </w:r>
          </w:p>
        </w:tc>
        <w:tc>
          <w:tcPr>
            <w:tcW w:w="1985" w:type="dxa"/>
          </w:tcPr>
          <w:p w14:paraId="6D434B0C" w14:textId="2DC67BC4"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49A30C29" w14:textId="2BEB62D8"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4E55E357"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289A5298" w14:textId="77777777" w:rsidR="004E68CF"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62B7ED63" w14:textId="7C07DF94"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noWrap/>
          </w:tcPr>
          <w:p w14:paraId="27D1F153" w14:textId="15A92721" w:rsidR="004E68CF" w:rsidRPr="00837661" w:rsidRDefault="004E68CF" w:rsidP="004E68CF">
            <w:pPr>
              <w:rPr>
                <w:rFonts w:ascii="Calibri" w:eastAsia="Times New Roman" w:hAnsi="Calibri" w:cs="Calibri"/>
                <w:i/>
                <w:sz w:val="18"/>
                <w:szCs w:val="18"/>
                <w:lang w:eastAsia="fr-FR"/>
              </w:rPr>
            </w:pPr>
          </w:p>
        </w:tc>
        <w:tc>
          <w:tcPr>
            <w:tcW w:w="262" w:type="dxa"/>
            <w:noWrap/>
          </w:tcPr>
          <w:p w14:paraId="3C23D15F" w14:textId="154ED8A2"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3020" w:type="dxa"/>
            <w:noWrap/>
            <w:hideMark/>
          </w:tcPr>
          <w:p w14:paraId="452409A5" w14:textId="0CD988CF" w:rsidR="004E68CF" w:rsidRPr="00590B9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590B9F">
              <w:rPr>
                <w:rFonts w:ascii="Calibri" w:eastAsia="Times New Roman" w:hAnsi="Calibri" w:cs="Calibri"/>
                <w:b/>
                <w:i/>
                <w:sz w:val="18"/>
                <w:szCs w:val="18"/>
                <w:lang w:eastAsia="fr-FR"/>
              </w:rPr>
              <w:t>Dont sans authentification forte du client</w:t>
            </w:r>
          </w:p>
        </w:tc>
        <w:tc>
          <w:tcPr>
            <w:tcW w:w="1985" w:type="dxa"/>
          </w:tcPr>
          <w:p w14:paraId="1292DA82" w14:textId="2EA23820"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26D55F5B" w14:textId="77CF92FB"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Pr>
          <w:p w14:paraId="3A54413A"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Pr>
          <w:p w14:paraId="55192C2C" w14:textId="77777777" w:rsidR="004E68CF"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5A4D90FB" w14:textId="064A1EB3" w:rsidTr="005E33FC">
        <w:trPr>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4C3BA938" w14:textId="4B8F4C86"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18" w:space="0" w:color="5B9BD5" w:themeColor="accent1"/>
            </w:tcBorders>
            <w:noWrap/>
            <w:hideMark/>
          </w:tcPr>
          <w:p w14:paraId="3589CD20" w14:textId="53778A4B"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par virement</w:t>
            </w:r>
          </w:p>
        </w:tc>
        <w:tc>
          <w:tcPr>
            <w:tcW w:w="1985" w:type="dxa"/>
            <w:tcBorders>
              <w:top w:val="single" w:sz="18" w:space="0" w:color="5B9BD5" w:themeColor="accent1"/>
              <w:bottom w:val="single" w:sz="18" w:space="0" w:color="5B9BD5" w:themeColor="accent1"/>
            </w:tcBorders>
          </w:tcPr>
          <w:p w14:paraId="028F1EB1" w14:textId="77777777" w:rsidR="004E68CF" w:rsidRPr="00837661"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417" w:type="dxa"/>
            <w:vMerge/>
            <w:noWrap/>
          </w:tcPr>
          <w:p w14:paraId="47992C84" w14:textId="53FBBAA0"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1035ED9A" w14:textId="77777777"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tcBorders>
          </w:tcPr>
          <w:p w14:paraId="64887425" w14:textId="77777777" w:rsidR="004E68CF" w:rsidRPr="00B853F2" w:rsidRDefault="004E68CF" w:rsidP="004E68C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4E68CF" w:rsidRPr="00F62115" w14:paraId="6B46A5C2" w14:textId="045BC939" w:rsidTr="005E33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18" w:space="0" w:color="5B9BD5" w:themeColor="accent1"/>
            </w:tcBorders>
            <w:noWrap/>
            <w:hideMark/>
          </w:tcPr>
          <w:p w14:paraId="73E73433" w14:textId="4E772935" w:rsidR="004E68CF" w:rsidRPr="00837661" w:rsidRDefault="004E68CF" w:rsidP="004E68CF">
            <w:pPr>
              <w:rPr>
                <w:rFonts w:ascii="Calibri" w:eastAsia="Times New Roman" w:hAnsi="Calibri" w:cs="Calibri"/>
                <w:i/>
                <w:sz w:val="18"/>
                <w:szCs w:val="18"/>
                <w:lang w:eastAsia="fr-FR"/>
              </w:rPr>
            </w:pPr>
          </w:p>
        </w:tc>
        <w:tc>
          <w:tcPr>
            <w:tcW w:w="3282" w:type="dxa"/>
            <w:gridSpan w:val="2"/>
            <w:tcBorders>
              <w:top w:val="single" w:sz="18" w:space="0" w:color="5B9BD5" w:themeColor="accent1"/>
              <w:bottom w:val="single" w:sz="18" w:space="0" w:color="5B9BD5" w:themeColor="accent1"/>
            </w:tcBorders>
            <w:noWrap/>
            <w:hideMark/>
          </w:tcPr>
          <w:p w14:paraId="00E81B3E" w14:textId="31BA0FBB"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837661">
              <w:rPr>
                <w:rFonts w:ascii="Calibri" w:eastAsia="Times New Roman" w:hAnsi="Calibri" w:cs="Calibri"/>
                <w:b/>
                <w:i/>
                <w:sz w:val="18"/>
                <w:szCs w:val="18"/>
                <w:lang w:eastAsia="fr-FR"/>
              </w:rPr>
              <w:t>Dont paiements initiés par autre moyen de paiement</w:t>
            </w:r>
          </w:p>
        </w:tc>
        <w:tc>
          <w:tcPr>
            <w:tcW w:w="1985" w:type="dxa"/>
            <w:tcBorders>
              <w:top w:val="single" w:sz="18" w:space="0" w:color="5B9BD5" w:themeColor="accent1"/>
              <w:bottom w:val="single" w:sz="18" w:space="0" w:color="5B9BD5" w:themeColor="accent1"/>
            </w:tcBorders>
          </w:tcPr>
          <w:p w14:paraId="6369D0D2" w14:textId="533FD7D1" w:rsidR="004E68CF" w:rsidRPr="00837661"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417" w:type="dxa"/>
            <w:vMerge/>
            <w:tcBorders>
              <w:bottom w:val="single" w:sz="18" w:space="0" w:color="5B9BD5" w:themeColor="accent1"/>
            </w:tcBorders>
            <w:noWrap/>
          </w:tcPr>
          <w:p w14:paraId="6D7CE413" w14:textId="7855E781"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bottom w:val="single" w:sz="18" w:space="0" w:color="5B9BD5" w:themeColor="accent1"/>
            </w:tcBorders>
          </w:tcPr>
          <w:p w14:paraId="00E9B503"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18" w:space="0" w:color="5B9BD5" w:themeColor="accent1"/>
              <w:bottom w:val="single" w:sz="18" w:space="0" w:color="5B9BD5" w:themeColor="accent1"/>
            </w:tcBorders>
          </w:tcPr>
          <w:p w14:paraId="504348CD" w14:textId="77777777" w:rsidR="004E68CF" w:rsidRPr="00B853F2" w:rsidRDefault="004E68CF" w:rsidP="004E68C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bl>
    <w:p w14:paraId="1DE963AC" w14:textId="77777777" w:rsidR="006C097E" w:rsidRDefault="006C097E" w:rsidP="006C097E">
      <w:pPr>
        <w:pStyle w:val="Paragraphedeliste"/>
        <w:autoSpaceDE w:val="0"/>
        <w:autoSpaceDN w:val="0"/>
        <w:adjustRightInd w:val="0"/>
        <w:spacing w:after="0" w:line="240" w:lineRule="auto"/>
        <w:jc w:val="both"/>
        <w:rPr>
          <w:rFonts w:cstheme="minorHAnsi"/>
        </w:rPr>
      </w:pPr>
    </w:p>
    <w:p w14:paraId="1DA19228" w14:textId="77777777" w:rsidR="006C097E" w:rsidRPr="00466BF2" w:rsidRDefault="006C097E" w:rsidP="00466BF2">
      <w:pPr>
        <w:spacing w:after="0" w:line="240" w:lineRule="auto"/>
        <w:jc w:val="both"/>
        <w:rPr>
          <w:rFonts w:ascii="Calibri" w:hAnsi="Calibri"/>
          <w:b/>
          <w:smallCaps/>
          <w:color w:val="2E74B5" w:themeColor="accent1" w:themeShade="BF"/>
          <w:sz w:val="24"/>
        </w:rPr>
      </w:pPr>
      <w:r w:rsidRPr="00466BF2">
        <w:rPr>
          <w:rFonts w:ascii="Calibri" w:hAnsi="Calibri"/>
          <w:b/>
          <w:smallCaps/>
          <w:color w:val="2E74B5" w:themeColor="accent1" w:themeShade="BF"/>
          <w:sz w:val="24"/>
        </w:rPr>
        <w:t>Contrôles :</w:t>
      </w:r>
    </w:p>
    <w:p w14:paraId="5A70C5BF" w14:textId="1F5ACD39" w:rsidR="006C097E" w:rsidRPr="008F57D4" w:rsidRDefault="006C097E" w:rsidP="006C097E">
      <w:pPr>
        <w:pStyle w:val="Paragraphedeliste"/>
        <w:autoSpaceDE w:val="0"/>
        <w:autoSpaceDN w:val="0"/>
        <w:adjustRightInd w:val="0"/>
        <w:spacing w:after="0" w:line="240" w:lineRule="auto"/>
        <w:jc w:val="both"/>
        <w:rPr>
          <w:rFonts w:cstheme="minorHAnsi"/>
        </w:rPr>
      </w:pPr>
    </w:p>
    <w:p w14:paraId="797FBF46" w14:textId="219AA785" w:rsidR="008F57D4" w:rsidRPr="003A4F90" w:rsidRDefault="008F57D4" w:rsidP="003A4F90">
      <w:pPr>
        <w:autoSpaceDE w:val="0"/>
        <w:autoSpaceDN w:val="0"/>
        <w:adjustRightInd w:val="0"/>
        <w:spacing w:after="0" w:line="240" w:lineRule="auto"/>
        <w:jc w:val="both"/>
        <w:rPr>
          <w:rFonts w:cstheme="minorHAnsi"/>
        </w:rPr>
      </w:pPr>
      <w:r w:rsidRPr="003A4F90">
        <w:rPr>
          <w:rFonts w:cstheme="minorHAnsi"/>
        </w:rPr>
        <w:lastRenderedPageBreak/>
        <w:t>Les règles de contrôle suivantes doivent être app</w:t>
      </w:r>
      <w:r w:rsidR="00E06F9C" w:rsidRPr="003A4F90">
        <w:rPr>
          <w:rFonts w:cstheme="minorHAnsi"/>
        </w:rPr>
        <w:t>liquées en nombre et en valeur.</w:t>
      </w:r>
    </w:p>
    <w:p w14:paraId="221EC01F" w14:textId="77777777" w:rsidR="008F57D4" w:rsidRDefault="008F57D4" w:rsidP="006C097E">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8760B5" w:rsidRPr="00223702" w14:paraId="002A07A7" w14:textId="77777777" w:rsidTr="004E68CF">
        <w:tc>
          <w:tcPr>
            <w:tcW w:w="9054" w:type="dxa"/>
          </w:tcPr>
          <w:p w14:paraId="335F1996" w14:textId="58E653CA" w:rsidR="008760B5" w:rsidRPr="00466BF2" w:rsidRDefault="008760B5" w:rsidP="008760B5">
            <w:pPr>
              <w:pStyle w:val="Paragraphedeliste"/>
              <w:autoSpaceDE w:val="0"/>
              <w:autoSpaceDN w:val="0"/>
              <w:adjustRightInd w:val="0"/>
              <w:ind w:left="0"/>
              <w:jc w:val="both"/>
              <w:rPr>
                <w:sz w:val="18"/>
              </w:rPr>
            </w:pPr>
            <w:r>
              <w:rPr>
                <w:rFonts w:cstheme="minorHAnsi"/>
                <w:sz w:val="18"/>
                <w:szCs w:val="18"/>
              </w:rPr>
              <w:t xml:space="preserve">Le total de chaque indicateur est = à la somme des trois sous-ventilations géographiques associées (France, au sein de l’EEE et </w:t>
            </w:r>
            <w:r w:rsidRPr="000945DD">
              <w:rPr>
                <w:rFonts w:cstheme="minorHAnsi"/>
                <w:sz w:val="18"/>
                <w:szCs w:val="18"/>
              </w:rPr>
              <w:t>hors de l’EEE</w:t>
            </w:r>
            <w:r w:rsidR="007C06E0">
              <w:rPr>
                <w:rFonts w:cstheme="minorHAnsi"/>
                <w:sz w:val="18"/>
                <w:szCs w:val="18"/>
              </w:rPr>
              <w:t>)</w:t>
            </w:r>
            <w:r w:rsidRPr="000945DD">
              <w:rPr>
                <w:rFonts w:cstheme="minorHAnsi"/>
                <w:sz w:val="18"/>
                <w:szCs w:val="18"/>
              </w:rPr>
              <w:t>.</w:t>
            </w:r>
          </w:p>
        </w:tc>
      </w:tr>
      <w:tr w:rsidR="008760B5" w:rsidRPr="008760B5" w14:paraId="14550B01" w14:textId="77777777" w:rsidTr="004E68CF">
        <w:tc>
          <w:tcPr>
            <w:tcW w:w="9054" w:type="dxa"/>
          </w:tcPr>
          <w:p w14:paraId="0C158C12" w14:textId="6EAC36F9" w:rsidR="008760B5" w:rsidRPr="00466BF2" w:rsidRDefault="008760B5" w:rsidP="008760B5">
            <w:pPr>
              <w:pStyle w:val="Paragraphedeliste"/>
              <w:autoSpaceDE w:val="0"/>
              <w:autoSpaceDN w:val="0"/>
              <w:adjustRightInd w:val="0"/>
              <w:ind w:left="0"/>
              <w:jc w:val="both"/>
              <w:rPr>
                <w:sz w:val="18"/>
              </w:rPr>
            </w:pPr>
            <w:r>
              <w:rPr>
                <w:rFonts w:cstheme="minorHAnsi"/>
                <w:sz w:val="18"/>
                <w:szCs w:val="18"/>
              </w:rPr>
              <w:t>Le total de chaque indicateur au sein de la zone de l’EEE est = à la somme de la ventilation par pays de l’EEE.</w:t>
            </w:r>
          </w:p>
        </w:tc>
      </w:tr>
      <w:tr w:rsidR="008760B5" w:rsidRPr="00191426" w14:paraId="087605BD" w14:textId="77777777" w:rsidTr="004E68CF">
        <w:tc>
          <w:tcPr>
            <w:tcW w:w="9054" w:type="dxa"/>
          </w:tcPr>
          <w:p w14:paraId="67744345" w14:textId="6556AFD4" w:rsidR="008760B5" w:rsidRPr="00466BF2" w:rsidRDefault="008760B5" w:rsidP="00BE66A6">
            <w:pPr>
              <w:pStyle w:val="Paragraphedeliste"/>
              <w:autoSpaceDE w:val="0"/>
              <w:autoSpaceDN w:val="0"/>
              <w:adjustRightInd w:val="0"/>
              <w:ind w:left="0"/>
              <w:jc w:val="both"/>
              <w:rPr>
                <w:sz w:val="18"/>
              </w:rPr>
            </w:pPr>
            <w:r>
              <w:rPr>
                <w:rFonts w:cstheme="minorHAnsi"/>
                <w:sz w:val="18"/>
                <w:szCs w:val="18"/>
              </w:rPr>
              <w:t xml:space="preserve">Le total des paiements initiés est = </w:t>
            </w:r>
            <w:r w:rsidR="00BE66A6">
              <w:rPr>
                <w:rFonts w:cstheme="minorHAnsi"/>
                <w:sz w:val="18"/>
                <w:szCs w:val="18"/>
              </w:rPr>
              <w:t>au total d</w:t>
            </w:r>
            <w:r>
              <w:rPr>
                <w:rFonts w:cstheme="minorHAnsi"/>
                <w:sz w:val="18"/>
                <w:szCs w:val="18"/>
              </w:rPr>
              <w:t xml:space="preserve">es paiements initiés à distance </w:t>
            </w:r>
            <w:r w:rsidR="00BE66A6">
              <w:rPr>
                <w:rFonts w:cstheme="minorHAnsi"/>
                <w:sz w:val="18"/>
                <w:szCs w:val="18"/>
              </w:rPr>
              <w:t xml:space="preserve">+ le total des paiements initiés </w:t>
            </w:r>
            <w:r>
              <w:rPr>
                <w:rFonts w:cstheme="minorHAnsi"/>
                <w:sz w:val="18"/>
                <w:szCs w:val="18"/>
              </w:rPr>
              <w:t>en proximité.</w:t>
            </w:r>
          </w:p>
        </w:tc>
      </w:tr>
      <w:tr w:rsidR="008760B5" w:rsidRPr="00191426" w14:paraId="775C5CD5" w14:textId="77777777" w:rsidTr="004E68CF">
        <w:tc>
          <w:tcPr>
            <w:tcW w:w="9054" w:type="dxa"/>
          </w:tcPr>
          <w:p w14:paraId="32C6DF9B" w14:textId="4B55E28C" w:rsidR="008760B5" w:rsidRPr="00466BF2" w:rsidRDefault="008760B5" w:rsidP="00BE66A6">
            <w:pPr>
              <w:pStyle w:val="Paragraphedeliste"/>
              <w:autoSpaceDE w:val="0"/>
              <w:autoSpaceDN w:val="0"/>
              <w:adjustRightInd w:val="0"/>
              <w:ind w:left="0"/>
              <w:jc w:val="both"/>
              <w:rPr>
                <w:sz w:val="18"/>
              </w:rPr>
            </w:pPr>
            <w:r>
              <w:rPr>
                <w:rFonts w:cstheme="minorHAnsi"/>
                <w:sz w:val="18"/>
                <w:szCs w:val="18"/>
              </w:rPr>
              <w:t xml:space="preserve">Le total des paiements initiés est = </w:t>
            </w:r>
            <w:r w:rsidR="00BE66A6">
              <w:rPr>
                <w:rFonts w:cstheme="minorHAnsi"/>
                <w:sz w:val="18"/>
                <w:szCs w:val="18"/>
              </w:rPr>
              <w:t xml:space="preserve">au total </w:t>
            </w:r>
            <w:r>
              <w:rPr>
                <w:rFonts w:cstheme="minorHAnsi"/>
                <w:sz w:val="18"/>
                <w:szCs w:val="18"/>
              </w:rPr>
              <w:t xml:space="preserve">des paiements initiés par virement </w:t>
            </w:r>
            <w:r w:rsidR="00BE66A6">
              <w:rPr>
                <w:rFonts w:cstheme="minorHAnsi"/>
                <w:sz w:val="18"/>
                <w:szCs w:val="18"/>
              </w:rPr>
              <w:t xml:space="preserve">+ total des paiements initiés </w:t>
            </w:r>
            <w:r>
              <w:rPr>
                <w:rFonts w:cstheme="minorHAnsi"/>
                <w:sz w:val="18"/>
                <w:szCs w:val="18"/>
              </w:rPr>
              <w:t>par autre moyen de paiement.</w:t>
            </w:r>
          </w:p>
        </w:tc>
      </w:tr>
      <w:tr w:rsidR="008760B5" w:rsidRPr="00191426" w14:paraId="2F3BFF4E" w14:textId="77777777" w:rsidTr="004E68CF">
        <w:tc>
          <w:tcPr>
            <w:tcW w:w="9054" w:type="dxa"/>
          </w:tcPr>
          <w:p w14:paraId="439E6957" w14:textId="24411E43" w:rsidR="008760B5" w:rsidRDefault="008760B5" w:rsidP="007C06E0">
            <w:pPr>
              <w:pStyle w:val="Paragraphedeliste"/>
              <w:autoSpaceDE w:val="0"/>
              <w:autoSpaceDN w:val="0"/>
              <w:adjustRightInd w:val="0"/>
              <w:ind w:left="0"/>
              <w:jc w:val="both"/>
              <w:rPr>
                <w:rFonts w:cstheme="minorHAnsi"/>
                <w:sz w:val="18"/>
                <w:szCs w:val="18"/>
              </w:rPr>
            </w:pPr>
            <w:r>
              <w:rPr>
                <w:rFonts w:cstheme="minorHAnsi"/>
                <w:sz w:val="18"/>
                <w:szCs w:val="18"/>
              </w:rPr>
              <w:t xml:space="preserve">Le total de paiements initiés </w:t>
            </w:r>
            <w:r w:rsidR="007C06E0">
              <w:rPr>
                <w:rFonts w:cstheme="minorHAnsi"/>
                <w:sz w:val="18"/>
                <w:szCs w:val="18"/>
              </w:rPr>
              <w:t xml:space="preserve">à distance est </w:t>
            </w:r>
            <w:r>
              <w:rPr>
                <w:rFonts w:cstheme="minorHAnsi"/>
                <w:sz w:val="18"/>
                <w:szCs w:val="18"/>
              </w:rPr>
              <w:t>= à la somme de</w:t>
            </w:r>
            <w:r w:rsidR="007C06E0">
              <w:rPr>
                <w:rFonts w:cstheme="minorHAnsi"/>
                <w:sz w:val="18"/>
                <w:szCs w:val="18"/>
              </w:rPr>
              <w:t xml:space="preserve"> ce</w:t>
            </w:r>
            <w:r>
              <w:rPr>
                <w:rFonts w:cstheme="minorHAnsi"/>
                <w:sz w:val="18"/>
                <w:szCs w:val="18"/>
              </w:rPr>
              <w:t xml:space="preserve">s virements </w:t>
            </w:r>
            <w:r w:rsidR="007C06E0">
              <w:rPr>
                <w:rFonts w:cstheme="minorHAnsi"/>
                <w:sz w:val="18"/>
                <w:szCs w:val="18"/>
              </w:rPr>
              <w:t>ventilés par niveau d’authentification (</w:t>
            </w:r>
            <w:r>
              <w:rPr>
                <w:rFonts w:cstheme="minorHAnsi"/>
                <w:sz w:val="18"/>
                <w:szCs w:val="18"/>
              </w:rPr>
              <w:t>avec et sans authentification forte</w:t>
            </w:r>
            <w:r w:rsidR="007C06E0">
              <w:rPr>
                <w:rFonts w:cstheme="minorHAnsi"/>
                <w:sz w:val="18"/>
                <w:szCs w:val="18"/>
              </w:rPr>
              <w:t>)</w:t>
            </w:r>
            <w:r>
              <w:rPr>
                <w:rFonts w:cstheme="minorHAnsi"/>
                <w:sz w:val="18"/>
                <w:szCs w:val="18"/>
              </w:rPr>
              <w:t>.</w:t>
            </w:r>
          </w:p>
        </w:tc>
      </w:tr>
      <w:tr w:rsidR="007C06E0" w:rsidRPr="00191426" w14:paraId="6B35C4EF" w14:textId="77777777" w:rsidTr="004E68CF">
        <w:tc>
          <w:tcPr>
            <w:tcW w:w="9054" w:type="dxa"/>
          </w:tcPr>
          <w:p w14:paraId="6AF8F0AB" w14:textId="3D1BF992" w:rsidR="007C06E0" w:rsidRDefault="007C06E0" w:rsidP="007C06E0">
            <w:pPr>
              <w:pStyle w:val="Paragraphedeliste"/>
              <w:autoSpaceDE w:val="0"/>
              <w:autoSpaceDN w:val="0"/>
              <w:adjustRightInd w:val="0"/>
              <w:ind w:left="0"/>
              <w:jc w:val="both"/>
              <w:rPr>
                <w:rFonts w:cstheme="minorHAnsi"/>
                <w:sz w:val="18"/>
                <w:szCs w:val="18"/>
              </w:rPr>
            </w:pPr>
            <w:r>
              <w:rPr>
                <w:rFonts w:cstheme="minorHAnsi"/>
                <w:sz w:val="18"/>
                <w:szCs w:val="18"/>
              </w:rPr>
              <w:t>Le total de paiements initiés à en proximité est = à la somme de ces virements ventilés par niveau d’authentification (avec et sans authentification forte).</w:t>
            </w:r>
          </w:p>
        </w:tc>
      </w:tr>
    </w:tbl>
    <w:p w14:paraId="0B494F78" w14:textId="73897F47" w:rsidR="006C097E" w:rsidRDefault="006C097E" w:rsidP="006C097E">
      <w:pPr>
        <w:pStyle w:val="Paragraphedeliste"/>
        <w:autoSpaceDE w:val="0"/>
        <w:autoSpaceDN w:val="0"/>
        <w:adjustRightInd w:val="0"/>
        <w:spacing w:after="0" w:line="240" w:lineRule="auto"/>
        <w:jc w:val="both"/>
        <w:rPr>
          <w:rFonts w:cstheme="minorHAnsi"/>
        </w:rPr>
      </w:pPr>
    </w:p>
    <w:p w14:paraId="7CE4AD84" w14:textId="77777777" w:rsidR="002262D6" w:rsidRDefault="002262D6" w:rsidP="006C097E">
      <w:pPr>
        <w:pStyle w:val="Paragraphedeliste"/>
        <w:autoSpaceDE w:val="0"/>
        <w:autoSpaceDN w:val="0"/>
        <w:adjustRightInd w:val="0"/>
        <w:spacing w:after="0" w:line="240" w:lineRule="auto"/>
        <w:jc w:val="both"/>
        <w:rPr>
          <w:rFonts w:cstheme="minorHAnsi"/>
        </w:rPr>
      </w:pPr>
    </w:p>
    <w:p w14:paraId="1455DEF2" w14:textId="41EF0A3C" w:rsidR="00352030" w:rsidRDefault="009F7B42" w:rsidP="00D00626">
      <w:pPr>
        <w:pStyle w:val="Titre1"/>
      </w:pPr>
      <w:bookmarkStart w:id="34" w:name="_Toc40338394"/>
      <w:bookmarkStart w:id="35" w:name="_Toc224120083"/>
      <w:bookmarkEnd w:id="34"/>
      <w:r>
        <w:t>V</w:t>
      </w:r>
      <w:r w:rsidR="003952EB">
        <w:t>ENTILATION GEOGRAPHIQUE des indicateurs</w:t>
      </w:r>
      <w:bookmarkEnd w:id="35"/>
      <w:r w:rsidR="003952EB">
        <w:t xml:space="preserve"> </w:t>
      </w:r>
    </w:p>
    <w:p w14:paraId="53EA99FB" w14:textId="7024ADF8" w:rsidR="002C6295" w:rsidRPr="002C6295" w:rsidRDefault="002C6295" w:rsidP="00F6144B">
      <w:pPr>
        <w:pStyle w:val="Titre2"/>
      </w:pPr>
      <w:bookmarkStart w:id="36" w:name="_Toc224120084"/>
      <w:r w:rsidRPr="002C6295">
        <w:t>Pour tou</w:t>
      </w:r>
      <w:r w:rsidR="007F0FD5">
        <w:t>te</w:t>
      </w:r>
      <w:r w:rsidRPr="002C6295">
        <w:t xml:space="preserve">s les </w:t>
      </w:r>
      <w:r w:rsidR="009C7596">
        <w:t xml:space="preserve">sections hors </w:t>
      </w:r>
      <w:r w:rsidR="009C7596" w:rsidRPr="002C6295">
        <w:t>4.1.2.1</w:t>
      </w:r>
      <w:r w:rsidR="00756723">
        <w:t>, 4.1.2.</w:t>
      </w:r>
      <w:r w:rsidR="00925714">
        <w:t>2</w:t>
      </w:r>
      <w:r w:rsidR="002977B5">
        <w:t>, 4.1.3.1</w:t>
      </w:r>
      <w:bookmarkEnd w:id="36"/>
    </w:p>
    <w:p w14:paraId="7626A45F" w14:textId="77777777" w:rsidR="00007BC0" w:rsidRPr="00007BC0" w:rsidRDefault="00007BC0" w:rsidP="00E56D63">
      <w:pPr>
        <w:pStyle w:val="Titre2"/>
        <w:numPr>
          <w:ilvl w:val="0"/>
          <w:numId w:val="0"/>
        </w:numPr>
        <w:ind w:left="735"/>
      </w:pPr>
    </w:p>
    <w:tbl>
      <w:tblPr>
        <w:tblStyle w:val="Grilledutableau"/>
        <w:tblW w:w="0" w:type="auto"/>
        <w:tblLook w:val="04A0" w:firstRow="1" w:lastRow="0" w:firstColumn="1" w:lastColumn="0" w:noHBand="0" w:noVBand="1"/>
      </w:tblPr>
      <w:tblGrid>
        <w:gridCol w:w="562"/>
        <w:gridCol w:w="4536"/>
      </w:tblGrid>
      <w:tr w:rsidR="00950614" w14:paraId="1DD45CB9" w14:textId="77777777" w:rsidTr="006B11DE">
        <w:tc>
          <w:tcPr>
            <w:tcW w:w="5098" w:type="dxa"/>
            <w:gridSpan w:val="2"/>
          </w:tcPr>
          <w:p w14:paraId="6C3DE703" w14:textId="59BD8418" w:rsidR="00950614" w:rsidRPr="006B11DE" w:rsidRDefault="00950614" w:rsidP="00352030">
            <w:pPr>
              <w:rPr>
                <w:sz w:val="18"/>
              </w:rPr>
            </w:pPr>
            <w:r w:rsidRPr="006B11DE">
              <w:rPr>
                <w:sz w:val="18"/>
              </w:rPr>
              <w:t>Total</w:t>
            </w:r>
          </w:p>
        </w:tc>
      </w:tr>
      <w:tr w:rsidR="00950614" w14:paraId="2818EABD" w14:textId="77777777" w:rsidTr="006B11DE">
        <w:tc>
          <w:tcPr>
            <w:tcW w:w="5098" w:type="dxa"/>
            <w:gridSpan w:val="2"/>
          </w:tcPr>
          <w:p w14:paraId="506404CC" w14:textId="22F48E90" w:rsidR="00950614" w:rsidRPr="006B11DE" w:rsidRDefault="00950614" w:rsidP="00352030">
            <w:pPr>
              <w:rPr>
                <w:sz w:val="18"/>
              </w:rPr>
            </w:pPr>
            <w:r w:rsidRPr="006B11DE">
              <w:rPr>
                <w:sz w:val="18"/>
              </w:rPr>
              <w:t>France</w:t>
            </w:r>
          </w:p>
        </w:tc>
      </w:tr>
      <w:tr w:rsidR="00950614" w14:paraId="61D5908B" w14:textId="77777777" w:rsidTr="006B11DE">
        <w:tc>
          <w:tcPr>
            <w:tcW w:w="5098" w:type="dxa"/>
            <w:gridSpan w:val="2"/>
          </w:tcPr>
          <w:p w14:paraId="0B9B59ED" w14:textId="4B910B8E" w:rsidR="00950614" w:rsidRPr="006B11DE" w:rsidRDefault="00950614" w:rsidP="00352030">
            <w:pPr>
              <w:rPr>
                <w:sz w:val="18"/>
              </w:rPr>
            </w:pPr>
            <w:r w:rsidRPr="006B11DE">
              <w:rPr>
                <w:sz w:val="18"/>
              </w:rPr>
              <w:t xml:space="preserve">Total pays de l’EEE (hors </w:t>
            </w:r>
            <w:r w:rsidR="006B11DE">
              <w:rPr>
                <w:sz w:val="18"/>
              </w:rPr>
              <w:t>France)</w:t>
            </w:r>
          </w:p>
        </w:tc>
      </w:tr>
      <w:tr w:rsidR="00950614" w14:paraId="05216D39" w14:textId="77777777" w:rsidTr="006B11DE">
        <w:tc>
          <w:tcPr>
            <w:tcW w:w="562" w:type="dxa"/>
          </w:tcPr>
          <w:p w14:paraId="59170E38" w14:textId="48A085E7" w:rsidR="00950614" w:rsidRPr="006B11DE" w:rsidRDefault="00950614" w:rsidP="00950614">
            <w:pPr>
              <w:rPr>
                <w:sz w:val="18"/>
              </w:rPr>
            </w:pPr>
          </w:p>
        </w:tc>
        <w:tc>
          <w:tcPr>
            <w:tcW w:w="4536" w:type="dxa"/>
          </w:tcPr>
          <w:p w14:paraId="64895F7F" w14:textId="090F6608" w:rsidR="00950614" w:rsidRPr="006B11DE" w:rsidRDefault="00950614" w:rsidP="00950614">
            <w:pPr>
              <w:rPr>
                <w:sz w:val="18"/>
              </w:rPr>
            </w:pPr>
            <w:r w:rsidRPr="006B11DE">
              <w:rPr>
                <w:sz w:val="18"/>
              </w:rPr>
              <w:t>Allemagne</w:t>
            </w:r>
          </w:p>
        </w:tc>
      </w:tr>
      <w:tr w:rsidR="00950614" w14:paraId="638FFADC" w14:textId="77777777" w:rsidTr="006B11DE">
        <w:tc>
          <w:tcPr>
            <w:tcW w:w="562" w:type="dxa"/>
          </w:tcPr>
          <w:p w14:paraId="6E67CE44" w14:textId="513DB87F" w:rsidR="00950614" w:rsidRPr="006B11DE" w:rsidRDefault="00950614" w:rsidP="00950614">
            <w:pPr>
              <w:rPr>
                <w:sz w:val="18"/>
              </w:rPr>
            </w:pPr>
          </w:p>
        </w:tc>
        <w:tc>
          <w:tcPr>
            <w:tcW w:w="4536" w:type="dxa"/>
          </w:tcPr>
          <w:p w14:paraId="1F60E723" w14:textId="2ECA06E4" w:rsidR="00950614" w:rsidRPr="006B11DE" w:rsidRDefault="00950614" w:rsidP="00950614">
            <w:pPr>
              <w:rPr>
                <w:sz w:val="18"/>
              </w:rPr>
            </w:pPr>
            <w:r w:rsidRPr="006B11DE">
              <w:rPr>
                <w:sz w:val="18"/>
              </w:rPr>
              <w:t>Autriche</w:t>
            </w:r>
          </w:p>
        </w:tc>
      </w:tr>
      <w:tr w:rsidR="00950614" w14:paraId="6239E5DA" w14:textId="77777777" w:rsidTr="006B11DE">
        <w:tc>
          <w:tcPr>
            <w:tcW w:w="562" w:type="dxa"/>
          </w:tcPr>
          <w:p w14:paraId="2597BF43" w14:textId="47DBC836" w:rsidR="00950614" w:rsidRPr="006B11DE" w:rsidRDefault="00950614" w:rsidP="00950614">
            <w:pPr>
              <w:rPr>
                <w:sz w:val="18"/>
              </w:rPr>
            </w:pPr>
          </w:p>
        </w:tc>
        <w:tc>
          <w:tcPr>
            <w:tcW w:w="4536" w:type="dxa"/>
          </w:tcPr>
          <w:p w14:paraId="4991320D" w14:textId="17772555" w:rsidR="00950614" w:rsidRPr="006B11DE" w:rsidRDefault="00950614" w:rsidP="00950614">
            <w:pPr>
              <w:rPr>
                <w:sz w:val="18"/>
              </w:rPr>
            </w:pPr>
            <w:r w:rsidRPr="006B11DE">
              <w:rPr>
                <w:sz w:val="18"/>
              </w:rPr>
              <w:t>Belgique</w:t>
            </w:r>
          </w:p>
        </w:tc>
      </w:tr>
      <w:tr w:rsidR="00950614" w14:paraId="2325AF33" w14:textId="77777777" w:rsidTr="006B11DE">
        <w:tc>
          <w:tcPr>
            <w:tcW w:w="562" w:type="dxa"/>
          </w:tcPr>
          <w:p w14:paraId="6233C0D2" w14:textId="559CA4EB" w:rsidR="00950614" w:rsidRPr="006B11DE" w:rsidRDefault="00950614" w:rsidP="00950614">
            <w:pPr>
              <w:rPr>
                <w:sz w:val="18"/>
              </w:rPr>
            </w:pPr>
          </w:p>
        </w:tc>
        <w:tc>
          <w:tcPr>
            <w:tcW w:w="4536" w:type="dxa"/>
          </w:tcPr>
          <w:p w14:paraId="76793651" w14:textId="50DFF2D0" w:rsidR="00950614" w:rsidRPr="006B11DE" w:rsidRDefault="00950614" w:rsidP="00950614">
            <w:pPr>
              <w:rPr>
                <w:sz w:val="18"/>
              </w:rPr>
            </w:pPr>
            <w:r w:rsidRPr="006B11DE">
              <w:rPr>
                <w:sz w:val="18"/>
              </w:rPr>
              <w:t>Bulgarie</w:t>
            </w:r>
          </w:p>
        </w:tc>
      </w:tr>
      <w:tr w:rsidR="00950614" w14:paraId="6BD423C1" w14:textId="77777777" w:rsidTr="006B11DE">
        <w:tc>
          <w:tcPr>
            <w:tcW w:w="562" w:type="dxa"/>
          </w:tcPr>
          <w:p w14:paraId="77BEEF0C" w14:textId="77777777" w:rsidR="00950614" w:rsidRPr="006B11DE" w:rsidRDefault="00950614" w:rsidP="00950614">
            <w:pPr>
              <w:rPr>
                <w:sz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E5900C" w14:textId="289A5F33" w:rsidR="00950614" w:rsidRPr="006B11DE" w:rsidRDefault="00950614" w:rsidP="00950614">
            <w:pPr>
              <w:rPr>
                <w:sz w:val="18"/>
              </w:rPr>
            </w:pPr>
            <w:r w:rsidRPr="006B11DE">
              <w:rPr>
                <w:rFonts w:ascii="Calibri" w:hAnsi="Calibri" w:cs="Calibri"/>
                <w:color w:val="000000"/>
                <w:sz w:val="18"/>
              </w:rPr>
              <w:t>Chypre</w:t>
            </w:r>
          </w:p>
        </w:tc>
      </w:tr>
      <w:tr w:rsidR="00950614" w14:paraId="767D3955" w14:textId="77777777" w:rsidTr="006B11DE">
        <w:tc>
          <w:tcPr>
            <w:tcW w:w="562" w:type="dxa"/>
          </w:tcPr>
          <w:p w14:paraId="195D5ACF"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D718161" w14:textId="4542F813" w:rsidR="00950614" w:rsidRPr="006B11DE" w:rsidRDefault="00950614" w:rsidP="00950614">
            <w:pPr>
              <w:rPr>
                <w:sz w:val="18"/>
              </w:rPr>
            </w:pPr>
            <w:r w:rsidRPr="006B11DE">
              <w:rPr>
                <w:rFonts w:ascii="Calibri" w:hAnsi="Calibri" w:cs="Calibri"/>
                <w:color w:val="000000"/>
                <w:sz w:val="18"/>
              </w:rPr>
              <w:t>Croatie</w:t>
            </w:r>
          </w:p>
        </w:tc>
      </w:tr>
      <w:tr w:rsidR="00950614" w14:paraId="1856E9BF" w14:textId="77777777" w:rsidTr="006B11DE">
        <w:tc>
          <w:tcPr>
            <w:tcW w:w="562" w:type="dxa"/>
          </w:tcPr>
          <w:p w14:paraId="3D0D5C94"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4A5666B" w14:textId="3533D4DC" w:rsidR="00950614" w:rsidRPr="006B11DE" w:rsidRDefault="00950614" w:rsidP="00950614">
            <w:pPr>
              <w:rPr>
                <w:sz w:val="18"/>
              </w:rPr>
            </w:pPr>
            <w:r w:rsidRPr="006B11DE">
              <w:rPr>
                <w:rFonts w:ascii="Calibri" w:hAnsi="Calibri" w:cs="Calibri"/>
                <w:color w:val="000000"/>
                <w:sz w:val="18"/>
              </w:rPr>
              <w:t>Danemark</w:t>
            </w:r>
          </w:p>
        </w:tc>
      </w:tr>
      <w:tr w:rsidR="00950614" w14:paraId="7736FC4B" w14:textId="77777777" w:rsidTr="006B11DE">
        <w:tc>
          <w:tcPr>
            <w:tcW w:w="562" w:type="dxa"/>
          </w:tcPr>
          <w:p w14:paraId="5951F3D1"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380371F1" w14:textId="2079BB3D" w:rsidR="00950614" w:rsidRPr="006B11DE" w:rsidRDefault="00950614" w:rsidP="00950614">
            <w:pPr>
              <w:rPr>
                <w:sz w:val="18"/>
              </w:rPr>
            </w:pPr>
            <w:r w:rsidRPr="006B11DE">
              <w:rPr>
                <w:rFonts w:ascii="Calibri" w:hAnsi="Calibri" w:cs="Calibri"/>
                <w:color w:val="000000"/>
                <w:sz w:val="18"/>
              </w:rPr>
              <w:t>Espagne</w:t>
            </w:r>
          </w:p>
        </w:tc>
      </w:tr>
      <w:tr w:rsidR="00950614" w14:paraId="0FEE5B66" w14:textId="77777777" w:rsidTr="006B11DE">
        <w:tc>
          <w:tcPr>
            <w:tcW w:w="562" w:type="dxa"/>
          </w:tcPr>
          <w:p w14:paraId="1379CFF8"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32C2759" w14:textId="7910D94A" w:rsidR="00950614" w:rsidRPr="006B11DE" w:rsidRDefault="00950614" w:rsidP="00950614">
            <w:pPr>
              <w:rPr>
                <w:sz w:val="18"/>
              </w:rPr>
            </w:pPr>
            <w:r w:rsidRPr="006B11DE">
              <w:rPr>
                <w:rFonts w:ascii="Calibri" w:hAnsi="Calibri" w:cs="Calibri"/>
                <w:color w:val="000000"/>
                <w:sz w:val="18"/>
              </w:rPr>
              <w:t>Estonie</w:t>
            </w:r>
          </w:p>
        </w:tc>
      </w:tr>
      <w:tr w:rsidR="00950614" w14:paraId="1C385412" w14:textId="77777777" w:rsidTr="006B11DE">
        <w:tc>
          <w:tcPr>
            <w:tcW w:w="562" w:type="dxa"/>
          </w:tcPr>
          <w:p w14:paraId="46351845"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DF0DC17" w14:textId="166CECB0" w:rsidR="00950614" w:rsidRPr="006B11DE" w:rsidRDefault="00950614" w:rsidP="00950614">
            <w:pPr>
              <w:rPr>
                <w:sz w:val="18"/>
              </w:rPr>
            </w:pPr>
            <w:r w:rsidRPr="006B11DE">
              <w:rPr>
                <w:rFonts w:ascii="Calibri" w:hAnsi="Calibri" w:cs="Calibri"/>
                <w:color w:val="000000"/>
                <w:sz w:val="18"/>
              </w:rPr>
              <w:t>Finlande</w:t>
            </w:r>
          </w:p>
        </w:tc>
      </w:tr>
      <w:tr w:rsidR="00950614" w14:paraId="2391B70B" w14:textId="77777777" w:rsidTr="006B11DE">
        <w:tc>
          <w:tcPr>
            <w:tcW w:w="562" w:type="dxa"/>
          </w:tcPr>
          <w:p w14:paraId="61EE0635"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3711079" w14:textId="6BC0D8B4" w:rsidR="00950614" w:rsidRPr="006B11DE" w:rsidRDefault="00950614" w:rsidP="00950614">
            <w:pPr>
              <w:rPr>
                <w:sz w:val="18"/>
              </w:rPr>
            </w:pPr>
            <w:r w:rsidRPr="006B11DE">
              <w:rPr>
                <w:rFonts w:ascii="Calibri" w:hAnsi="Calibri" w:cs="Calibri"/>
                <w:color w:val="000000"/>
                <w:sz w:val="18"/>
              </w:rPr>
              <w:t>Grèce</w:t>
            </w:r>
          </w:p>
        </w:tc>
      </w:tr>
      <w:tr w:rsidR="00950614" w14:paraId="66CECE6B" w14:textId="77777777" w:rsidTr="006B11DE">
        <w:tc>
          <w:tcPr>
            <w:tcW w:w="562" w:type="dxa"/>
          </w:tcPr>
          <w:p w14:paraId="2827E69B"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DC69856" w14:textId="60465724" w:rsidR="00950614" w:rsidRPr="006B11DE" w:rsidRDefault="00950614" w:rsidP="00950614">
            <w:pPr>
              <w:rPr>
                <w:sz w:val="18"/>
              </w:rPr>
            </w:pPr>
            <w:r w:rsidRPr="006B11DE">
              <w:rPr>
                <w:rFonts w:ascii="Calibri" w:hAnsi="Calibri" w:cs="Calibri"/>
                <w:color w:val="000000"/>
                <w:sz w:val="18"/>
              </w:rPr>
              <w:t>Hongrie</w:t>
            </w:r>
          </w:p>
        </w:tc>
      </w:tr>
      <w:tr w:rsidR="00950614" w14:paraId="5E2DC462" w14:textId="77777777" w:rsidTr="006B11DE">
        <w:tc>
          <w:tcPr>
            <w:tcW w:w="562" w:type="dxa"/>
          </w:tcPr>
          <w:p w14:paraId="26D1BB09"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7010BC7" w14:textId="0589F3B2" w:rsidR="00950614" w:rsidRPr="006B11DE" w:rsidRDefault="00950614" w:rsidP="00950614">
            <w:pPr>
              <w:rPr>
                <w:sz w:val="18"/>
              </w:rPr>
            </w:pPr>
            <w:r w:rsidRPr="006B11DE">
              <w:rPr>
                <w:rFonts w:ascii="Calibri" w:hAnsi="Calibri" w:cs="Calibri"/>
                <w:color w:val="000000"/>
                <w:sz w:val="18"/>
              </w:rPr>
              <w:t>Irlande</w:t>
            </w:r>
          </w:p>
        </w:tc>
      </w:tr>
      <w:tr w:rsidR="00950614" w14:paraId="573FB798" w14:textId="77777777" w:rsidTr="006B11DE">
        <w:tc>
          <w:tcPr>
            <w:tcW w:w="562" w:type="dxa"/>
          </w:tcPr>
          <w:p w14:paraId="1CD3BD71"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21769BA" w14:textId="1856B18F" w:rsidR="00950614" w:rsidRPr="006B11DE" w:rsidRDefault="00950614" w:rsidP="00950614">
            <w:pPr>
              <w:rPr>
                <w:sz w:val="18"/>
              </w:rPr>
            </w:pPr>
            <w:r w:rsidRPr="006B11DE">
              <w:rPr>
                <w:rFonts w:ascii="Calibri" w:hAnsi="Calibri" w:cs="Calibri"/>
                <w:color w:val="000000"/>
                <w:sz w:val="18"/>
              </w:rPr>
              <w:t>Islande</w:t>
            </w:r>
          </w:p>
        </w:tc>
      </w:tr>
      <w:tr w:rsidR="00950614" w14:paraId="03C1CAEB" w14:textId="77777777" w:rsidTr="006B11DE">
        <w:tc>
          <w:tcPr>
            <w:tcW w:w="562" w:type="dxa"/>
          </w:tcPr>
          <w:p w14:paraId="427336CF"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90A85F4" w14:textId="50E66FC6" w:rsidR="00950614" w:rsidRPr="006B11DE" w:rsidRDefault="00950614" w:rsidP="00950614">
            <w:pPr>
              <w:rPr>
                <w:sz w:val="18"/>
              </w:rPr>
            </w:pPr>
            <w:r w:rsidRPr="006B11DE">
              <w:rPr>
                <w:rFonts w:ascii="Calibri" w:hAnsi="Calibri" w:cs="Calibri"/>
                <w:color w:val="000000"/>
                <w:sz w:val="18"/>
              </w:rPr>
              <w:t>Italie</w:t>
            </w:r>
          </w:p>
        </w:tc>
      </w:tr>
      <w:tr w:rsidR="00950614" w14:paraId="4460B01A" w14:textId="77777777" w:rsidTr="006B11DE">
        <w:tc>
          <w:tcPr>
            <w:tcW w:w="562" w:type="dxa"/>
          </w:tcPr>
          <w:p w14:paraId="5D36BA02"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78AD6D7" w14:textId="335ADAF1" w:rsidR="00950614" w:rsidRPr="006B11DE" w:rsidRDefault="00950614" w:rsidP="00950614">
            <w:pPr>
              <w:rPr>
                <w:sz w:val="18"/>
              </w:rPr>
            </w:pPr>
            <w:r w:rsidRPr="006B11DE">
              <w:rPr>
                <w:rFonts w:ascii="Calibri" w:hAnsi="Calibri" w:cs="Calibri"/>
                <w:color w:val="000000"/>
                <w:sz w:val="18"/>
              </w:rPr>
              <w:t>Lettonie</w:t>
            </w:r>
          </w:p>
        </w:tc>
      </w:tr>
      <w:tr w:rsidR="00950614" w14:paraId="114B3527" w14:textId="77777777" w:rsidTr="006B11DE">
        <w:tc>
          <w:tcPr>
            <w:tcW w:w="562" w:type="dxa"/>
          </w:tcPr>
          <w:p w14:paraId="4C509F8D"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C05B059" w14:textId="3F8E2B7D" w:rsidR="00950614" w:rsidRPr="006B11DE" w:rsidRDefault="00950614" w:rsidP="00950614">
            <w:pPr>
              <w:rPr>
                <w:sz w:val="18"/>
              </w:rPr>
            </w:pPr>
            <w:r w:rsidRPr="006B11DE">
              <w:rPr>
                <w:rFonts w:ascii="Calibri" w:hAnsi="Calibri" w:cs="Calibri"/>
                <w:color w:val="000000"/>
                <w:sz w:val="18"/>
              </w:rPr>
              <w:t>Liechtenstein</w:t>
            </w:r>
          </w:p>
        </w:tc>
      </w:tr>
      <w:tr w:rsidR="00950614" w14:paraId="0D82F53D" w14:textId="77777777" w:rsidTr="006B11DE">
        <w:tc>
          <w:tcPr>
            <w:tcW w:w="562" w:type="dxa"/>
          </w:tcPr>
          <w:p w14:paraId="0D42E573"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5A691CCE" w14:textId="4C272F61" w:rsidR="00950614" w:rsidRPr="006B11DE" w:rsidRDefault="00950614" w:rsidP="00950614">
            <w:pPr>
              <w:rPr>
                <w:sz w:val="18"/>
              </w:rPr>
            </w:pPr>
            <w:r w:rsidRPr="006B11DE">
              <w:rPr>
                <w:rFonts w:ascii="Calibri" w:hAnsi="Calibri" w:cs="Calibri"/>
                <w:color w:val="000000"/>
                <w:sz w:val="18"/>
              </w:rPr>
              <w:t>Lituanie</w:t>
            </w:r>
          </w:p>
        </w:tc>
      </w:tr>
      <w:tr w:rsidR="00950614" w14:paraId="4BDB17F1" w14:textId="77777777" w:rsidTr="006B11DE">
        <w:tc>
          <w:tcPr>
            <w:tcW w:w="562" w:type="dxa"/>
          </w:tcPr>
          <w:p w14:paraId="7406D5F0"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54A3B8B" w14:textId="16517555" w:rsidR="00950614" w:rsidRPr="006B11DE" w:rsidRDefault="00950614" w:rsidP="00950614">
            <w:pPr>
              <w:rPr>
                <w:sz w:val="18"/>
              </w:rPr>
            </w:pPr>
            <w:r w:rsidRPr="006B11DE">
              <w:rPr>
                <w:rFonts w:ascii="Calibri" w:hAnsi="Calibri" w:cs="Calibri"/>
                <w:color w:val="000000"/>
                <w:sz w:val="18"/>
              </w:rPr>
              <w:t>Luxembourg</w:t>
            </w:r>
          </w:p>
        </w:tc>
      </w:tr>
      <w:tr w:rsidR="00950614" w14:paraId="48CB6FAE" w14:textId="77777777" w:rsidTr="006B11DE">
        <w:tc>
          <w:tcPr>
            <w:tcW w:w="562" w:type="dxa"/>
          </w:tcPr>
          <w:p w14:paraId="2F32473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36E34B45" w14:textId="4E0EF03B" w:rsidR="00950614" w:rsidRPr="006B11DE" w:rsidRDefault="00950614" w:rsidP="00950614">
            <w:pPr>
              <w:rPr>
                <w:sz w:val="18"/>
              </w:rPr>
            </w:pPr>
            <w:r w:rsidRPr="006B11DE">
              <w:rPr>
                <w:rFonts w:ascii="Calibri" w:hAnsi="Calibri" w:cs="Calibri"/>
                <w:color w:val="000000"/>
                <w:sz w:val="18"/>
              </w:rPr>
              <w:t>Malte</w:t>
            </w:r>
          </w:p>
        </w:tc>
      </w:tr>
      <w:tr w:rsidR="00950614" w14:paraId="43E6BA86" w14:textId="77777777" w:rsidTr="006B11DE">
        <w:tc>
          <w:tcPr>
            <w:tcW w:w="562" w:type="dxa"/>
          </w:tcPr>
          <w:p w14:paraId="3F884957"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A72745B" w14:textId="2E22E3AC" w:rsidR="00950614" w:rsidRPr="006B11DE" w:rsidRDefault="00950614" w:rsidP="00950614">
            <w:pPr>
              <w:rPr>
                <w:sz w:val="18"/>
              </w:rPr>
            </w:pPr>
            <w:r w:rsidRPr="006B11DE">
              <w:rPr>
                <w:rFonts w:ascii="Calibri" w:hAnsi="Calibri" w:cs="Calibri"/>
                <w:color w:val="000000"/>
                <w:sz w:val="18"/>
              </w:rPr>
              <w:t>Norvège</w:t>
            </w:r>
          </w:p>
        </w:tc>
      </w:tr>
      <w:tr w:rsidR="00950614" w14:paraId="24E73571" w14:textId="77777777" w:rsidTr="006B11DE">
        <w:tc>
          <w:tcPr>
            <w:tcW w:w="562" w:type="dxa"/>
          </w:tcPr>
          <w:p w14:paraId="058E7D00"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465E2611" w14:textId="0B8507F7" w:rsidR="00950614" w:rsidRPr="006B11DE" w:rsidRDefault="00950614" w:rsidP="00950614">
            <w:pPr>
              <w:rPr>
                <w:sz w:val="18"/>
              </w:rPr>
            </w:pPr>
            <w:r w:rsidRPr="006B11DE">
              <w:rPr>
                <w:rFonts w:ascii="Calibri" w:hAnsi="Calibri" w:cs="Calibri"/>
                <w:color w:val="000000"/>
                <w:sz w:val="18"/>
              </w:rPr>
              <w:t>Pays-Bas</w:t>
            </w:r>
          </w:p>
        </w:tc>
      </w:tr>
      <w:tr w:rsidR="00950614" w14:paraId="7D4A5387" w14:textId="77777777" w:rsidTr="006B11DE">
        <w:tc>
          <w:tcPr>
            <w:tcW w:w="562" w:type="dxa"/>
          </w:tcPr>
          <w:p w14:paraId="54F9ECAB"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2F933F1" w14:textId="098F5757" w:rsidR="00950614" w:rsidRPr="006B11DE" w:rsidRDefault="00950614" w:rsidP="00950614">
            <w:pPr>
              <w:rPr>
                <w:sz w:val="18"/>
              </w:rPr>
            </w:pPr>
            <w:r w:rsidRPr="006B11DE">
              <w:rPr>
                <w:rFonts w:ascii="Calibri" w:hAnsi="Calibri" w:cs="Calibri"/>
                <w:color w:val="000000"/>
                <w:sz w:val="18"/>
              </w:rPr>
              <w:t>Pologne</w:t>
            </w:r>
          </w:p>
        </w:tc>
      </w:tr>
      <w:tr w:rsidR="00950614" w14:paraId="794E5F4F" w14:textId="77777777" w:rsidTr="006B11DE">
        <w:tc>
          <w:tcPr>
            <w:tcW w:w="562" w:type="dxa"/>
          </w:tcPr>
          <w:p w14:paraId="27735DF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0FE90415" w14:textId="5B165874" w:rsidR="00950614" w:rsidRPr="006B11DE" w:rsidRDefault="00950614" w:rsidP="00950614">
            <w:pPr>
              <w:rPr>
                <w:sz w:val="18"/>
              </w:rPr>
            </w:pPr>
            <w:r w:rsidRPr="006B11DE">
              <w:rPr>
                <w:rFonts w:ascii="Calibri" w:hAnsi="Calibri" w:cs="Calibri"/>
                <w:color w:val="000000"/>
                <w:sz w:val="18"/>
              </w:rPr>
              <w:t>Portugal</w:t>
            </w:r>
          </w:p>
        </w:tc>
      </w:tr>
      <w:tr w:rsidR="00950614" w14:paraId="53A5D645" w14:textId="77777777" w:rsidTr="006B11DE">
        <w:tc>
          <w:tcPr>
            <w:tcW w:w="562" w:type="dxa"/>
          </w:tcPr>
          <w:p w14:paraId="4EAB570E"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E378995" w14:textId="034C4EA8" w:rsidR="00950614" w:rsidRPr="006B11DE" w:rsidRDefault="00950614" w:rsidP="00950614">
            <w:pPr>
              <w:rPr>
                <w:sz w:val="18"/>
              </w:rPr>
            </w:pPr>
            <w:r w:rsidRPr="006B11DE">
              <w:rPr>
                <w:rFonts w:ascii="Calibri" w:hAnsi="Calibri" w:cs="Calibri"/>
                <w:color w:val="000000"/>
                <w:sz w:val="18"/>
              </w:rPr>
              <w:t>République tchèque</w:t>
            </w:r>
          </w:p>
        </w:tc>
      </w:tr>
      <w:tr w:rsidR="00950614" w14:paraId="1178BCCA" w14:textId="77777777" w:rsidTr="006B11DE">
        <w:tc>
          <w:tcPr>
            <w:tcW w:w="562" w:type="dxa"/>
          </w:tcPr>
          <w:p w14:paraId="1C19F74D"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2B30FD78" w14:textId="217247D1" w:rsidR="00950614" w:rsidRPr="006B11DE" w:rsidRDefault="00950614" w:rsidP="00950614">
            <w:pPr>
              <w:rPr>
                <w:sz w:val="18"/>
              </w:rPr>
            </w:pPr>
            <w:r w:rsidRPr="006B11DE">
              <w:rPr>
                <w:rFonts w:ascii="Calibri" w:hAnsi="Calibri" w:cs="Calibri"/>
                <w:color w:val="000000"/>
                <w:sz w:val="18"/>
              </w:rPr>
              <w:t>Roumanie</w:t>
            </w:r>
          </w:p>
        </w:tc>
      </w:tr>
      <w:tr w:rsidR="00950614" w14:paraId="633DC74E" w14:textId="77777777" w:rsidTr="006B11DE">
        <w:tc>
          <w:tcPr>
            <w:tcW w:w="562" w:type="dxa"/>
          </w:tcPr>
          <w:p w14:paraId="5FEF3CD7"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77FDEB6E" w14:textId="3839ED07" w:rsidR="00950614" w:rsidRPr="006B11DE" w:rsidRDefault="00950614" w:rsidP="00950614">
            <w:pPr>
              <w:rPr>
                <w:sz w:val="18"/>
              </w:rPr>
            </w:pPr>
            <w:r w:rsidRPr="006B11DE">
              <w:rPr>
                <w:rFonts w:ascii="Calibri" w:hAnsi="Calibri" w:cs="Calibri"/>
                <w:color w:val="000000"/>
                <w:sz w:val="18"/>
              </w:rPr>
              <w:t>Slovaquie</w:t>
            </w:r>
          </w:p>
        </w:tc>
      </w:tr>
      <w:tr w:rsidR="00950614" w14:paraId="27C72178" w14:textId="77777777" w:rsidTr="006B11DE">
        <w:tc>
          <w:tcPr>
            <w:tcW w:w="562" w:type="dxa"/>
          </w:tcPr>
          <w:p w14:paraId="5413EE5A"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1BABC592" w14:textId="2146F6B1" w:rsidR="00950614" w:rsidRPr="006B11DE" w:rsidRDefault="00950614" w:rsidP="00950614">
            <w:pPr>
              <w:rPr>
                <w:sz w:val="18"/>
              </w:rPr>
            </w:pPr>
            <w:r w:rsidRPr="006B11DE">
              <w:rPr>
                <w:rFonts w:ascii="Calibri" w:hAnsi="Calibri" w:cs="Calibri"/>
                <w:color w:val="000000"/>
                <w:sz w:val="18"/>
              </w:rPr>
              <w:t>Slovénie</w:t>
            </w:r>
          </w:p>
        </w:tc>
      </w:tr>
      <w:tr w:rsidR="00950614" w14:paraId="1C132C3B" w14:textId="77777777" w:rsidTr="006B11DE">
        <w:tc>
          <w:tcPr>
            <w:tcW w:w="562" w:type="dxa"/>
          </w:tcPr>
          <w:p w14:paraId="1D5BD19C" w14:textId="77777777" w:rsidR="00950614" w:rsidRPr="006B11DE" w:rsidRDefault="00950614" w:rsidP="00950614">
            <w:pPr>
              <w:rPr>
                <w:sz w:val="18"/>
              </w:rPr>
            </w:pPr>
          </w:p>
        </w:tc>
        <w:tc>
          <w:tcPr>
            <w:tcW w:w="4536" w:type="dxa"/>
            <w:tcBorders>
              <w:top w:val="nil"/>
              <w:left w:val="single" w:sz="4" w:space="0" w:color="auto"/>
              <w:bottom w:val="single" w:sz="4" w:space="0" w:color="auto"/>
              <w:right w:val="single" w:sz="4" w:space="0" w:color="auto"/>
            </w:tcBorders>
            <w:shd w:val="clear" w:color="auto" w:fill="auto"/>
            <w:vAlign w:val="center"/>
          </w:tcPr>
          <w:p w14:paraId="66851F6B" w14:textId="3A72B347" w:rsidR="00950614" w:rsidRPr="006B11DE" w:rsidRDefault="00950614" w:rsidP="00950614">
            <w:pPr>
              <w:rPr>
                <w:sz w:val="18"/>
              </w:rPr>
            </w:pPr>
            <w:r w:rsidRPr="006B11DE">
              <w:rPr>
                <w:rFonts w:ascii="Calibri" w:hAnsi="Calibri" w:cs="Calibri"/>
                <w:color w:val="000000"/>
                <w:sz w:val="18"/>
              </w:rPr>
              <w:t>Suède</w:t>
            </w:r>
          </w:p>
        </w:tc>
      </w:tr>
      <w:tr w:rsidR="00950614" w14:paraId="13F469CC" w14:textId="77777777" w:rsidTr="006B11DE">
        <w:tc>
          <w:tcPr>
            <w:tcW w:w="5098" w:type="dxa"/>
            <w:gridSpan w:val="2"/>
          </w:tcPr>
          <w:p w14:paraId="2E6C8343" w14:textId="1D0805F7" w:rsidR="00950614" w:rsidRPr="006B11DE" w:rsidRDefault="00950614" w:rsidP="00950614">
            <w:pPr>
              <w:rPr>
                <w:sz w:val="18"/>
              </w:rPr>
            </w:pPr>
            <w:r w:rsidRPr="006B11DE">
              <w:rPr>
                <w:sz w:val="18"/>
              </w:rPr>
              <w:t>Total pays hors de l’EEE</w:t>
            </w:r>
          </w:p>
        </w:tc>
      </w:tr>
    </w:tbl>
    <w:p w14:paraId="3E87C320" w14:textId="7002D8FD" w:rsidR="00DD6241" w:rsidRPr="002C6295" w:rsidRDefault="002C6295" w:rsidP="00F6144B">
      <w:pPr>
        <w:pStyle w:val="Titre2"/>
      </w:pPr>
      <w:bookmarkStart w:id="37" w:name="_Toc224120085"/>
      <w:r w:rsidRPr="002C6295">
        <w:t>P</w:t>
      </w:r>
      <w:r w:rsidR="003952EB" w:rsidRPr="002C6295">
        <w:t>our l</w:t>
      </w:r>
      <w:r w:rsidR="007F0FD5">
        <w:t xml:space="preserve">es </w:t>
      </w:r>
      <w:r w:rsidR="00007BC0" w:rsidRPr="002C6295">
        <w:t>section</w:t>
      </w:r>
      <w:r w:rsidR="007F0FD5">
        <w:t>s de la carte</w:t>
      </w:r>
      <w:r w:rsidR="00007BC0" w:rsidRPr="002C6295">
        <w:t xml:space="preserve"> 4.1.2.1</w:t>
      </w:r>
      <w:r w:rsidR="002977B5">
        <w:t xml:space="preserve">, </w:t>
      </w:r>
      <w:r w:rsidR="00925714">
        <w:t>4.1.2.2</w:t>
      </w:r>
      <w:r w:rsidR="002977B5">
        <w:t xml:space="preserve"> et 4.1.3.1</w:t>
      </w:r>
      <w:bookmarkEnd w:id="37"/>
      <w:r w:rsidR="00007BC0" w:rsidRPr="002C6295">
        <w:t xml:space="preserve"> </w:t>
      </w:r>
    </w:p>
    <w:p w14:paraId="4A8FBEA3" w14:textId="77777777" w:rsidR="00CE031F" w:rsidRPr="00CE031F" w:rsidRDefault="00CE031F" w:rsidP="00CE031F"/>
    <w:tbl>
      <w:tblPr>
        <w:tblStyle w:val="Grilledutableau"/>
        <w:tblW w:w="0" w:type="auto"/>
        <w:tblLook w:val="04A0" w:firstRow="1" w:lastRow="0" w:firstColumn="1" w:lastColumn="0" w:noHBand="0" w:noVBand="1"/>
      </w:tblPr>
      <w:tblGrid>
        <w:gridCol w:w="300"/>
        <w:gridCol w:w="257"/>
        <w:gridCol w:w="303"/>
        <w:gridCol w:w="4200"/>
      </w:tblGrid>
      <w:tr w:rsidR="00DD6241" w:rsidRPr="00DD6241" w14:paraId="02D2520E" w14:textId="77777777" w:rsidTr="00160BA5">
        <w:trPr>
          <w:trHeight w:val="20"/>
        </w:trPr>
        <w:tc>
          <w:tcPr>
            <w:tcW w:w="5060" w:type="dxa"/>
            <w:gridSpan w:val="4"/>
            <w:noWrap/>
          </w:tcPr>
          <w:p w14:paraId="278DB7D6" w14:textId="2AE2DF85" w:rsidR="00DD6241" w:rsidRPr="00CE031F" w:rsidRDefault="00DD6241" w:rsidP="00DD6241">
            <w:pPr>
              <w:rPr>
                <w:b/>
                <w:sz w:val="12"/>
                <w:szCs w:val="12"/>
              </w:rPr>
            </w:pPr>
            <w:r w:rsidRPr="00CE031F">
              <w:rPr>
                <w:b/>
                <w:sz w:val="12"/>
                <w:szCs w:val="12"/>
              </w:rPr>
              <w:lastRenderedPageBreak/>
              <w:t>Total</w:t>
            </w:r>
          </w:p>
        </w:tc>
      </w:tr>
      <w:tr w:rsidR="00DD6241" w:rsidRPr="00DD6241" w14:paraId="208684A4" w14:textId="77777777" w:rsidTr="00160BA5">
        <w:trPr>
          <w:trHeight w:val="20"/>
        </w:trPr>
        <w:tc>
          <w:tcPr>
            <w:tcW w:w="5060" w:type="dxa"/>
            <w:gridSpan w:val="4"/>
            <w:noWrap/>
            <w:hideMark/>
          </w:tcPr>
          <w:p w14:paraId="3ACB3394" w14:textId="40532EE5" w:rsidR="00DD6241" w:rsidRPr="00CE031F" w:rsidRDefault="00DD6241" w:rsidP="00F5600D">
            <w:pPr>
              <w:rPr>
                <w:b/>
                <w:sz w:val="12"/>
                <w:szCs w:val="12"/>
              </w:rPr>
            </w:pPr>
            <w:r w:rsidRPr="00CE031F">
              <w:rPr>
                <w:b/>
                <w:sz w:val="12"/>
                <w:szCs w:val="12"/>
              </w:rPr>
              <w:t>Dont PSP acquéreurs</w:t>
            </w:r>
            <w:r w:rsidR="00B66AB4">
              <w:rPr>
                <w:b/>
                <w:sz w:val="12"/>
                <w:szCs w:val="12"/>
              </w:rPr>
              <w:t>/émetteurs</w:t>
            </w:r>
            <w:r w:rsidRPr="00CE031F">
              <w:rPr>
                <w:b/>
                <w:sz w:val="12"/>
                <w:szCs w:val="12"/>
              </w:rPr>
              <w:t xml:space="preserve"> en France </w:t>
            </w:r>
          </w:p>
        </w:tc>
      </w:tr>
      <w:tr w:rsidR="00DD6241" w:rsidRPr="00DD6241" w14:paraId="75E10BF1" w14:textId="77777777" w:rsidTr="00160BA5">
        <w:trPr>
          <w:trHeight w:val="20"/>
        </w:trPr>
        <w:tc>
          <w:tcPr>
            <w:tcW w:w="0" w:type="auto"/>
            <w:noWrap/>
            <w:hideMark/>
          </w:tcPr>
          <w:p w14:paraId="639B532E" w14:textId="77777777" w:rsidR="00DD6241" w:rsidRPr="00CE031F" w:rsidRDefault="00DD6241" w:rsidP="00DD6241">
            <w:pPr>
              <w:rPr>
                <w:sz w:val="12"/>
                <w:szCs w:val="12"/>
              </w:rPr>
            </w:pPr>
            <w:r w:rsidRPr="00CE031F">
              <w:rPr>
                <w:sz w:val="12"/>
                <w:szCs w:val="12"/>
              </w:rPr>
              <w:t> </w:t>
            </w:r>
          </w:p>
        </w:tc>
        <w:tc>
          <w:tcPr>
            <w:tcW w:w="4760" w:type="dxa"/>
            <w:gridSpan w:val="3"/>
            <w:noWrap/>
            <w:hideMark/>
          </w:tcPr>
          <w:p w14:paraId="08DF342B" w14:textId="569A7D7A" w:rsidR="00DD6241" w:rsidRPr="00CE031F" w:rsidRDefault="00DD6241" w:rsidP="00DD6241">
            <w:pPr>
              <w:rPr>
                <w:sz w:val="12"/>
                <w:szCs w:val="12"/>
              </w:rPr>
            </w:pPr>
            <w:r w:rsidRPr="00CE031F">
              <w:rPr>
                <w:sz w:val="12"/>
                <w:szCs w:val="12"/>
              </w:rPr>
              <w:t>Dont points de vente</w:t>
            </w:r>
            <w:r w:rsidR="00626CD7">
              <w:rPr>
                <w:sz w:val="12"/>
                <w:szCs w:val="12"/>
              </w:rPr>
              <w:t>/</w:t>
            </w:r>
            <w:proofErr w:type="gramStart"/>
            <w:r w:rsidR="00626CD7">
              <w:rPr>
                <w:sz w:val="12"/>
                <w:szCs w:val="12"/>
              </w:rPr>
              <w:t xml:space="preserve">retrait </w:t>
            </w:r>
            <w:r w:rsidRPr="00CE031F">
              <w:rPr>
                <w:sz w:val="12"/>
                <w:szCs w:val="12"/>
              </w:rPr>
              <w:t xml:space="preserve"> en</w:t>
            </w:r>
            <w:proofErr w:type="gramEnd"/>
            <w:r w:rsidRPr="00CE031F">
              <w:rPr>
                <w:sz w:val="12"/>
                <w:szCs w:val="12"/>
              </w:rPr>
              <w:t xml:space="preserve"> France </w:t>
            </w:r>
          </w:p>
        </w:tc>
      </w:tr>
      <w:tr w:rsidR="00DD6241" w:rsidRPr="00DD6241" w14:paraId="088BAB99" w14:textId="77777777" w:rsidTr="007D353E">
        <w:trPr>
          <w:trHeight w:val="20"/>
        </w:trPr>
        <w:tc>
          <w:tcPr>
            <w:tcW w:w="0" w:type="auto"/>
            <w:noWrap/>
            <w:hideMark/>
          </w:tcPr>
          <w:p w14:paraId="559410D7" w14:textId="77777777" w:rsidR="00DD6241" w:rsidRPr="00CE031F" w:rsidRDefault="00DD6241" w:rsidP="00DD6241">
            <w:pPr>
              <w:rPr>
                <w:sz w:val="12"/>
                <w:szCs w:val="12"/>
              </w:rPr>
            </w:pPr>
            <w:r w:rsidRPr="00CE031F">
              <w:rPr>
                <w:sz w:val="12"/>
                <w:szCs w:val="12"/>
              </w:rPr>
              <w:t> </w:t>
            </w:r>
          </w:p>
        </w:tc>
        <w:tc>
          <w:tcPr>
            <w:tcW w:w="4760" w:type="dxa"/>
            <w:gridSpan w:val="3"/>
            <w:tcBorders>
              <w:bottom w:val="single" w:sz="4" w:space="0" w:color="auto"/>
            </w:tcBorders>
            <w:noWrap/>
            <w:hideMark/>
          </w:tcPr>
          <w:p w14:paraId="6B35C321" w14:textId="1B6ED2A3" w:rsidR="00DD6241" w:rsidRPr="00CE031F" w:rsidRDefault="00DD6241" w:rsidP="00DD6241">
            <w:pPr>
              <w:rPr>
                <w:sz w:val="12"/>
                <w:szCs w:val="12"/>
              </w:rPr>
            </w:pPr>
            <w:r w:rsidRPr="00CE031F">
              <w:rPr>
                <w:sz w:val="12"/>
                <w:szCs w:val="12"/>
              </w:rPr>
              <w:t>Dont points de vente</w:t>
            </w:r>
            <w:r w:rsidR="00626CD7">
              <w:rPr>
                <w:sz w:val="12"/>
                <w:szCs w:val="12"/>
              </w:rPr>
              <w:t>/</w:t>
            </w:r>
            <w:proofErr w:type="gramStart"/>
            <w:r w:rsidR="00626CD7">
              <w:rPr>
                <w:sz w:val="12"/>
                <w:szCs w:val="12"/>
              </w:rPr>
              <w:t xml:space="preserve">retrait </w:t>
            </w:r>
            <w:r w:rsidRPr="00CE031F">
              <w:rPr>
                <w:sz w:val="12"/>
                <w:szCs w:val="12"/>
              </w:rPr>
              <w:t xml:space="preserve"> au</w:t>
            </w:r>
            <w:proofErr w:type="gramEnd"/>
            <w:r w:rsidRPr="00CE031F">
              <w:rPr>
                <w:sz w:val="12"/>
                <w:szCs w:val="12"/>
              </w:rPr>
              <w:t xml:space="preserve"> sein de l'EEE (hors France) </w:t>
            </w:r>
          </w:p>
        </w:tc>
      </w:tr>
      <w:tr w:rsidR="00DD6241" w:rsidRPr="00DD6241" w14:paraId="4596CB1B" w14:textId="77777777" w:rsidTr="007D353E">
        <w:trPr>
          <w:trHeight w:val="20"/>
        </w:trPr>
        <w:tc>
          <w:tcPr>
            <w:tcW w:w="0" w:type="auto"/>
            <w:tcBorders>
              <w:right w:val="nil"/>
            </w:tcBorders>
            <w:noWrap/>
            <w:hideMark/>
          </w:tcPr>
          <w:p w14:paraId="7142C18E" w14:textId="77777777" w:rsidR="00DD6241" w:rsidRPr="00CE031F" w:rsidRDefault="00DD6241" w:rsidP="00DD6241">
            <w:pPr>
              <w:rPr>
                <w:sz w:val="12"/>
                <w:szCs w:val="12"/>
              </w:rPr>
            </w:pPr>
            <w:r w:rsidRPr="00CE031F">
              <w:rPr>
                <w:sz w:val="12"/>
                <w:szCs w:val="12"/>
              </w:rPr>
              <w:t> </w:t>
            </w:r>
          </w:p>
        </w:tc>
        <w:tc>
          <w:tcPr>
            <w:tcW w:w="257" w:type="dxa"/>
            <w:tcBorders>
              <w:left w:val="nil"/>
            </w:tcBorders>
            <w:noWrap/>
            <w:hideMark/>
          </w:tcPr>
          <w:p w14:paraId="29084E89" w14:textId="77777777" w:rsidR="00DD6241" w:rsidRPr="00CE031F" w:rsidRDefault="00DD6241" w:rsidP="00DD6241">
            <w:pPr>
              <w:rPr>
                <w:sz w:val="12"/>
                <w:szCs w:val="12"/>
              </w:rPr>
            </w:pPr>
            <w:r w:rsidRPr="00CE031F">
              <w:rPr>
                <w:sz w:val="12"/>
                <w:szCs w:val="12"/>
              </w:rPr>
              <w:t> </w:t>
            </w:r>
          </w:p>
        </w:tc>
        <w:tc>
          <w:tcPr>
            <w:tcW w:w="4503" w:type="dxa"/>
            <w:gridSpan w:val="2"/>
            <w:noWrap/>
            <w:hideMark/>
          </w:tcPr>
          <w:p w14:paraId="74DFB7B0" w14:textId="6FE450EC" w:rsidR="00DD6241" w:rsidRPr="00CE031F" w:rsidRDefault="00DD6241" w:rsidP="006B11DE">
            <w:pPr>
              <w:rPr>
                <w:sz w:val="12"/>
                <w:szCs w:val="12"/>
              </w:rPr>
            </w:pPr>
            <w:r w:rsidRPr="00CE031F">
              <w:rPr>
                <w:sz w:val="12"/>
                <w:szCs w:val="12"/>
              </w:rPr>
              <w:t xml:space="preserve">Dont </w:t>
            </w:r>
            <w:r w:rsidR="006B11DE" w:rsidRPr="00CE031F">
              <w:rPr>
                <w:sz w:val="12"/>
                <w:szCs w:val="12"/>
              </w:rPr>
              <w:t xml:space="preserve">en </w:t>
            </w:r>
            <w:r w:rsidRPr="00CE031F">
              <w:rPr>
                <w:sz w:val="12"/>
                <w:szCs w:val="12"/>
              </w:rPr>
              <w:t>Allemagne </w:t>
            </w:r>
          </w:p>
        </w:tc>
      </w:tr>
      <w:tr w:rsidR="006B11DE" w:rsidRPr="00DD6241" w14:paraId="2A902EBA" w14:textId="77777777" w:rsidTr="007D353E">
        <w:trPr>
          <w:trHeight w:val="20"/>
        </w:trPr>
        <w:tc>
          <w:tcPr>
            <w:tcW w:w="0" w:type="auto"/>
            <w:tcBorders>
              <w:right w:val="nil"/>
            </w:tcBorders>
            <w:noWrap/>
            <w:hideMark/>
          </w:tcPr>
          <w:p w14:paraId="44FAA180" w14:textId="77777777" w:rsidR="006B11DE" w:rsidRPr="00CE031F" w:rsidRDefault="006B11DE" w:rsidP="006B11DE">
            <w:pPr>
              <w:rPr>
                <w:sz w:val="12"/>
                <w:szCs w:val="12"/>
              </w:rPr>
            </w:pPr>
            <w:r w:rsidRPr="00CE031F">
              <w:rPr>
                <w:sz w:val="12"/>
                <w:szCs w:val="12"/>
              </w:rPr>
              <w:t> </w:t>
            </w:r>
          </w:p>
        </w:tc>
        <w:tc>
          <w:tcPr>
            <w:tcW w:w="257" w:type="dxa"/>
            <w:tcBorders>
              <w:left w:val="nil"/>
            </w:tcBorders>
            <w:noWrap/>
            <w:hideMark/>
          </w:tcPr>
          <w:p w14:paraId="5E128B68" w14:textId="77777777" w:rsidR="006B11DE" w:rsidRPr="00CE031F" w:rsidRDefault="006B11DE" w:rsidP="006B11DE">
            <w:pPr>
              <w:rPr>
                <w:sz w:val="12"/>
                <w:szCs w:val="12"/>
              </w:rPr>
            </w:pPr>
            <w:r w:rsidRPr="00CE031F">
              <w:rPr>
                <w:sz w:val="12"/>
                <w:szCs w:val="12"/>
              </w:rPr>
              <w:t> </w:t>
            </w: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00FA53" w14:textId="3E94BEE5" w:rsidR="006B11DE" w:rsidRPr="00CE031F" w:rsidRDefault="006B11DE" w:rsidP="006B11DE">
            <w:pPr>
              <w:rPr>
                <w:sz w:val="12"/>
                <w:szCs w:val="12"/>
              </w:rPr>
            </w:pPr>
            <w:r w:rsidRPr="00CE031F">
              <w:rPr>
                <w:sz w:val="12"/>
                <w:szCs w:val="12"/>
              </w:rPr>
              <w:t>Dont en Autriche</w:t>
            </w:r>
          </w:p>
        </w:tc>
      </w:tr>
      <w:tr w:rsidR="006B11DE" w:rsidRPr="00DD6241" w14:paraId="4F319D43" w14:textId="77777777" w:rsidTr="007D353E">
        <w:trPr>
          <w:trHeight w:val="20"/>
        </w:trPr>
        <w:tc>
          <w:tcPr>
            <w:tcW w:w="0" w:type="auto"/>
            <w:tcBorders>
              <w:right w:val="nil"/>
            </w:tcBorders>
            <w:noWrap/>
          </w:tcPr>
          <w:p w14:paraId="517FDDC8" w14:textId="77777777" w:rsidR="006B11DE" w:rsidRPr="00CE031F" w:rsidRDefault="006B11DE" w:rsidP="006B11DE">
            <w:pPr>
              <w:rPr>
                <w:sz w:val="12"/>
                <w:szCs w:val="12"/>
              </w:rPr>
            </w:pPr>
          </w:p>
        </w:tc>
        <w:tc>
          <w:tcPr>
            <w:tcW w:w="257" w:type="dxa"/>
            <w:tcBorders>
              <w:top w:val="single" w:sz="4" w:space="0" w:color="auto"/>
              <w:left w:val="nil"/>
            </w:tcBorders>
            <w:noWrap/>
          </w:tcPr>
          <w:p w14:paraId="316C2084" w14:textId="77777777" w:rsidR="006B11DE" w:rsidRPr="00CE031F" w:rsidRDefault="006B11DE" w:rsidP="006B11DE">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284025" w14:textId="1F31C2F0" w:rsidR="006B11DE" w:rsidRPr="00CE031F" w:rsidRDefault="006B11DE" w:rsidP="006B11DE">
            <w:pPr>
              <w:rPr>
                <w:sz w:val="12"/>
                <w:szCs w:val="12"/>
              </w:rPr>
            </w:pPr>
            <w:r w:rsidRPr="00CE031F">
              <w:rPr>
                <w:sz w:val="12"/>
                <w:szCs w:val="12"/>
              </w:rPr>
              <w:t>Dont en Belgique</w:t>
            </w:r>
          </w:p>
        </w:tc>
      </w:tr>
      <w:tr w:rsidR="006B11DE" w:rsidRPr="00DD6241" w14:paraId="09223200" w14:textId="77777777" w:rsidTr="007D353E">
        <w:trPr>
          <w:trHeight w:val="20"/>
        </w:trPr>
        <w:tc>
          <w:tcPr>
            <w:tcW w:w="0" w:type="auto"/>
            <w:tcBorders>
              <w:right w:val="nil"/>
            </w:tcBorders>
            <w:noWrap/>
          </w:tcPr>
          <w:p w14:paraId="3D6AFAAB" w14:textId="77777777" w:rsidR="006B11DE" w:rsidRPr="00CE031F" w:rsidRDefault="006B11DE" w:rsidP="006B11DE">
            <w:pPr>
              <w:rPr>
                <w:sz w:val="12"/>
                <w:szCs w:val="12"/>
              </w:rPr>
            </w:pPr>
          </w:p>
        </w:tc>
        <w:tc>
          <w:tcPr>
            <w:tcW w:w="257" w:type="dxa"/>
            <w:tcBorders>
              <w:top w:val="single" w:sz="4" w:space="0" w:color="auto"/>
              <w:left w:val="nil"/>
            </w:tcBorders>
            <w:noWrap/>
          </w:tcPr>
          <w:p w14:paraId="4C1F381B" w14:textId="77777777" w:rsidR="006B11DE" w:rsidRPr="00CE031F" w:rsidRDefault="006B11DE" w:rsidP="006B11DE">
            <w:pPr>
              <w:rPr>
                <w:sz w:val="12"/>
                <w:szCs w:val="12"/>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B8304F" w14:textId="58D5BFFE" w:rsidR="006B11DE" w:rsidRPr="00CE031F" w:rsidRDefault="006B11DE" w:rsidP="006B11DE">
            <w:pPr>
              <w:rPr>
                <w:sz w:val="12"/>
                <w:szCs w:val="12"/>
              </w:rPr>
            </w:pPr>
            <w:r w:rsidRPr="00CE031F">
              <w:rPr>
                <w:sz w:val="12"/>
                <w:szCs w:val="12"/>
              </w:rPr>
              <w:t>Dont en Bulgarie</w:t>
            </w:r>
          </w:p>
        </w:tc>
      </w:tr>
      <w:tr w:rsidR="006B11DE" w:rsidRPr="00DD6241" w14:paraId="6101E354" w14:textId="77777777" w:rsidTr="007D353E">
        <w:trPr>
          <w:trHeight w:val="20"/>
        </w:trPr>
        <w:tc>
          <w:tcPr>
            <w:tcW w:w="0" w:type="auto"/>
            <w:tcBorders>
              <w:right w:val="nil"/>
            </w:tcBorders>
            <w:noWrap/>
          </w:tcPr>
          <w:p w14:paraId="2400ABC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8CAE1E9"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4981B6" w14:textId="5131C7D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6B11DE" w:rsidRPr="00DD6241" w14:paraId="55FAAD85" w14:textId="77777777" w:rsidTr="007D353E">
        <w:trPr>
          <w:trHeight w:val="20"/>
        </w:trPr>
        <w:tc>
          <w:tcPr>
            <w:tcW w:w="0" w:type="auto"/>
            <w:tcBorders>
              <w:right w:val="nil"/>
            </w:tcBorders>
            <w:noWrap/>
          </w:tcPr>
          <w:p w14:paraId="207B00E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9DE93A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D26F0A" w14:textId="37A59AEB"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6B11DE" w:rsidRPr="00DD6241" w14:paraId="2DCB93CD" w14:textId="77777777" w:rsidTr="007D353E">
        <w:trPr>
          <w:trHeight w:val="20"/>
        </w:trPr>
        <w:tc>
          <w:tcPr>
            <w:tcW w:w="0" w:type="auto"/>
            <w:tcBorders>
              <w:right w:val="nil"/>
            </w:tcBorders>
            <w:noWrap/>
          </w:tcPr>
          <w:p w14:paraId="0CDFADD2"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C1C175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B884CD" w14:textId="414F5F9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6B11DE" w:rsidRPr="00DD6241" w14:paraId="01A1744E" w14:textId="77777777" w:rsidTr="007D353E">
        <w:trPr>
          <w:trHeight w:val="20"/>
        </w:trPr>
        <w:tc>
          <w:tcPr>
            <w:tcW w:w="0" w:type="auto"/>
            <w:tcBorders>
              <w:right w:val="nil"/>
            </w:tcBorders>
            <w:noWrap/>
          </w:tcPr>
          <w:p w14:paraId="75F1E574"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BFC860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ADBFBD" w14:textId="2693E6CD"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6B11DE" w:rsidRPr="00DD6241" w14:paraId="58A57508" w14:textId="77777777" w:rsidTr="007D353E">
        <w:trPr>
          <w:trHeight w:val="20"/>
        </w:trPr>
        <w:tc>
          <w:tcPr>
            <w:tcW w:w="0" w:type="auto"/>
            <w:tcBorders>
              <w:right w:val="nil"/>
            </w:tcBorders>
            <w:noWrap/>
          </w:tcPr>
          <w:p w14:paraId="1050FBF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0DDF9CC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8F75C2" w14:textId="3FB9763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6B11DE" w:rsidRPr="00DD6241" w14:paraId="23B4CBD6" w14:textId="77777777" w:rsidTr="007D353E">
        <w:trPr>
          <w:trHeight w:val="20"/>
        </w:trPr>
        <w:tc>
          <w:tcPr>
            <w:tcW w:w="0" w:type="auto"/>
            <w:tcBorders>
              <w:right w:val="nil"/>
            </w:tcBorders>
            <w:noWrap/>
          </w:tcPr>
          <w:p w14:paraId="5E87A0C7"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42FC936"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46EB12" w14:textId="694BDCD5"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6B11DE" w:rsidRPr="00DD6241" w14:paraId="5FDA518A" w14:textId="77777777" w:rsidTr="007D353E">
        <w:trPr>
          <w:trHeight w:val="20"/>
        </w:trPr>
        <w:tc>
          <w:tcPr>
            <w:tcW w:w="0" w:type="auto"/>
            <w:tcBorders>
              <w:right w:val="nil"/>
            </w:tcBorders>
            <w:noWrap/>
          </w:tcPr>
          <w:p w14:paraId="69FC905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93AD51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0CB722" w14:textId="012F8250"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6B11DE" w:rsidRPr="00DD6241" w14:paraId="747504D0" w14:textId="77777777" w:rsidTr="007D353E">
        <w:trPr>
          <w:trHeight w:val="20"/>
        </w:trPr>
        <w:tc>
          <w:tcPr>
            <w:tcW w:w="0" w:type="auto"/>
            <w:tcBorders>
              <w:right w:val="nil"/>
            </w:tcBorders>
            <w:noWrap/>
          </w:tcPr>
          <w:p w14:paraId="55771232"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401DF2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DAD6F3" w14:textId="30EC96B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6B11DE" w:rsidRPr="00DD6241" w14:paraId="35A03842" w14:textId="77777777" w:rsidTr="007D353E">
        <w:trPr>
          <w:trHeight w:val="20"/>
        </w:trPr>
        <w:tc>
          <w:tcPr>
            <w:tcW w:w="0" w:type="auto"/>
            <w:tcBorders>
              <w:right w:val="nil"/>
            </w:tcBorders>
            <w:noWrap/>
          </w:tcPr>
          <w:p w14:paraId="484685EA"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48C40A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98BD3B" w14:textId="57C36C5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6B11DE" w:rsidRPr="00DD6241" w14:paraId="27123A79" w14:textId="77777777" w:rsidTr="007D353E">
        <w:trPr>
          <w:trHeight w:val="20"/>
        </w:trPr>
        <w:tc>
          <w:tcPr>
            <w:tcW w:w="0" w:type="auto"/>
            <w:tcBorders>
              <w:right w:val="nil"/>
            </w:tcBorders>
            <w:noWrap/>
          </w:tcPr>
          <w:p w14:paraId="5E9AFBD0"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ABB517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3172E8" w14:textId="43D566F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6B11DE" w:rsidRPr="00DD6241" w14:paraId="2C331CCA" w14:textId="77777777" w:rsidTr="007D353E">
        <w:trPr>
          <w:trHeight w:val="20"/>
        </w:trPr>
        <w:tc>
          <w:tcPr>
            <w:tcW w:w="0" w:type="auto"/>
            <w:tcBorders>
              <w:right w:val="nil"/>
            </w:tcBorders>
            <w:noWrap/>
          </w:tcPr>
          <w:p w14:paraId="015A081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75F5A69B"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058E5B" w14:textId="49F0A72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6B11DE" w:rsidRPr="00DD6241" w14:paraId="70683719" w14:textId="77777777" w:rsidTr="007D353E">
        <w:trPr>
          <w:trHeight w:val="20"/>
        </w:trPr>
        <w:tc>
          <w:tcPr>
            <w:tcW w:w="0" w:type="auto"/>
            <w:tcBorders>
              <w:right w:val="nil"/>
            </w:tcBorders>
            <w:noWrap/>
          </w:tcPr>
          <w:p w14:paraId="2085C32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69D3F8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9B285D" w14:textId="52D327A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6B11DE" w:rsidRPr="00DD6241" w14:paraId="37EC81B3" w14:textId="77777777" w:rsidTr="007D353E">
        <w:trPr>
          <w:trHeight w:val="20"/>
        </w:trPr>
        <w:tc>
          <w:tcPr>
            <w:tcW w:w="0" w:type="auto"/>
            <w:tcBorders>
              <w:right w:val="nil"/>
            </w:tcBorders>
            <w:noWrap/>
          </w:tcPr>
          <w:p w14:paraId="6916A693"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5015635"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54EBF2" w14:textId="59121E09"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6B11DE" w:rsidRPr="00DD6241" w14:paraId="34AF559E" w14:textId="77777777" w:rsidTr="007D353E">
        <w:trPr>
          <w:trHeight w:val="20"/>
        </w:trPr>
        <w:tc>
          <w:tcPr>
            <w:tcW w:w="0" w:type="auto"/>
            <w:tcBorders>
              <w:right w:val="nil"/>
            </w:tcBorders>
            <w:noWrap/>
          </w:tcPr>
          <w:p w14:paraId="07388141"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DC34A3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0220C0" w14:textId="07989292"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6B11DE" w:rsidRPr="00DD6241" w14:paraId="29145076" w14:textId="77777777" w:rsidTr="007D353E">
        <w:trPr>
          <w:trHeight w:val="20"/>
        </w:trPr>
        <w:tc>
          <w:tcPr>
            <w:tcW w:w="0" w:type="auto"/>
            <w:tcBorders>
              <w:right w:val="nil"/>
            </w:tcBorders>
            <w:noWrap/>
          </w:tcPr>
          <w:p w14:paraId="45746F81"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1EE6914A"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608D2B" w14:textId="5FEA038F"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6B11DE" w:rsidRPr="00DD6241" w14:paraId="4D18131A" w14:textId="77777777" w:rsidTr="007D353E">
        <w:trPr>
          <w:trHeight w:val="20"/>
        </w:trPr>
        <w:tc>
          <w:tcPr>
            <w:tcW w:w="0" w:type="auto"/>
            <w:tcBorders>
              <w:right w:val="nil"/>
            </w:tcBorders>
            <w:noWrap/>
          </w:tcPr>
          <w:p w14:paraId="0B5F8E4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BE29B66"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70952F" w14:textId="60468EE6"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6B11DE" w:rsidRPr="00DD6241" w14:paraId="6F72A9E1" w14:textId="77777777" w:rsidTr="007D353E">
        <w:trPr>
          <w:trHeight w:val="20"/>
        </w:trPr>
        <w:tc>
          <w:tcPr>
            <w:tcW w:w="0" w:type="auto"/>
            <w:tcBorders>
              <w:right w:val="nil"/>
            </w:tcBorders>
            <w:noWrap/>
          </w:tcPr>
          <w:p w14:paraId="2FA19CFF"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610A03A"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DFB6C0" w14:textId="00A78CBD" w:rsidR="006B11DE" w:rsidRPr="00CE031F" w:rsidRDefault="00E02A36" w:rsidP="006B11DE">
            <w:pPr>
              <w:rPr>
                <w:rFonts w:ascii="Calibri" w:hAnsi="Calibri" w:cs="Calibri"/>
                <w:color w:val="000000"/>
                <w:sz w:val="12"/>
                <w:szCs w:val="12"/>
              </w:rPr>
            </w:pPr>
            <w:r w:rsidRPr="00CE031F">
              <w:rPr>
                <w:rFonts w:ascii="Calibri" w:hAnsi="Calibri" w:cs="Calibri"/>
                <w:color w:val="000000"/>
                <w:sz w:val="12"/>
                <w:szCs w:val="12"/>
              </w:rPr>
              <w:t>Dont en N</w:t>
            </w:r>
            <w:r w:rsidR="006B11DE" w:rsidRPr="00CE031F">
              <w:rPr>
                <w:rFonts w:ascii="Calibri" w:hAnsi="Calibri" w:cs="Calibri"/>
                <w:color w:val="000000"/>
                <w:sz w:val="12"/>
                <w:szCs w:val="12"/>
              </w:rPr>
              <w:t>orvège</w:t>
            </w:r>
          </w:p>
        </w:tc>
      </w:tr>
      <w:tr w:rsidR="006B11DE" w:rsidRPr="00DD6241" w14:paraId="0CB1FFD3" w14:textId="77777777" w:rsidTr="007D353E">
        <w:trPr>
          <w:trHeight w:val="20"/>
        </w:trPr>
        <w:tc>
          <w:tcPr>
            <w:tcW w:w="0" w:type="auto"/>
            <w:tcBorders>
              <w:right w:val="nil"/>
            </w:tcBorders>
            <w:noWrap/>
          </w:tcPr>
          <w:p w14:paraId="1CEC1D8B"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9361A4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9A6218" w14:textId="44B3FBDA"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Pays-Bas</w:t>
            </w:r>
          </w:p>
        </w:tc>
      </w:tr>
      <w:tr w:rsidR="006B11DE" w:rsidRPr="00DD6241" w14:paraId="7B4F13B6" w14:textId="77777777" w:rsidTr="007D353E">
        <w:trPr>
          <w:trHeight w:val="20"/>
        </w:trPr>
        <w:tc>
          <w:tcPr>
            <w:tcW w:w="0" w:type="auto"/>
            <w:tcBorders>
              <w:right w:val="nil"/>
            </w:tcBorders>
            <w:noWrap/>
          </w:tcPr>
          <w:p w14:paraId="23AFF19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2FD4AABD"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A6EFED" w14:textId="5EF5B05E"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Pologne</w:t>
            </w:r>
          </w:p>
        </w:tc>
      </w:tr>
      <w:tr w:rsidR="006B11DE" w:rsidRPr="00DD6241" w14:paraId="25A3B8BB" w14:textId="77777777" w:rsidTr="007D353E">
        <w:trPr>
          <w:trHeight w:val="20"/>
        </w:trPr>
        <w:tc>
          <w:tcPr>
            <w:tcW w:w="0" w:type="auto"/>
            <w:tcBorders>
              <w:right w:val="nil"/>
            </w:tcBorders>
            <w:noWrap/>
          </w:tcPr>
          <w:p w14:paraId="23B42B4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1EDD7F4"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828136" w14:textId="6BF1E839"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Portugal</w:t>
            </w:r>
          </w:p>
        </w:tc>
      </w:tr>
      <w:tr w:rsidR="006B11DE" w:rsidRPr="00DD6241" w14:paraId="420CF635" w14:textId="77777777" w:rsidTr="007D353E">
        <w:trPr>
          <w:trHeight w:val="20"/>
        </w:trPr>
        <w:tc>
          <w:tcPr>
            <w:tcW w:w="0" w:type="auto"/>
            <w:tcBorders>
              <w:right w:val="nil"/>
            </w:tcBorders>
            <w:noWrap/>
          </w:tcPr>
          <w:p w14:paraId="14F295AF"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39651372"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A7D115" w14:textId="71CA575E"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République tchèque</w:t>
            </w:r>
          </w:p>
        </w:tc>
      </w:tr>
      <w:tr w:rsidR="006B11DE" w:rsidRPr="00DD6241" w14:paraId="2BFF52D8" w14:textId="77777777" w:rsidTr="007D353E">
        <w:trPr>
          <w:trHeight w:val="20"/>
        </w:trPr>
        <w:tc>
          <w:tcPr>
            <w:tcW w:w="0" w:type="auto"/>
            <w:tcBorders>
              <w:right w:val="nil"/>
            </w:tcBorders>
            <w:noWrap/>
          </w:tcPr>
          <w:p w14:paraId="064E3888"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01DB74C1"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1ABE31" w14:textId="6E3BAF9A"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Roumanie</w:t>
            </w:r>
          </w:p>
        </w:tc>
      </w:tr>
      <w:tr w:rsidR="006B11DE" w:rsidRPr="00DD6241" w14:paraId="3C2C28A8" w14:textId="77777777" w:rsidTr="007D353E">
        <w:trPr>
          <w:trHeight w:val="20"/>
        </w:trPr>
        <w:tc>
          <w:tcPr>
            <w:tcW w:w="0" w:type="auto"/>
            <w:tcBorders>
              <w:right w:val="nil"/>
            </w:tcBorders>
            <w:noWrap/>
          </w:tcPr>
          <w:p w14:paraId="7D19E84E"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65F1EF3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7427EB" w14:textId="0D05CEB6"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Slovaquie</w:t>
            </w:r>
          </w:p>
        </w:tc>
      </w:tr>
      <w:tr w:rsidR="006B11DE" w:rsidRPr="00DD6241" w14:paraId="7C6F9D79" w14:textId="77777777" w:rsidTr="007D353E">
        <w:trPr>
          <w:trHeight w:val="20"/>
        </w:trPr>
        <w:tc>
          <w:tcPr>
            <w:tcW w:w="0" w:type="auto"/>
            <w:tcBorders>
              <w:right w:val="nil"/>
            </w:tcBorders>
            <w:noWrap/>
          </w:tcPr>
          <w:p w14:paraId="0520770C"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4983BBCF"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C8D3BB" w14:textId="5427286B"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Slovénie</w:t>
            </w:r>
          </w:p>
        </w:tc>
      </w:tr>
      <w:tr w:rsidR="006B11DE" w:rsidRPr="00DD6241" w14:paraId="2900530B" w14:textId="77777777" w:rsidTr="007D353E">
        <w:trPr>
          <w:trHeight w:val="20"/>
        </w:trPr>
        <w:tc>
          <w:tcPr>
            <w:tcW w:w="0" w:type="auto"/>
            <w:tcBorders>
              <w:right w:val="nil"/>
            </w:tcBorders>
            <w:noWrap/>
          </w:tcPr>
          <w:p w14:paraId="60F9246A" w14:textId="77777777" w:rsidR="006B11DE" w:rsidRPr="00CE031F" w:rsidRDefault="006B11DE" w:rsidP="006B11DE">
            <w:pPr>
              <w:rPr>
                <w:rFonts w:ascii="Calibri" w:eastAsia="Times New Roman" w:hAnsi="Calibri" w:cs="Calibri"/>
                <w:bCs/>
                <w:sz w:val="12"/>
                <w:szCs w:val="12"/>
                <w:lang w:eastAsia="fr-FR"/>
              </w:rPr>
            </w:pPr>
          </w:p>
        </w:tc>
        <w:tc>
          <w:tcPr>
            <w:tcW w:w="257" w:type="dxa"/>
            <w:tcBorders>
              <w:top w:val="single" w:sz="4" w:space="0" w:color="auto"/>
              <w:left w:val="nil"/>
            </w:tcBorders>
            <w:noWrap/>
          </w:tcPr>
          <w:p w14:paraId="50F6E148" w14:textId="77777777" w:rsidR="006B11DE" w:rsidRPr="00CE031F" w:rsidRDefault="006B11DE" w:rsidP="006B11DE">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2D5AC7" w14:textId="526C06EF" w:rsidR="006B11DE" w:rsidRPr="00CE031F" w:rsidRDefault="00E02A36" w:rsidP="006B11DE">
            <w:pPr>
              <w:rPr>
                <w:rFonts w:ascii="Calibri" w:eastAsia="Times New Roman" w:hAnsi="Calibri" w:cs="Calibri"/>
                <w:bCs/>
                <w:sz w:val="12"/>
                <w:szCs w:val="12"/>
                <w:lang w:eastAsia="fr-FR"/>
              </w:rPr>
            </w:pPr>
            <w:r w:rsidRPr="00CE031F">
              <w:rPr>
                <w:rFonts w:ascii="Calibri" w:hAnsi="Calibri" w:cs="Calibri"/>
                <w:color w:val="000000"/>
                <w:sz w:val="12"/>
                <w:szCs w:val="12"/>
              </w:rPr>
              <w:t xml:space="preserve">Dont en </w:t>
            </w:r>
            <w:r w:rsidR="006B11DE" w:rsidRPr="00CE031F">
              <w:rPr>
                <w:rFonts w:ascii="Calibri" w:hAnsi="Calibri" w:cs="Calibri"/>
                <w:color w:val="000000"/>
                <w:sz w:val="12"/>
                <w:szCs w:val="12"/>
              </w:rPr>
              <w:t>Suède</w:t>
            </w:r>
          </w:p>
        </w:tc>
      </w:tr>
      <w:tr w:rsidR="006B11DE" w:rsidRPr="00DD6241" w14:paraId="58769522" w14:textId="77777777" w:rsidTr="007D353E">
        <w:trPr>
          <w:trHeight w:val="20"/>
        </w:trPr>
        <w:tc>
          <w:tcPr>
            <w:tcW w:w="0" w:type="auto"/>
            <w:tcBorders>
              <w:right w:val="nil"/>
            </w:tcBorders>
            <w:noWrap/>
            <w:hideMark/>
          </w:tcPr>
          <w:p w14:paraId="785D50B0"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265CFD85" w14:textId="77559150"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6B11DE" w:rsidRPr="00DD6241" w14:paraId="39219807" w14:textId="77777777" w:rsidTr="00160BA5">
        <w:trPr>
          <w:trHeight w:val="20"/>
        </w:trPr>
        <w:tc>
          <w:tcPr>
            <w:tcW w:w="5060" w:type="dxa"/>
            <w:gridSpan w:val="4"/>
            <w:noWrap/>
            <w:hideMark/>
          </w:tcPr>
          <w:p w14:paraId="64876459" w14:textId="1B31FC6B" w:rsidR="006B11DE" w:rsidRPr="00CE031F" w:rsidRDefault="006B11DE" w:rsidP="00F5600D">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au sein de l'EEE (hors France) </w:t>
            </w:r>
          </w:p>
        </w:tc>
      </w:tr>
      <w:tr w:rsidR="006B11DE" w:rsidRPr="00DD6241" w14:paraId="5236E3F2" w14:textId="77777777" w:rsidTr="00160BA5">
        <w:trPr>
          <w:trHeight w:val="20"/>
        </w:trPr>
        <w:tc>
          <w:tcPr>
            <w:tcW w:w="0" w:type="auto"/>
            <w:noWrap/>
            <w:hideMark/>
          </w:tcPr>
          <w:p w14:paraId="58D21B62"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8DDDB67" w14:textId="3EFB63FF"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en France</w:t>
            </w:r>
          </w:p>
        </w:tc>
      </w:tr>
      <w:tr w:rsidR="006B11DE" w:rsidRPr="00DD6241" w14:paraId="1E1F6783" w14:textId="77777777" w:rsidTr="00160BA5">
        <w:trPr>
          <w:trHeight w:val="20"/>
        </w:trPr>
        <w:tc>
          <w:tcPr>
            <w:tcW w:w="0" w:type="auto"/>
            <w:noWrap/>
            <w:hideMark/>
          </w:tcPr>
          <w:p w14:paraId="1ED3997A"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360A825" w14:textId="50E8D611"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au sein de l'EEE (hors France) </w:t>
            </w:r>
          </w:p>
        </w:tc>
      </w:tr>
      <w:tr w:rsidR="00F5600D" w:rsidRPr="00DD6241" w14:paraId="17FEE8B8" w14:textId="77777777" w:rsidTr="007D353E">
        <w:trPr>
          <w:trHeight w:val="20"/>
        </w:trPr>
        <w:tc>
          <w:tcPr>
            <w:tcW w:w="0" w:type="auto"/>
            <w:tcBorders>
              <w:right w:val="nil"/>
            </w:tcBorders>
            <w:noWrap/>
          </w:tcPr>
          <w:p w14:paraId="596AC5C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0313F92"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noWrap/>
          </w:tcPr>
          <w:p w14:paraId="2C60C8AA" w14:textId="78AB179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F5600D" w:rsidRPr="00DD6241" w14:paraId="0FA44B8F" w14:textId="77777777" w:rsidTr="007D353E">
        <w:trPr>
          <w:trHeight w:val="20"/>
        </w:trPr>
        <w:tc>
          <w:tcPr>
            <w:tcW w:w="0" w:type="auto"/>
            <w:tcBorders>
              <w:right w:val="nil"/>
            </w:tcBorders>
            <w:noWrap/>
          </w:tcPr>
          <w:p w14:paraId="6D1DCA6B"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AEB53D9"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FC71BE" w14:textId="56B5D127" w:rsidR="00F5600D" w:rsidRPr="00CE031F" w:rsidRDefault="00F5600D" w:rsidP="00F5600D">
            <w:pPr>
              <w:rPr>
                <w:rFonts w:ascii="Calibri" w:hAnsi="Calibri" w:cs="Calibri"/>
                <w:color w:val="000000"/>
                <w:sz w:val="12"/>
                <w:szCs w:val="12"/>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F5600D" w:rsidRPr="00DD6241" w14:paraId="6006449F" w14:textId="77777777" w:rsidTr="007D353E">
        <w:trPr>
          <w:trHeight w:val="20"/>
        </w:trPr>
        <w:tc>
          <w:tcPr>
            <w:tcW w:w="0" w:type="auto"/>
            <w:tcBorders>
              <w:right w:val="nil"/>
            </w:tcBorders>
            <w:noWrap/>
          </w:tcPr>
          <w:p w14:paraId="29328ED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39ED08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EB3BA7E" w14:textId="7879C891"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F5600D" w:rsidRPr="00DD6241" w14:paraId="2D71C277" w14:textId="77777777" w:rsidTr="007D353E">
        <w:trPr>
          <w:trHeight w:val="20"/>
        </w:trPr>
        <w:tc>
          <w:tcPr>
            <w:tcW w:w="0" w:type="auto"/>
            <w:tcBorders>
              <w:right w:val="nil"/>
            </w:tcBorders>
            <w:noWrap/>
          </w:tcPr>
          <w:p w14:paraId="6B83613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A35C344"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B90CF68" w14:textId="53050DA5"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F5600D" w:rsidRPr="00DD6241" w14:paraId="7EEDA5CA" w14:textId="77777777" w:rsidTr="007D353E">
        <w:trPr>
          <w:trHeight w:val="20"/>
        </w:trPr>
        <w:tc>
          <w:tcPr>
            <w:tcW w:w="0" w:type="auto"/>
            <w:tcBorders>
              <w:right w:val="nil"/>
            </w:tcBorders>
            <w:noWrap/>
          </w:tcPr>
          <w:p w14:paraId="003E2879"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6BA36A3E"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72FC6E1" w14:textId="294D19A8"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F5600D" w:rsidRPr="00DD6241" w14:paraId="1110AAAE" w14:textId="77777777" w:rsidTr="007D353E">
        <w:trPr>
          <w:trHeight w:val="20"/>
        </w:trPr>
        <w:tc>
          <w:tcPr>
            <w:tcW w:w="0" w:type="auto"/>
            <w:tcBorders>
              <w:right w:val="nil"/>
            </w:tcBorders>
            <w:noWrap/>
          </w:tcPr>
          <w:p w14:paraId="7DFE208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933D043"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3C96ABC" w14:textId="19C6AF61"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F5600D" w:rsidRPr="00DD6241" w14:paraId="031D5D62" w14:textId="77777777" w:rsidTr="007D353E">
        <w:trPr>
          <w:trHeight w:val="20"/>
        </w:trPr>
        <w:tc>
          <w:tcPr>
            <w:tcW w:w="0" w:type="auto"/>
            <w:tcBorders>
              <w:right w:val="nil"/>
            </w:tcBorders>
            <w:noWrap/>
          </w:tcPr>
          <w:p w14:paraId="47709CC4"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63AF6F3"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5F20A9C2" w14:textId="7FD086F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F5600D" w:rsidRPr="00DD6241" w14:paraId="10353389" w14:textId="77777777" w:rsidTr="007D353E">
        <w:trPr>
          <w:trHeight w:val="20"/>
        </w:trPr>
        <w:tc>
          <w:tcPr>
            <w:tcW w:w="0" w:type="auto"/>
            <w:tcBorders>
              <w:right w:val="nil"/>
            </w:tcBorders>
            <w:noWrap/>
          </w:tcPr>
          <w:p w14:paraId="18942D4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0799CAE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208A1D5" w14:textId="52C5645A"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F5600D" w:rsidRPr="00DD6241" w14:paraId="594F0218" w14:textId="77777777" w:rsidTr="007D353E">
        <w:trPr>
          <w:trHeight w:val="20"/>
        </w:trPr>
        <w:tc>
          <w:tcPr>
            <w:tcW w:w="0" w:type="auto"/>
            <w:tcBorders>
              <w:right w:val="nil"/>
            </w:tcBorders>
            <w:noWrap/>
          </w:tcPr>
          <w:p w14:paraId="6406C95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367D04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0ADDEF3" w14:textId="2FA522AF"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F5600D" w:rsidRPr="00DD6241" w14:paraId="390D0979" w14:textId="77777777" w:rsidTr="007D353E">
        <w:trPr>
          <w:trHeight w:val="20"/>
        </w:trPr>
        <w:tc>
          <w:tcPr>
            <w:tcW w:w="0" w:type="auto"/>
            <w:tcBorders>
              <w:right w:val="nil"/>
            </w:tcBorders>
            <w:noWrap/>
          </w:tcPr>
          <w:p w14:paraId="47102943"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520BC15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803E8F7" w14:textId="75EDCCA9"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F5600D" w:rsidRPr="00DD6241" w14:paraId="73D23D84" w14:textId="77777777" w:rsidTr="007D353E">
        <w:trPr>
          <w:trHeight w:val="20"/>
        </w:trPr>
        <w:tc>
          <w:tcPr>
            <w:tcW w:w="0" w:type="auto"/>
            <w:tcBorders>
              <w:right w:val="nil"/>
            </w:tcBorders>
            <w:noWrap/>
          </w:tcPr>
          <w:p w14:paraId="44313435"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EACB982"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3558B6A" w14:textId="012F2F4D"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F5600D" w:rsidRPr="00DD6241" w14:paraId="62F66119" w14:textId="77777777" w:rsidTr="007D353E">
        <w:trPr>
          <w:trHeight w:val="20"/>
        </w:trPr>
        <w:tc>
          <w:tcPr>
            <w:tcW w:w="0" w:type="auto"/>
            <w:tcBorders>
              <w:right w:val="nil"/>
            </w:tcBorders>
            <w:noWrap/>
          </w:tcPr>
          <w:p w14:paraId="638EF34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E16D9A7"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DA8E217" w14:textId="620F2E0F"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F5600D" w:rsidRPr="00DD6241" w14:paraId="5B22A66D" w14:textId="77777777" w:rsidTr="007D353E">
        <w:trPr>
          <w:trHeight w:val="20"/>
        </w:trPr>
        <w:tc>
          <w:tcPr>
            <w:tcW w:w="0" w:type="auto"/>
            <w:tcBorders>
              <w:right w:val="nil"/>
            </w:tcBorders>
            <w:noWrap/>
          </w:tcPr>
          <w:p w14:paraId="20F7E6A2"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61579391"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7C4FCC9" w14:textId="35122A1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F5600D" w:rsidRPr="00DD6241" w14:paraId="313C7FD2" w14:textId="77777777" w:rsidTr="007D353E">
        <w:trPr>
          <w:trHeight w:val="20"/>
        </w:trPr>
        <w:tc>
          <w:tcPr>
            <w:tcW w:w="0" w:type="auto"/>
            <w:tcBorders>
              <w:right w:val="nil"/>
            </w:tcBorders>
            <w:noWrap/>
          </w:tcPr>
          <w:p w14:paraId="5B5783BB"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76578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ACC78A1" w14:textId="40909F42"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F5600D" w:rsidRPr="00DD6241" w14:paraId="20FD84E1" w14:textId="77777777" w:rsidTr="007D353E">
        <w:trPr>
          <w:trHeight w:val="20"/>
        </w:trPr>
        <w:tc>
          <w:tcPr>
            <w:tcW w:w="0" w:type="auto"/>
            <w:tcBorders>
              <w:right w:val="nil"/>
            </w:tcBorders>
            <w:noWrap/>
          </w:tcPr>
          <w:p w14:paraId="79007221"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12749D6"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B48554E" w14:textId="689AF88C"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F5600D" w:rsidRPr="00DD6241" w14:paraId="3A0F5B47" w14:textId="77777777" w:rsidTr="007D353E">
        <w:trPr>
          <w:trHeight w:val="20"/>
        </w:trPr>
        <w:tc>
          <w:tcPr>
            <w:tcW w:w="0" w:type="auto"/>
            <w:tcBorders>
              <w:right w:val="nil"/>
            </w:tcBorders>
            <w:noWrap/>
          </w:tcPr>
          <w:p w14:paraId="7792262C"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3CCF525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8965387" w14:textId="10ED46D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F5600D" w:rsidRPr="00DD6241" w14:paraId="24FAFFF7" w14:textId="77777777" w:rsidTr="007D353E">
        <w:trPr>
          <w:trHeight w:val="20"/>
        </w:trPr>
        <w:tc>
          <w:tcPr>
            <w:tcW w:w="0" w:type="auto"/>
            <w:tcBorders>
              <w:right w:val="nil"/>
            </w:tcBorders>
            <w:noWrap/>
          </w:tcPr>
          <w:p w14:paraId="7A2D88BC"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3FE37B4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4FC0FE8" w14:textId="53765BA6"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F5600D" w:rsidRPr="00DD6241" w14:paraId="1CE5C0D0" w14:textId="77777777" w:rsidTr="007D353E">
        <w:trPr>
          <w:trHeight w:val="20"/>
        </w:trPr>
        <w:tc>
          <w:tcPr>
            <w:tcW w:w="0" w:type="auto"/>
            <w:tcBorders>
              <w:right w:val="nil"/>
            </w:tcBorders>
            <w:noWrap/>
            <w:hideMark/>
          </w:tcPr>
          <w:p w14:paraId="35D2DECA" w14:textId="77777777"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tcPr>
          <w:p w14:paraId="75B9A8D2" w14:textId="150FDE86"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B93B724" w14:textId="6111D002"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F5600D" w:rsidRPr="00DD6241" w14:paraId="137C7DAC" w14:textId="77777777" w:rsidTr="007D353E">
        <w:trPr>
          <w:trHeight w:val="20"/>
        </w:trPr>
        <w:tc>
          <w:tcPr>
            <w:tcW w:w="0" w:type="auto"/>
            <w:tcBorders>
              <w:right w:val="nil"/>
            </w:tcBorders>
            <w:noWrap/>
          </w:tcPr>
          <w:p w14:paraId="48D7AF9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5792D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4D32698" w14:textId="6FD4AD73"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F5600D" w:rsidRPr="00DD6241" w14:paraId="777E0FE5" w14:textId="77777777" w:rsidTr="007D353E">
        <w:trPr>
          <w:trHeight w:val="20"/>
        </w:trPr>
        <w:tc>
          <w:tcPr>
            <w:tcW w:w="0" w:type="auto"/>
            <w:tcBorders>
              <w:right w:val="nil"/>
            </w:tcBorders>
            <w:noWrap/>
          </w:tcPr>
          <w:p w14:paraId="29EDEAE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27597B55"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2EDD366F" w14:textId="54268FA4" w:rsidR="00F5600D" w:rsidRPr="00CE031F" w:rsidRDefault="00F5600D" w:rsidP="00F5600D">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F5600D" w:rsidRPr="00DD6241" w14:paraId="1741B954" w14:textId="77777777" w:rsidTr="007D353E">
        <w:trPr>
          <w:trHeight w:val="20"/>
        </w:trPr>
        <w:tc>
          <w:tcPr>
            <w:tcW w:w="0" w:type="auto"/>
            <w:tcBorders>
              <w:right w:val="nil"/>
            </w:tcBorders>
            <w:noWrap/>
          </w:tcPr>
          <w:p w14:paraId="3A34C0A6"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4CF6EE8"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4DE8282" w14:textId="40D69961"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F5600D" w:rsidRPr="00DD6241" w14:paraId="374C8B25" w14:textId="77777777" w:rsidTr="007D353E">
        <w:trPr>
          <w:trHeight w:val="20"/>
        </w:trPr>
        <w:tc>
          <w:tcPr>
            <w:tcW w:w="0" w:type="auto"/>
            <w:tcBorders>
              <w:right w:val="nil"/>
            </w:tcBorders>
            <w:noWrap/>
          </w:tcPr>
          <w:p w14:paraId="001F6267"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F0EC9DB"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0562B87F" w14:textId="03478785"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F5600D" w:rsidRPr="00DD6241" w14:paraId="225DEC2E" w14:textId="77777777" w:rsidTr="007D353E">
        <w:trPr>
          <w:trHeight w:val="20"/>
        </w:trPr>
        <w:tc>
          <w:tcPr>
            <w:tcW w:w="0" w:type="auto"/>
            <w:tcBorders>
              <w:right w:val="nil"/>
            </w:tcBorders>
            <w:noWrap/>
          </w:tcPr>
          <w:p w14:paraId="0E82EE53"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FFD9E7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4FB65EC1" w14:textId="67A3263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F5600D" w:rsidRPr="00DD6241" w14:paraId="6553A302" w14:textId="77777777" w:rsidTr="007D353E">
        <w:trPr>
          <w:trHeight w:val="20"/>
        </w:trPr>
        <w:tc>
          <w:tcPr>
            <w:tcW w:w="0" w:type="auto"/>
            <w:tcBorders>
              <w:right w:val="nil"/>
            </w:tcBorders>
            <w:noWrap/>
          </w:tcPr>
          <w:p w14:paraId="083A60EE"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2A5312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565A67F9" w14:textId="4C2DA7CA"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F5600D" w:rsidRPr="00DD6241" w14:paraId="271CBA46" w14:textId="77777777" w:rsidTr="007D353E">
        <w:trPr>
          <w:trHeight w:val="20"/>
        </w:trPr>
        <w:tc>
          <w:tcPr>
            <w:tcW w:w="0" w:type="auto"/>
            <w:tcBorders>
              <w:right w:val="nil"/>
            </w:tcBorders>
            <w:noWrap/>
          </w:tcPr>
          <w:p w14:paraId="54A15E9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DB79389"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16A3DB32" w14:textId="7C014F72"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F5600D" w:rsidRPr="00DD6241" w14:paraId="33680E3A" w14:textId="77777777" w:rsidTr="007D353E">
        <w:trPr>
          <w:trHeight w:val="20"/>
        </w:trPr>
        <w:tc>
          <w:tcPr>
            <w:tcW w:w="0" w:type="auto"/>
            <w:tcBorders>
              <w:right w:val="nil"/>
            </w:tcBorders>
            <w:noWrap/>
          </w:tcPr>
          <w:p w14:paraId="1422D03F"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169BB8F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F127D91" w14:textId="32815C06"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F5600D" w:rsidRPr="00DD6241" w14:paraId="0E6E9F29" w14:textId="77777777" w:rsidTr="007D353E">
        <w:trPr>
          <w:trHeight w:val="20"/>
        </w:trPr>
        <w:tc>
          <w:tcPr>
            <w:tcW w:w="0" w:type="auto"/>
            <w:tcBorders>
              <w:right w:val="nil"/>
            </w:tcBorders>
            <w:noWrap/>
          </w:tcPr>
          <w:p w14:paraId="39F685F0"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417D0AE0"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7517002C" w14:textId="45A4F204"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F5600D" w:rsidRPr="00DD6241" w14:paraId="6E481B33" w14:textId="77777777" w:rsidTr="007D353E">
        <w:trPr>
          <w:trHeight w:val="20"/>
        </w:trPr>
        <w:tc>
          <w:tcPr>
            <w:tcW w:w="0" w:type="auto"/>
            <w:tcBorders>
              <w:right w:val="nil"/>
            </w:tcBorders>
            <w:noWrap/>
          </w:tcPr>
          <w:p w14:paraId="44DC8F15"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5C69F264"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6784D765" w14:textId="6FC6089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F5600D" w:rsidRPr="00DD6241" w14:paraId="52B6DFD9" w14:textId="77777777" w:rsidTr="007D353E">
        <w:trPr>
          <w:trHeight w:val="20"/>
        </w:trPr>
        <w:tc>
          <w:tcPr>
            <w:tcW w:w="0" w:type="auto"/>
            <w:tcBorders>
              <w:right w:val="nil"/>
            </w:tcBorders>
            <w:noWrap/>
          </w:tcPr>
          <w:p w14:paraId="5F4867BD" w14:textId="77777777" w:rsidR="00F5600D" w:rsidRPr="00CE031F" w:rsidRDefault="00F5600D" w:rsidP="00F5600D">
            <w:pPr>
              <w:rPr>
                <w:rFonts w:ascii="Calibri" w:eastAsia="Times New Roman" w:hAnsi="Calibri" w:cs="Calibri"/>
                <w:bCs/>
                <w:sz w:val="12"/>
                <w:szCs w:val="12"/>
                <w:lang w:eastAsia="fr-FR"/>
              </w:rPr>
            </w:pPr>
          </w:p>
        </w:tc>
        <w:tc>
          <w:tcPr>
            <w:tcW w:w="257" w:type="dxa"/>
            <w:tcBorders>
              <w:left w:val="nil"/>
            </w:tcBorders>
            <w:noWrap/>
          </w:tcPr>
          <w:p w14:paraId="77C0B35F" w14:textId="77777777" w:rsidR="00F5600D" w:rsidRPr="00CE031F" w:rsidRDefault="00F5600D" w:rsidP="00F5600D">
            <w:pPr>
              <w:rPr>
                <w:rFonts w:ascii="Calibri" w:eastAsia="Times New Roman" w:hAnsi="Calibri" w:cs="Calibri"/>
                <w:bCs/>
                <w:sz w:val="12"/>
                <w:szCs w:val="12"/>
                <w:lang w:eastAsia="fr-FR"/>
              </w:rPr>
            </w:pPr>
          </w:p>
        </w:tc>
        <w:tc>
          <w:tcPr>
            <w:tcW w:w="4503" w:type="dxa"/>
            <w:gridSpan w:val="2"/>
            <w:tcBorders>
              <w:top w:val="nil"/>
              <w:left w:val="single" w:sz="4" w:space="0" w:color="auto"/>
              <w:bottom w:val="single" w:sz="4" w:space="0" w:color="auto"/>
              <w:right w:val="single" w:sz="4" w:space="0" w:color="auto"/>
            </w:tcBorders>
            <w:shd w:val="clear" w:color="auto" w:fill="auto"/>
            <w:noWrap/>
            <w:vAlign w:val="center"/>
          </w:tcPr>
          <w:p w14:paraId="36AE2B10" w14:textId="39E73BE9" w:rsidR="00F5600D" w:rsidRPr="00CE031F" w:rsidRDefault="00F5600D" w:rsidP="00F5600D">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6B11DE" w:rsidRPr="00DD6241" w14:paraId="612E6643" w14:textId="77777777" w:rsidTr="007D353E">
        <w:trPr>
          <w:trHeight w:val="20"/>
        </w:trPr>
        <w:tc>
          <w:tcPr>
            <w:tcW w:w="0" w:type="auto"/>
            <w:tcBorders>
              <w:right w:val="nil"/>
            </w:tcBorders>
            <w:noWrap/>
            <w:hideMark/>
          </w:tcPr>
          <w:p w14:paraId="04437151"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6C6105F5" w14:textId="491D79AC"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CE031F" w:rsidRPr="00DD6241" w14:paraId="7ACA4430" w14:textId="77777777" w:rsidTr="007D353E">
        <w:trPr>
          <w:trHeight w:val="20"/>
        </w:trPr>
        <w:tc>
          <w:tcPr>
            <w:tcW w:w="0" w:type="auto"/>
            <w:tcBorders>
              <w:right w:val="nil"/>
            </w:tcBorders>
            <w:noWrap/>
            <w:hideMark/>
          </w:tcPr>
          <w:p w14:paraId="4C1605A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tcBorders>
              <w:left w:val="nil"/>
            </w:tcBorders>
            <w:noWrap/>
            <w:hideMark/>
          </w:tcPr>
          <w:p w14:paraId="153A5B39" w14:textId="5ED227F7" w:rsidR="00CE031F" w:rsidRPr="00CE031F" w:rsidRDefault="00CE031F" w:rsidP="00CE031F">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Allemagne </w:t>
            </w:r>
          </w:p>
        </w:tc>
      </w:tr>
      <w:tr w:rsidR="006B11DE" w:rsidRPr="00DD6241" w14:paraId="16EF3127" w14:textId="77777777" w:rsidTr="007D353E">
        <w:trPr>
          <w:trHeight w:val="20"/>
        </w:trPr>
        <w:tc>
          <w:tcPr>
            <w:tcW w:w="0" w:type="auto"/>
            <w:tcBorders>
              <w:right w:val="nil"/>
            </w:tcBorders>
            <w:noWrap/>
            <w:hideMark/>
          </w:tcPr>
          <w:p w14:paraId="3CA6E544"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tcBorders>
            <w:noWrap/>
            <w:hideMark/>
          </w:tcPr>
          <w:p w14:paraId="69B6370B"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2B131A93" w14:textId="56C773FB"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 xml:space="preserve">/retrait </w:t>
            </w:r>
            <w:r w:rsidRPr="00CE031F">
              <w:rPr>
                <w:rFonts w:ascii="Calibri" w:eastAsia="Times New Roman" w:hAnsi="Calibri" w:cs="Calibri"/>
                <w:bCs/>
                <w:sz w:val="12"/>
                <w:szCs w:val="12"/>
                <w:lang w:eastAsia="fr-FR"/>
              </w:rPr>
              <w:t>en France </w:t>
            </w:r>
          </w:p>
        </w:tc>
      </w:tr>
      <w:tr w:rsidR="006B11DE" w:rsidRPr="00DD6241" w14:paraId="5AFD76C1" w14:textId="77777777" w:rsidTr="007D353E">
        <w:trPr>
          <w:trHeight w:val="20"/>
        </w:trPr>
        <w:tc>
          <w:tcPr>
            <w:tcW w:w="0" w:type="auto"/>
            <w:tcBorders>
              <w:right w:val="nil"/>
            </w:tcBorders>
            <w:noWrap/>
            <w:hideMark/>
          </w:tcPr>
          <w:p w14:paraId="713D5E09"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bottom w:val="single" w:sz="4" w:space="0" w:color="auto"/>
            </w:tcBorders>
            <w:noWrap/>
            <w:hideMark/>
          </w:tcPr>
          <w:p w14:paraId="5A4D7A4D" w14:textId="77777777"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503" w:type="dxa"/>
            <w:gridSpan w:val="2"/>
            <w:noWrap/>
            <w:hideMark/>
          </w:tcPr>
          <w:p w14:paraId="331C2D2A" w14:textId="3FCD13E4" w:rsidR="006B11DE" w:rsidRPr="00CE031F" w:rsidRDefault="006B11DE" w:rsidP="006B11DE">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CE031F" w:rsidRPr="00DD6241" w14:paraId="197C7165" w14:textId="77777777" w:rsidTr="00BE7679">
        <w:trPr>
          <w:trHeight w:val="20"/>
        </w:trPr>
        <w:tc>
          <w:tcPr>
            <w:tcW w:w="0" w:type="auto"/>
            <w:tcBorders>
              <w:right w:val="nil"/>
            </w:tcBorders>
            <w:noWrap/>
            <w:hideMark/>
          </w:tcPr>
          <w:p w14:paraId="48C1A36D"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7A77A38"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3B7C44D3" w14:textId="35352F2A" w:rsidR="00CE031F" w:rsidRPr="00CE031F" w:rsidRDefault="00CE031F" w:rsidP="00CE031F">
            <w:pPr>
              <w:rPr>
                <w:rFonts w:ascii="Calibri" w:eastAsia="Times New Roman" w:hAnsi="Calibri" w:cs="Calibri"/>
                <w:bCs/>
                <w:sz w:val="12"/>
                <w:szCs w:val="12"/>
                <w:lang w:eastAsia="fr-FR"/>
              </w:rPr>
            </w:pPr>
          </w:p>
        </w:tc>
        <w:tc>
          <w:tcPr>
            <w:tcW w:w="4200" w:type="dxa"/>
          </w:tcPr>
          <w:p w14:paraId="0511DDF3" w14:textId="2C9BF9B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CE031F" w:rsidRPr="00DD6241" w14:paraId="51E3EE65" w14:textId="77777777" w:rsidTr="00BE7679">
        <w:trPr>
          <w:trHeight w:val="20"/>
        </w:trPr>
        <w:tc>
          <w:tcPr>
            <w:tcW w:w="0" w:type="auto"/>
            <w:tcBorders>
              <w:right w:val="nil"/>
            </w:tcBorders>
            <w:noWrap/>
            <w:hideMark/>
          </w:tcPr>
          <w:p w14:paraId="5616F96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A6B73E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top w:val="single" w:sz="4" w:space="0" w:color="auto"/>
              <w:left w:val="nil"/>
              <w:bottom w:val="single" w:sz="4" w:space="0" w:color="auto"/>
              <w:right w:val="single" w:sz="4" w:space="0" w:color="auto"/>
            </w:tcBorders>
            <w:shd w:val="clear" w:color="auto" w:fill="auto"/>
            <w:noWrap/>
            <w:vAlign w:val="center"/>
          </w:tcPr>
          <w:p w14:paraId="667F5F60" w14:textId="545F3C84" w:rsidR="00CE031F" w:rsidRPr="00CE031F" w:rsidRDefault="00CE031F" w:rsidP="00CE031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A134FA9" w14:textId="76C84F0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CE031F" w:rsidRPr="00DD6241" w14:paraId="0675CF83" w14:textId="77777777" w:rsidTr="00BE7679">
        <w:trPr>
          <w:trHeight w:val="20"/>
        </w:trPr>
        <w:tc>
          <w:tcPr>
            <w:tcW w:w="0" w:type="auto"/>
            <w:tcBorders>
              <w:right w:val="nil"/>
            </w:tcBorders>
            <w:noWrap/>
          </w:tcPr>
          <w:p w14:paraId="4F477B4D"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4522519"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5643D089" w14:textId="64A1811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65E7AD" w14:textId="7D8BAB8E"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CE031F" w:rsidRPr="00DD6241" w14:paraId="1CF9E41E" w14:textId="77777777" w:rsidTr="00BE7679">
        <w:trPr>
          <w:trHeight w:val="20"/>
        </w:trPr>
        <w:tc>
          <w:tcPr>
            <w:tcW w:w="0" w:type="auto"/>
            <w:tcBorders>
              <w:right w:val="nil"/>
            </w:tcBorders>
            <w:noWrap/>
          </w:tcPr>
          <w:p w14:paraId="70A68B23"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034A08C"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7E2C5F0" w14:textId="22E3750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FFE4D0" w14:textId="724170D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CE031F" w:rsidRPr="00DD6241" w14:paraId="27F1584B" w14:textId="77777777" w:rsidTr="00BE7679">
        <w:trPr>
          <w:trHeight w:val="20"/>
        </w:trPr>
        <w:tc>
          <w:tcPr>
            <w:tcW w:w="0" w:type="auto"/>
            <w:tcBorders>
              <w:right w:val="nil"/>
            </w:tcBorders>
            <w:noWrap/>
          </w:tcPr>
          <w:p w14:paraId="659361D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21D19E5"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DF38006" w14:textId="0B0E580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774727" w14:textId="539253CD"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CE031F" w:rsidRPr="00DD6241" w14:paraId="072DD066" w14:textId="77777777" w:rsidTr="00BE7679">
        <w:trPr>
          <w:trHeight w:val="20"/>
        </w:trPr>
        <w:tc>
          <w:tcPr>
            <w:tcW w:w="0" w:type="auto"/>
            <w:tcBorders>
              <w:right w:val="nil"/>
            </w:tcBorders>
            <w:noWrap/>
          </w:tcPr>
          <w:p w14:paraId="70D506C4"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7717F05"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895E728" w14:textId="4054CCE1"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22B95D" w14:textId="2FA5B0C5"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CE031F" w:rsidRPr="00DD6241" w14:paraId="28AC7CA7" w14:textId="77777777" w:rsidTr="00BE7679">
        <w:trPr>
          <w:trHeight w:val="20"/>
        </w:trPr>
        <w:tc>
          <w:tcPr>
            <w:tcW w:w="0" w:type="auto"/>
            <w:tcBorders>
              <w:right w:val="nil"/>
            </w:tcBorders>
            <w:noWrap/>
          </w:tcPr>
          <w:p w14:paraId="03A08198"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F9861F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F64BBD3" w14:textId="1044ABA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2E79E" w14:textId="027B527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CE031F" w:rsidRPr="00DD6241" w14:paraId="6E890DC9" w14:textId="77777777" w:rsidTr="00BE7679">
        <w:trPr>
          <w:trHeight w:val="20"/>
        </w:trPr>
        <w:tc>
          <w:tcPr>
            <w:tcW w:w="0" w:type="auto"/>
            <w:tcBorders>
              <w:right w:val="nil"/>
            </w:tcBorders>
            <w:noWrap/>
          </w:tcPr>
          <w:p w14:paraId="7C36EDDA"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24FC69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03FC7CF" w14:textId="35791BC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81AAFA" w14:textId="5017F526"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CE031F" w:rsidRPr="00DD6241" w14:paraId="27516713" w14:textId="77777777" w:rsidTr="00BE7679">
        <w:trPr>
          <w:trHeight w:val="20"/>
        </w:trPr>
        <w:tc>
          <w:tcPr>
            <w:tcW w:w="0" w:type="auto"/>
            <w:tcBorders>
              <w:right w:val="nil"/>
            </w:tcBorders>
            <w:noWrap/>
          </w:tcPr>
          <w:p w14:paraId="58F4156D"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26E6E4D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419CA4E" w14:textId="022C58EC"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E50730" w14:textId="4224A30D"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CE031F" w:rsidRPr="00DD6241" w14:paraId="106B4960" w14:textId="77777777" w:rsidTr="00BE7679">
        <w:trPr>
          <w:trHeight w:val="20"/>
        </w:trPr>
        <w:tc>
          <w:tcPr>
            <w:tcW w:w="0" w:type="auto"/>
            <w:tcBorders>
              <w:right w:val="nil"/>
            </w:tcBorders>
            <w:noWrap/>
          </w:tcPr>
          <w:p w14:paraId="78EC04F0"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1186758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DABE280" w14:textId="7A5C1A3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56BBB0" w14:textId="128FF7F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CE031F" w:rsidRPr="00DD6241" w14:paraId="1384FFD3" w14:textId="77777777" w:rsidTr="00BE7679">
        <w:trPr>
          <w:trHeight w:val="20"/>
        </w:trPr>
        <w:tc>
          <w:tcPr>
            <w:tcW w:w="0" w:type="auto"/>
            <w:tcBorders>
              <w:right w:val="nil"/>
            </w:tcBorders>
            <w:noWrap/>
          </w:tcPr>
          <w:p w14:paraId="7EEA93D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8372A4E"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7D54486" w14:textId="3A66B0E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5E9B9F" w14:textId="3827F108"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CE031F" w:rsidRPr="00DD6241" w14:paraId="7ECCAB4A" w14:textId="77777777" w:rsidTr="00BE7679">
        <w:trPr>
          <w:trHeight w:val="20"/>
        </w:trPr>
        <w:tc>
          <w:tcPr>
            <w:tcW w:w="0" w:type="auto"/>
            <w:tcBorders>
              <w:right w:val="nil"/>
            </w:tcBorders>
            <w:noWrap/>
          </w:tcPr>
          <w:p w14:paraId="70570C0E"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6765D1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9B7DC1D" w14:textId="109EA276"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DDF354" w14:textId="6F568BE2"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CE031F" w:rsidRPr="00DD6241" w14:paraId="673A9479" w14:textId="77777777" w:rsidTr="00BE7679">
        <w:trPr>
          <w:trHeight w:val="20"/>
        </w:trPr>
        <w:tc>
          <w:tcPr>
            <w:tcW w:w="0" w:type="auto"/>
            <w:tcBorders>
              <w:right w:val="nil"/>
            </w:tcBorders>
            <w:noWrap/>
          </w:tcPr>
          <w:p w14:paraId="0CD4248E"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18B1A00"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4CDA117" w14:textId="30CB2FFB"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71579B" w14:textId="66413DFB"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CE031F" w:rsidRPr="00DD6241" w14:paraId="53CA175C" w14:textId="77777777" w:rsidTr="00BE7679">
        <w:trPr>
          <w:trHeight w:val="20"/>
        </w:trPr>
        <w:tc>
          <w:tcPr>
            <w:tcW w:w="0" w:type="auto"/>
            <w:tcBorders>
              <w:right w:val="nil"/>
            </w:tcBorders>
            <w:noWrap/>
          </w:tcPr>
          <w:p w14:paraId="4D5EC484"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7A5DEA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1B6FE43" w14:textId="7DFC82FA"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5ACF28" w14:textId="6FF3C12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CE031F" w:rsidRPr="00DD6241" w14:paraId="7AC16B4B" w14:textId="77777777" w:rsidTr="00BE7679">
        <w:trPr>
          <w:trHeight w:val="20"/>
        </w:trPr>
        <w:tc>
          <w:tcPr>
            <w:tcW w:w="0" w:type="auto"/>
            <w:tcBorders>
              <w:right w:val="nil"/>
            </w:tcBorders>
            <w:noWrap/>
          </w:tcPr>
          <w:p w14:paraId="0AEEF87F"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CBFCBF9"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37555A2" w14:textId="5B39A60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00CCE6" w14:textId="75455EB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CE031F" w:rsidRPr="00DD6241" w14:paraId="2557869B" w14:textId="77777777" w:rsidTr="00BE7679">
        <w:trPr>
          <w:trHeight w:val="20"/>
        </w:trPr>
        <w:tc>
          <w:tcPr>
            <w:tcW w:w="0" w:type="auto"/>
            <w:tcBorders>
              <w:right w:val="nil"/>
            </w:tcBorders>
            <w:noWrap/>
          </w:tcPr>
          <w:p w14:paraId="693E10F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0D1E6D64"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56E185E" w14:textId="4DA277D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5740A3" w14:textId="014E7343"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CE031F" w:rsidRPr="00DD6241" w14:paraId="016DAB26" w14:textId="77777777" w:rsidTr="00BE7679">
        <w:trPr>
          <w:trHeight w:val="20"/>
        </w:trPr>
        <w:tc>
          <w:tcPr>
            <w:tcW w:w="0" w:type="auto"/>
            <w:tcBorders>
              <w:right w:val="nil"/>
            </w:tcBorders>
            <w:noWrap/>
          </w:tcPr>
          <w:p w14:paraId="17BE203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3E65908"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CFFDF3F" w14:textId="6CDD2AA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F2888E" w14:textId="39A8856A"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CE031F" w:rsidRPr="00DD6241" w14:paraId="219EBBF3" w14:textId="77777777" w:rsidTr="00BE7679">
        <w:trPr>
          <w:trHeight w:val="20"/>
        </w:trPr>
        <w:tc>
          <w:tcPr>
            <w:tcW w:w="0" w:type="auto"/>
            <w:tcBorders>
              <w:right w:val="nil"/>
            </w:tcBorders>
            <w:noWrap/>
          </w:tcPr>
          <w:p w14:paraId="674B7212"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4640F41"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A599834" w14:textId="7BBA52E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AA1971" w14:textId="11131691"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CE031F" w:rsidRPr="00DD6241" w14:paraId="523117AF" w14:textId="77777777" w:rsidTr="00BE7679">
        <w:trPr>
          <w:trHeight w:val="20"/>
        </w:trPr>
        <w:tc>
          <w:tcPr>
            <w:tcW w:w="0" w:type="auto"/>
            <w:tcBorders>
              <w:right w:val="nil"/>
            </w:tcBorders>
            <w:noWrap/>
          </w:tcPr>
          <w:p w14:paraId="619D201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63E4B86B"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40A95EE9" w14:textId="360B936E"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83C533" w14:textId="24557C90"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CE031F" w:rsidRPr="00DD6241" w14:paraId="420E0E66" w14:textId="77777777" w:rsidTr="00BE7679">
        <w:trPr>
          <w:trHeight w:val="20"/>
        </w:trPr>
        <w:tc>
          <w:tcPr>
            <w:tcW w:w="0" w:type="auto"/>
            <w:tcBorders>
              <w:right w:val="nil"/>
            </w:tcBorders>
            <w:noWrap/>
          </w:tcPr>
          <w:p w14:paraId="40666C77"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345BED8B"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E585385" w14:textId="7523B441"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B4BEF1" w14:textId="7E986984"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CE031F" w:rsidRPr="00DD6241" w14:paraId="4DD2621A" w14:textId="77777777" w:rsidTr="00BE7679">
        <w:trPr>
          <w:trHeight w:val="20"/>
        </w:trPr>
        <w:tc>
          <w:tcPr>
            <w:tcW w:w="0" w:type="auto"/>
            <w:tcBorders>
              <w:right w:val="nil"/>
            </w:tcBorders>
            <w:noWrap/>
          </w:tcPr>
          <w:p w14:paraId="304B39A5"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0EF399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C9EB32D" w14:textId="75C724E2"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806C96" w14:textId="3814D88D"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CE031F" w:rsidRPr="00DD6241" w14:paraId="14C74480" w14:textId="77777777" w:rsidTr="00BE7679">
        <w:trPr>
          <w:trHeight w:val="20"/>
        </w:trPr>
        <w:tc>
          <w:tcPr>
            <w:tcW w:w="0" w:type="auto"/>
            <w:tcBorders>
              <w:right w:val="nil"/>
            </w:tcBorders>
            <w:noWrap/>
          </w:tcPr>
          <w:p w14:paraId="1B0A4E59"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56C6A12"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261480C6" w14:textId="73DEFB4B"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2E2827" w14:textId="12C46CC5"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CE031F" w:rsidRPr="00DD6241" w14:paraId="50873FFD" w14:textId="77777777" w:rsidTr="00BE7679">
        <w:trPr>
          <w:trHeight w:val="20"/>
        </w:trPr>
        <w:tc>
          <w:tcPr>
            <w:tcW w:w="0" w:type="auto"/>
            <w:tcBorders>
              <w:right w:val="nil"/>
            </w:tcBorders>
            <w:noWrap/>
          </w:tcPr>
          <w:p w14:paraId="3B9B9E4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C147B23"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AD37668" w14:textId="4C5B5C9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C4CA07" w14:textId="148D895A"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CE031F" w:rsidRPr="00DD6241" w14:paraId="53CA7B3F" w14:textId="77777777" w:rsidTr="00BE7679">
        <w:trPr>
          <w:trHeight w:val="20"/>
        </w:trPr>
        <w:tc>
          <w:tcPr>
            <w:tcW w:w="0" w:type="auto"/>
            <w:tcBorders>
              <w:right w:val="nil"/>
            </w:tcBorders>
            <w:noWrap/>
          </w:tcPr>
          <w:p w14:paraId="6FAEB7C1"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1CCC6811"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3D0219E" w14:textId="67FAE4F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11EE1" w14:textId="14DAF5A0"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CE031F" w:rsidRPr="00DD6241" w14:paraId="6005B39B" w14:textId="77777777" w:rsidTr="00BE7679">
        <w:trPr>
          <w:trHeight w:val="20"/>
        </w:trPr>
        <w:tc>
          <w:tcPr>
            <w:tcW w:w="0" w:type="auto"/>
            <w:tcBorders>
              <w:right w:val="nil"/>
            </w:tcBorders>
            <w:noWrap/>
          </w:tcPr>
          <w:p w14:paraId="19E7141A"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0FAF8B8"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8675E80" w14:textId="1F2DC938"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248B6D" w14:textId="2F0DA9E2"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CE031F" w:rsidRPr="00DD6241" w14:paraId="1D80D4AC" w14:textId="77777777" w:rsidTr="00BE7679">
        <w:trPr>
          <w:trHeight w:val="20"/>
        </w:trPr>
        <w:tc>
          <w:tcPr>
            <w:tcW w:w="0" w:type="auto"/>
            <w:tcBorders>
              <w:right w:val="nil"/>
            </w:tcBorders>
            <w:noWrap/>
          </w:tcPr>
          <w:p w14:paraId="55C8276F"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7A9DBD44"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1336AA39" w14:textId="3A8D30C0"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72C1C8" w14:textId="3A3B03C4"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CE031F" w:rsidRPr="00DD6241" w14:paraId="6969A026" w14:textId="77777777" w:rsidTr="00BE7679">
        <w:trPr>
          <w:trHeight w:val="20"/>
        </w:trPr>
        <w:tc>
          <w:tcPr>
            <w:tcW w:w="0" w:type="auto"/>
            <w:tcBorders>
              <w:right w:val="nil"/>
            </w:tcBorders>
            <w:noWrap/>
          </w:tcPr>
          <w:p w14:paraId="726B9B1B"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252A45BC"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6144ECB7" w14:textId="5594138F"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C1F890" w14:textId="050C46AE"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CE031F" w:rsidRPr="00DD6241" w14:paraId="20D87295" w14:textId="77777777" w:rsidTr="00BE7679">
        <w:trPr>
          <w:trHeight w:val="20"/>
        </w:trPr>
        <w:tc>
          <w:tcPr>
            <w:tcW w:w="0" w:type="auto"/>
            <w:tcBorders>
              <w:right w:val="nil"/>
            </w:tcBorders>
            <w:noWrap/>
          </w:tcPr>
          <w:p w14:paraId="1431CAF7"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5544348E"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392F8F93" w14:textId="2CBF3EAD"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A108B9" w14:textId="430037D5"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CE031F" w:rsidRPr="00DD6241" w14:paraId="251386CD" w14:textId="77777777" w:rsidTr="00BE7679">
        <w:trPr>
          <w:trHeight w:val="20"/>
        </w:trPr>
        <w:tc>
          <w:tcPr>
            <w:tcW w:w="0" w:type="auto"/>
            <w:tcBorders>
              <w:right w:val="nil"/>
            </w:tcBorders>
            <w:noWrap/>
          </w:tcPr>
          <w:p w14:paraId="2AB07BA6" w14:textId="77777777" w:rsidR="00CE031F" w:rsidRPr="00CE031F" w:rsidRDefault="00CE031F" w:rsidP="00CE031F">
            <w:pPr>
              <w:rPr>
                <w:rFonts w:ascii="Calibri" w:eastAsia="Times New Roman" w:hAnsi="Calibri" w:cs="Calibri"/>
                <w:bCs/>
                <w:sz w:val="12"/>
                <w:szCs w:val="12"/>
                <w:lang w:eastAsia="fr-FR"/>
              </w:rPr>
            </w:pPr>
          </w:p>
        </w:tc>
        <w:tc>
          <w:tcPr>
            <w:tcW w:w="257" w:type="dxa"/>
            <w:tcBorders>
              <w:left w:val="nil"/>
              <w:right w:val="nil"/>
            </w:tcBorders>
            <w:noWrap/>
          </w:tcPr>
          <w:p w14:paraId="4F8447A6" w14:textId="77777777" w:rsidR="00CE031F" w:rsidRPr="00CE031F" w:rsidRDefault="00CE031F" w:rsidP="00CE031F">
            <w:pPr>
              <w:rPr>
                <w:rFonts w:ascii="Calibri" w:eastAsia="Times New Roman" w:hAnsi="Calibri" w:cs="Calibri"/>
                <w:bCs/>
                <w:sz w:val="12"/>
                <w:szCs w:val="12"/>
                <w:lang w:eastAsia="fr-FR"/>
              </w:rPr>
            </w:pPr>
          </w:p>
        </w:tc>
        <w:tc>
          <w:tcPr>
            <w:tcW w:w="303" w:type="dxa"/>
            <w:tcBorders>
              <w:top w:val="nil"/>
              <w:left w:val="nil"/>
              <w:bottom w:val="single" w:sz="4" w:space="0" w:color="auto"/>
              <w:right w:val="single" w:sz="4" w:space="0" w:color="auto"/>
            </w:tcBorders>
            <w:shd w:val="clear" w:color="auto" w:fill="auto"/>
            <w:noWrap/>
            <w:vAlign w:val="center"/>
          </w:tcPr>
          <w:p w14:paraId="0AC7C8E9" w14:textId="3FD431A3"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BD9BED" w14:textId="7A6AD02D"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CE031F" w:rsidRPr="00DD6241" w14:paraId="1E4601DF" w14:textId="77777777" w:rsidTr="00BE7679">
        <w:trPr>
          <w:trHeight w:val="20"/>
        </w:trPr>
        <w:tc>
          <w:tcPr>
            <w:tcW w:w="0" w:type="auto"/>
            <w:tcBorders>
              <w:right w:val="nil"/>
            </w:tcBorders>
            <w:noWrap/>
            <w:hideMark/>
          </w:tcPr>
          <w:p w14:paraId="303D770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tcBorders>
              <w:left w:val="nil"/>
              <w:right w:val="nil"/>
            </w:tcBorders>
            <w:noWrap/>
            <w:hideMark/>
          </w:tcPr>
          <w:p w14:paraId="410C155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303" w:type="dxa"/>
            <w:tcBorders>
              <w:left w:val="nil"/>
            </w:tcBorders>
            <w:noWrap/>
          </w:tcPr>
          <w:p w14:paraId="5C6BAB3A" w14:textId="56276088" w:rsidR="00CE031F" w:rsidRPr="00CE031F" w:rsidRDefault="00CE031F" w:rsidP="00CE031F">
            <w:pPr>
              <w:rPr>
                <w:rFonts w:ascii="Calibri" w:eastAsia="Times New Roman" w:hAnsi="Calibri" w:cs="Calibri"/>
                <w:bCs/>
                <w:sz w:val="12"/>
                <w:szCs w:val="12"/>
                <w:lang w:eastAsia="fr-FR"/>
              </w:rPr>
            </w:pPr>
          </w:p>
        </w:tc>
        <w:tc>
          <w:tcPr>
            <w:tcW w:w="4200" w:type="dxa"/>
          </w:tcPr>
          <w:p w14:paraId="54D5846C" w14:textId="05ECEBA2"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CE031F" w:rsidRPr="00DD6241" w14:paraId="27C25780" w14:textId="77777777" w:rsidTr="00160BA5">
        <w:trPr>
          <w:trHeight w:val="20"/>
        </w:trPr>
        <w:tc>
          <w:tcPr>
            <w:tcW w:w="0" w:type="auto"/>
            <w:noWrap/>
            <w:hideMark/>
          </w:tcPr>
          <w:p w14:paraId="7EC28B4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C6347B3" w14:textId="7FB71AE0" w:rsidR="00CE031F" w:rsidRPr="00CE031F" w:rsidRDefault="00CE031F"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sidR="00160BA5">
              <w:rPr>
                <w:rFonts w:ascii="Calibri" w:eastAsia="Times New Roman" w:hAnsi="Calibri" w:cs="Calibri"/>
                <w:b/>
                <w:bCs/>
                <w:sz w:val="12"/>
                <w:szCs w:val="12"/>
                <w:lang w:eastAsia="fr-FR"/>
              </w:rPr>
              <w:t>Autriche</w:t>
            </w:r>
          </w:p>
        </w:tc>
      </w:tr>
      <w:tr w:rsidR="00160BA5" w:rsidRPr="00CE031F" w14:paraId="1715BED9" w14:textId="77777777" w:rsidTr="00160BA5">
        <w:trPr>
          <w:trHeight w:val="20"/>
        </w:trPr>
        <w:tc>
          <w:tcPr>
            <w:tcW w:w="300" w:type="dxa"/>
            <w:noWrap/>
            <w:hideMark/>
          </w:tcPr>
          <w:p w14:paraId="7ACA3D59" w14:textId="77777777"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C0E5037" w14:textId="1729AB77" w:rsidR="00160BA5" w:rsidRPr="00CE031F" w:rsidRDefault="00160BA5" w:rsidP="00160BA5">
            <w:pPr>
              <w:rPr>
                <w:rFonts w:ascii="Calibri" w:eastAsia="Times New Roman" w:hAnsi="Calibri" w:cs="Calibri"/>
                <w:bCs/>
                <w:sz w:val="12"/>
                <w:szCs w:val="12"/>
                <w:lang w:eastAsia="fr-FR"/>
              </w:rPr>
            </w:pPr>
          </w:p>
        </w:tc>
        <w:tc>
          <w:tcPr>
            <w:tcW w:w="4503" w:type="dxa"/>
            <w:gridSpan w:val="2"/>
          </w:tcPr>
          <w:p w14:paraId="3BA07E30" w14:textId="439E9BA2"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7B49B81A" w14:textId="77777777" w:rsidTr="00160BA5">
        <w:trPr>
          <w:trHeight w:val="20"/>
        </w:trPr>
        <w:tc>
          <w:tcPr>
            <w:tcW w:w="300" w:type="dxa"/>
            <w:noWrap/>
            <w:hideMark/>
          </w:tcPr>
          <w:p w14:paraId="38474248" w14:textId="77777777"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BD67C23" w14:textId="34A3BE30" w:rsidR="00160BA5" w:rsidRPr="00CE031F" w:rsidRDefault="00160BA5" w:rsidP="00160BA5">
            <w:pPr>
              <w:rPr>
                <w:rFonts w:ascii="Calibri" w:eastAsia="Times New Roman" w:hAnsi="Calibri" w:cs="Calibri"/>
                <w:bCs/>
                <w:sz w:val="12"/>
                <w:szCs w:val="12"/>
                <w:lang w:eastAsia="fr-FR"/>
              </w:rPr>
            </w:pPr>
          </w:p>
        </w:tc>
        <w:tc>
          <w:tcPr>
            <w:tcW w:w="4503" w:type="dxa"/>
            <w:gridSpan w:val="2"/>
          </w:tcPr>
          <w:p w14:paraId="20C68785" w14:textId="78019CB2" w:rsidR="00160BA5" w:rsidRPr="00CE031F" w:rsidRDefault="00160BA5" w:rsidP="00160BA5">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CE031F" w:rsidRPr="00CE031F" w14:paraId="4A058009" w14:textId="77777777" w:rsidTr="00160BA5">
        <w:trPr>
          <w:trHeight w:val="20"/>
        </w:trPr>
        <w:tc>
          <w:tcPr>
            <w:tcW w:w="300" w:type="dxa"/>
            <w:noWrap/>
            <w:hideMark/>
          </w:tcPr>
          <w:p w14:paraId="5628C5E4"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53C8CD3" w14:textId="77777777" w:rsidR="00CE031F" w:rsidRPr="00CE031F" w:rsidRDefault="00CE031F" w:rsidP="00CE031F">
            <w:pPr>
              <w:rPr>
                <w:rFonts w:ascii="Calibri" w:eastAsia="Times New Roman" w:hAnsi="Calibri" w:cs="Calibri"/>
                <w:bCs/>
                <w:sz w:val="12"/>
                <w:szCs w:val="12"/>
                <w:lang w:eastAsia="fr-FR"/>
              </w:rPr>
            </w:pPr>
          </w:p>
        </w:tc>
        <w:tc>
          <w:tcPr>
            <w:tcW w:w="4200" w:type="dxa"/>
          </w:tcPr>
          <w:p w14:paraId="2EF3620E"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CE031F" w:rsidRPr="00CE031F" w14:paraId="229F03B9" w14:textId="77777777" w:rsidTr="00160BA5">
        <w:trPr>
          <w:trHeight w:val="20"/>
        </w:trPr>
        <w:tc>
          <w:tcPr>
            <w:tcW w:w="300" w:type="dxa"/>
            <w:noWrap/>
            <w:hideMark/>
          </w:tcPr>
          <w:p w14:paraId="500DC80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BF06C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A73415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CE031F" w:rsidRPr="00CE031F" w14:paraId="7D6AF83F" w14:textId="77777777" w:rsidTr="00160BA5">
        <w:trPr>
          <w:trHeight w:val="20"/>
        </w:trPr>
        <w:tc>
          <w:tcPr>
            <w:tcW w:w="300" w:type="dxa"/>
            <w:noWrap/>
          </w:tcPr>
          <w:p w14:paraId="495E848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0E40D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D9B11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CE031F" w:rsidRPr="00CE031F" w14:paraId="7E0D3DB1" w14:textId="77777777" w:rsidTr="00160BA5">
        <w:trPr>
          <w:trHeight w:val="20"/>
        </w:trPr>
        <w:tc>
          <w:tcPr>
            <w:tcW w:w="300" w:type="dxa"/>
            <w:noWrap/>
          </w:tcPr>
          <w:p w14:paraId="0BC27AA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E7422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E115C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CE031F" w:rsidRPr="00CE031F" w14:paraId="730BA771" w14:textId="77777777" w:rsidTr="00160BA5">
        <w:trPr>
          <w:trHeight w:val="20"/>
        </w:trPr>
        <w:tc>
          <w:tcPr>
            <w:tcW w:w="300" w:type="dxa"/>
            <w:noWrap/>
          </w:tcPr>
          <w:p w14:paraId="5D04BDAA"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ED0118"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4FC37F"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CE031F" w:rsidRPr="00CE031F" w14:paraId="418E0C74" w14:textId="77777777" w:rsidTr="00160BA5">
        <w:trPr>
          <w:trHeight w:val="20"/>
        </w:trPr>
        <w:tc>
          <w:tcPr>
            <w:tcW w:w="300" w:type="dxa"/>
            <w:noWrap/>
          </w:tcPr>
          <w:p w14:paraId="21237EC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C290BF"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37D90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CE031F" w:rsidRPr="00CE031F" w14:paraId="7C7D086B" w14:textId="77777777" w:rsidTr="00160BA5">
        <w:trPr>
          <w:trHeight w:val="20"/>
        </w:trPr>
        <w:tc>
          <w:tcPr>
            <w:tcW w:w="300" w:type="dxa"/>
            <w:noWrap/>
          </w:tcPr>
          <w:p w14:paraId="0180A45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2D9484"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A76FE8"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CE031F" w:rsidRPr="00CE031F" w14:paraId="1E64AFA8" w14:textId="77777777" w:rsidTr="00160BA5">
        <w:trPr>
          <w:trHeight w:val="20"/>
        </w:trPr>
        <w:tc>
          <w:tcPr>
            <w:tcW w:w="300" w:type="dxa"/>
            <w:noWrap/>
          </w:tcPr>
          <w:p w14:paraId="63B8FBB6"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9D6549"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437824"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CE031F" w:rsidRPr="00CE031F" w14:paraId="4CC77C33" w14:textId="77777777" w:rsidTr="00160BA5">
        <w:trPr>
          <w:trHeight w:val="20"/>
        </w:trPr>
        <w:tc>
          <w:tcPr>
            <w:tcW w:w="300" w:type="dxa"/>
            <w:noWrap/>
          </w:tcPr>
          <w:p w14:paraId="17B38AD0"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E10BAD"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89DBF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CE031F" w:rsidRPr="00CE031F" w14:paraId="6F58D827" w14:textId="77777777" w:rsidTr="00160BA5">
        <w:trPr>
          <w:trHeight w:val="20"/>
        </w:trPr>
        <w:tc>
          <w:tcPr>
            <w:tcW w:w="300" w:type="dxa"/>
            <w:noWrap/>
          </w:tcPr>
          <w:p w14:paraId="1BF48D97"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E8A44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F25FFA"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CE031F" w:rsidRPr="00CE031F" w14:paraId="65E74EE7" w14:textId="77777777" w:rsidTr="00160BA5">
        <w:trPr>
          <w:trHeight w:val="20"/>
        </w:trPr>
        <w:tc>
          <w:tcPr>
            <w:tcW w:w="300" w:type="dxa"/>
            <w:noWrap/>
          </w:tcPr>
          <w:p w14:paraId="3E69446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7132F3"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BC7BD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CE031F" w:rsidRPr="00CE031F" w14:paraId="737612DC" w14:textId="77777777" w:rsidTr="00160BA5">
        <w:trPr>
          <w:trHeight w:val="20"/>
        </w:trPr>
        <w:tc>
          <w:tcPr>
            <w:tcW w:w="300" w:type="dxa"/>
            <w:noWrap/>
          </w:tcPr>
          <w:p w14:paraId="75CADA7E"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2D072B"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78A59C"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CE031F" w:rsidRPr="00CE031F" w14:paraId="58FEEF7F" w14:textId="77777777" w:rsidTr="00160BA5">
        <w:trPr>
          <w:trHeight w:val="20"/>
        </w:trPr>
        <w:tc>
          <w:tcPr>
            <w:tcW w:w="300" w:type="dxa"/>
            <w:noWrap/>
          </w:tcPr>
          <w:p w14:paraId="13BE73D1"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6DD00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D156E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CE031F" w:rsidRPr="00CE031F" w14:paraId="755305EB" w14:textId="77777777" w:rsidTr="00160BA5">
        <w:trPr>
          <w:trHeight w:val="20"/>
        </w:trPr>
        <w:tc>
          <w:tcPr>
            <w:tcW w:w="300" w:type="dxa"/>
            <w:noWrap/>
          </w:tcPr>
          <w:p w14:paraId="4736BB6B"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0E15F"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92C9C3"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CE031F" w:rsidRPr="00CE031F" w14:paraId="3FD0AD31" w14:textId="77777777" w:rsidTr="00160BA5">
        <w:trPr>
          <w:trHeight w:val="20"/>
        </w:trPr>
        <w:tc>
          <w:tcPr>
            <w:tcW w:w="300" w:type="dxa"/>
            <w:noWrap/>
          </w:tcPr>
          <w:p w14:paraId="0D16FE8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2F927B"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1341D1"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CE031F" w:rsidRPr="00CE031F" w14:paraId="0DD97AED" w14:textId="77777777" w:rsidTr="00160BA5">
        <w:trPr>
          <w:trHeight w:val="20"/>
        </w:trPr>
        <w:tc>
          <w:tcPr>
            <w:tcW w:w="300" w:type="dxa"/>
            <w:noWrap/>
          </w:tcPr>
          <w:p w14:paraId="43910878"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FEAB0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F2FCD0"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CE031F" w:rsidRPr="00CE031F" w14:paraId="3C5AF1F6" w14:textId="77777777" w:rsidTr="00160BA5">
        <w:trPr>
          <w:trHeight w:val="20"/>
        </w:trPr>
        <w:tc>
          <w:tcPr>
            <w:tcW w:w="300" w:type="dxa"/>
            <w:noWrap/>
          </w:tcPr>
          <w:p w14:paraId="6B4D94E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55AA8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7C8DD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CE031F" w:rsidRPr="00CE031F" w14:paraId="77E615C2" w14:textId="77777777" w:rsidTr="00160BA5">
        <w:trPr>
          <w:trHeight w:val="20"/>
        </w:trPr>
        <w:tc>
          <w:tcPr>
            <w:tcW w:w="300" w:type="dxa"/>
            <w:noWrap/>
          </w:tcPr>
          <w:p w14:paraId="0801375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B40D2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6A164B"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CE031F" w:rsidRPr="00CE031F" w14:paraId="7D555BDE" w14:textId="77777777" w:rsidTr="00160BA5">
        <w:trPr>
          <w:trHeight w:val="20"/>
        </w:trPr>
        <w:tc>
          <w:tcPr>
            <w:tcW w:w="300" w:type="dxa"/>
            <w:noWrap/>
          </w:tcPr>
          <w:p w14:paraId="50DD9D80"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F0123D"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F886B9"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CE031F" w:rsidRPr="00CE031F" w14:paraId="3E1A25B0" w14:textId="77777777" w:rsidTr="00160BA5">
        <w:trPr>
          <w:trHeight w:val="20"/>
        </w:trPr>
        <w:tc>
          <w:tcPr>
            <w:tcW w:w="300" w:type="dxa"/>
            <w:noWrap/>
          </w:tcPr>
          <w:p w14:paraId="4EB24CCF"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39701A"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8E5330"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CE031F" w:rsidRPr="00CE031F" w14:paraId="18C495AD" w14:textId="77777777" w:rsidTr="00160BA5">
        <w:trPr>
          <w:trHeight w:val="20"/>
        </w:trPr>
        <w:tc>
          <w:tcPr>
            <w:tcW w:w="300" w:type="dxa"/>
            <w:noWrap/>
          </w:tcPr>
          <w:p w14:paraId="0C24B532"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47F3F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680CED"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CE031F" w:rsidRPr="00CE031F" w14:paraId="2DA87D0B" w14:textId="77777777" w:rsidTr="00160BA5">
        <w:trPr>
          <w:trHeight w:val="20"/>
        </w:trPr>
        <w:tc>
          <w:tcPr>
            <w:tcW w:w="300" w:type="dxa"/>
            <w:noWrap/>
          </w:tcPr>
          <w:p w14:paraId="48AEBC7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80873A"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D0BB26"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CE031F" w:rsidRPr="00CE031F" w14:paraId="2373BE37" w14:textId="77777777" w:rsidTr="00160BA5">
        <w:trPr>
          <w:trHeight w:val="20"/>
        </w:trPr>
        <w:tc>
          <w:tcPr>
            <w:tcW w:w="300" w:type="dxa"/>
            <w:noWrap/>
          </w:tcPr>
          <w:p w14:paraId="33D1D97A"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90E5EE"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D18F50"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CE031F" w:rsidRPr="00CE031F" w14:paraId="7674D7B9" w14:textId="77777777" w:rsidTr="00160BA5">
        <w:trPr>
          <w:trHeight w:val="20"/>
        </w:trPr>
        <w:tc>
          <w:tcPr>
            <w:tcW w:w="300" w:type="dxa"/>
            <w:noWrap/>
          </w:tcPr>
          <w:p w14:paraId="2A5508C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3E174E"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10C57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CE031F" w:rsidRPr="00CE031F" w14:paraId="1A7A51E5" w14:textId="77777777" w:rsidTr="00160BA5">
        <w:trPr>
          <w:trHeight w:val="20"/>
        </w:trPr>
        <w:tc>
          <w:tcPr>
            <w:tcW w:w="300" w:type="dxa"/>
            <w:noWrap/>
          </w:tcPr>
          <w:p w14:paraId="7B84BE7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8B57DC"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B6662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CE031F" w:rsidRPr="00CE031F" w14:paraId="5480D9D7" w14:textId="77777777" w:rsidTr="00160BA5">
        <w:trPr>
          <w:trHeight w:val="20"/>
        </w:trPr>
        <w:tc>
          <w:tcPr>
            <w:tcW w:w="300" w:type="dxa"/>
            <w:noWrap/>
          </w:tcPr>
          <w:p w14:paraId="61A48299"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33219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9B866C"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CE031F" w:rsidRPr="00CE031F" w14:paraId="1E7BA54C" w14:textId="77777777" w:rsidTr="00160BA5">
        <w:trPr>
          <w:trHeight w:val="20"/>
        </w:trPr>
        <w:tc>
          <w:tcPr>
            <w:tcW w:w="300" w:type="dxa"/>
            <w:noWrap/>
          </w:tcPr>
          <w:p w14:paraId="6E31E991"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DA3F10"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B20521"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CE031F" w:rsidRPr="00CE031F" w14:paraId="10D7B47A" w14:textId="77777777" w:rsidTr="00160BA5">
        <w:trPr>
          <w:trHeight w:val="20"/>
        </w:trPr>
        <w:tc>
          <w:tcPr>
            <w:tcW w:w="300" w:type="dxa"/>
            <w:noWrap/>
          </w:tcPr>
          <w:p w14:paraId="08811414"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EBF0F8"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8852A8"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CE031F" w:rsidRPr="00CE031F" w14:paraId="58D0B4E8" w14:textId="77777777" w:rsidTr="00160BA5">
        <w:trPr>
          <w:trHeight w:val="20"/>
        </w:trPr>
        <w:tc>
          <w:tcPr>
            <w:tcW w:w="300" w:type="dxa"/>
            <w:noWrap/>
          </w:tcPr>
          <w:p w14:paraId="3E335DB3" w14:textId="77777777" w:rsidR="00CE031F" w:rsidRPr="00CE031F" w:rsidRDefault="00CE031F" w:rsidP="00CE031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9E6A67" w14:textId="77777777" w:rsidR="00CE031F" w:rsidRPr="00CE031F" w:rsidRDefault="00CE031F" w:rsidP="00CE031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64CB1B" w14:textId="77777777" w:rsidR="00CE031F" w:rsidRPr="00CE031F" w:rsidRDefault="00CE031F" w:rsidP="00CE031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CE031F" w:rsidRPr="00CE031F" w14:paraId="52A32AF3" w14:textId="77777777" w:rsidTr="00160BA5">
        <w:trPr>
          <w:trHeight w:val="20"/>
        </w:trPr>
        <w:tc>
          <w:tcPr>
            <w:tcW w:w="300" w:type="dxa"/>
            <w:noWrap/>
            <w:hideMark/>
          </w:tcPr>
          <w:p w14:paraId="3CF10162"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4CEDDFA" w14:textId="77777777" w:rsidR="00CE031F" w:rsidRPr="00CE031F" w:rsidRDefault="00CE031F" w:rsidP="00CE031F">
            <w:pPr>
              <w:rPr>
                <w:rFonts w:ascii="Calibri" w:eastAsia="Times New Roman" w:hAnsi="Calibri" w:cs="Calibri"/>
                <w:bCs/>
                <w:sz w:val="12"/>
                <w:szCs w:val="12"/>
                <w:lang w:eastAsia="fr-FR"/>
              </w:rPr>
            </w:pPr>
          </w:p>
        </w:tc>
        <w:tc>
          <w:tcPr>
            <w:tcW w:w="4200" w:type="dxa"/>
          </w:tcPr>
          <w:p w14:paraId="0F267D57" w14:textId="77777777" w:rsidR="00CE031F" w:rsidRPr="00CE031F" w:rsidRDefault="00CE031F" w:rsidP="00CE031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BB68E94" w14:textId="77777777" w:rsidTr="00465739">
        <w:trPr>
          <w:trHeight w:val="20"/>
        </w:trPr>
        <w:tc>
          <w:tcPr>
            <w:tcW w:w="0" w:type="auto"/>
            <w:noWrap/>
            <w:hideMark/>
          </w:tcPr>
          <w:p w14:paraId="5DAB3E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D972D6E" w14:textId="7B4E1566"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Belgique</w:t>
            </w:r>
          </w:p>
        </w:tc>
      </w:tr>
      <w:tr w:rsidR="00160BA5" w:rsidRPr="00CE031F" w14:paraId="76C3BE64" w14:textId="77777777" w:rsidTr="00465739">
        <w:trPr>
          <w:trHeight w:val="20"/>
        </w:trPr>
        <w:tc>
          <w:tcPr>
            <w:tcW w:w="300" w:type="dxa"/>
            <w:noWrap/>
            <w:hideMark/>
          </w:tcPr>
          <w:p w14:paraId="2588B7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8FE47D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E17166B" w14:textId="0C86DCF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BA6AE4A" w14:textId="77777777" w:rsidTr="00465739">
        <w:trPr>
          <w:trHeight w:val="20"/>
        </w:trPr>
        <w:tc>
          <w:tcPr>
            <w:tcW w:w="300" w:type="dxa"/>
            <w:noWrap/>
            <w:hideMark/>
          </w:tcPr>
          <w:p w14:paraId="4E6BF3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E56E7D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709524B" w14:textId="152D005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7E787A0" w14:textId="77777777" w:rsidTr="00465739">
        <w:trPr>
          <w:trHeight w:val="20"/>
        </w:trPr>
        <w:tc>
          <w:tcPr>
            <w:tcW w:w="300" w:type="dxa"/>
            <w:noWrap/>
            <w:hideMark/>
          </w:tcPr>
          <w:p w14:paraId="1478F2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EF6134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14E67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5E54CADA" w14:textId="77777777" w:rsidTr="00465739">
        <w:trPr>
          <w:trHeight w:val="20"/>
        </w:trPr>
        <w:tc>
          <w:tcPr>
            <w:tcW w:w="300" w:type="dxa"/>
            <w:noWrap/>
            <w:hideMark/>
          </w:tcPr>
          <w:p w14:paraId="084B0B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06CE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A30D47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8FDFA19" w14:textId="77777777" w:rsidTr="00465739">
        <w:trPr>
          <w:trHeight w:val="20"/>
        </w:trPr>
        <w:tc>
          <w:tcPr>
            <w:tcW w:w="300" w:type="dxa"/>
            <w:noWrap/>
          </w:tcPr>
          <w:p w14:paraId="75F6E84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3AF3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A5A0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26DA6BE" w14:textId="77777777" w:rsidTr="00465739">
        <w:trPr>
          <w:trHeight w:val="20"/>
        </w:trPr>
        <w:tc>
          <w:tcPr>
            <w:tcW w:w="300" w:type="dxa"/>
            <w:noWrap/>
          </w:tcPr>
          <w:p w14:paraId="627043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CF35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5582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7FD0F48" w14:textId="77777777" w:rsidTr="00465739">
        <w:trPr>
          <w:trHeight w:val="20"/>
        </w:trPr>
        <w:tc>
          <w:tcPr>
            <w:tcW w:w="300" w:type="dxa"/>
            <w:noWrap/>
          </w:tcPr>
          <w:p w14:paraId="73A2ABC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A5BD2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5647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BDCF41C" w14:textId="77777777" w:rsidTr="00465739">
        <w:trPr>
          <w:trHeight w:val="20"/>
        </w:trPr>
        <w:tc>
          <w:tcPr>
            <w:tcW w:w="300" w:type="dxa"/>
            <w:noWrap/>
          </w:tcPr>
          <w:p w14:paraId="72401C1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827D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15FEC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46079FCC" w14:textId="77777777" w:rsidTr="00465739">
        <w:trPr>
          <w:trHeight w:val="20"/>
        </w:trPr>
        <w:tc>
          <w:tcPr>
            <w:tcW w:w="300" w:type="dxa"/>
            <w:noWrap/>
          </w:tcPr>
          <w:p w14:paraId="168DB6C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A8E9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07104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7F815E3" w14:textId="77777777" w:rsidTr="00465739">
        <w:trPr>
          <w:trHeight w:val="20"/>
        </w:trPr>
        <w:tc>
          <w:tcPr>
            <w:tcW w:w="300" w:type="dxa"/>
            <w:noWrap/>
          </w:tcPr>
          <w:p w14:paraId="2D8A3D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6878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EC79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C33BC58" w14:textId="77777777" w:rsidTr="00465739">
        <w:trPr>
          <w:trHeight w:val="20"/>
        </w:trPr>
        <w:tc>
          <w:tcPr>
            <w:tcW w:w="300" w:type="dxa"/>
            <w:noWrap/>
          </w:tcPr>
          <w:p w14:paraId="136C750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D2D6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846C1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6BF0635" w14:textId="77777777" w:rsidTr="00465739">
        <w:trPr>
          <w:trHeight w:val="20"/>
        </w:trPr>
        <w:tc>
          <w:tcPr>
            <w:tcW w:w="300" w:type="dxa"/>
            <w:noWrap/>
          </w:tcPr>
          <w:p w14:paraId="77CD5D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954A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4601C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1B6A211" w14:textId="77777777" w:rsidTr="00465739">
        <w:trPr>
          <w:trHeight w:val="20"/>
        </w:trPr>
        <w:tc>
          <w:tcPr>
            <w:tcW w:w="300" w:type="dxa"/>
            <w:noWrap/>
          </w:tcPr>
          <w:p w14:paraId="495E141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34B0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70C1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08F30B2" w14:textId="77777777" w:rsidTr="00465739">
        <w:trPr>
          <w:trHeight w:val="20"/>
        </w:trPr>
        <w:tc>
          <w:tcPr>
            <w:tcW w:w="300" w:type="dxa"/>
            <w:noWrap/>
          </w:tcPr>
          <w:p w14:paraId="167430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674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0A13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2C3A44A" w14:textId="77777777" w:rsidTr="00465739">
        <w:trPr>
          <w:trHeight w:val="20"/>
        </w:trPr>
        <w:tc>
          <w:tcPr>
            <w:tcW w:w="300" w:type="dxa"/>
            <w:noWrap/>
          </w:tcPr>
          <w:p w14:paraId="204BEA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7938D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8664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5592A06E" w14:textId="77777777" w:rsidTr="00465739">
        <w:trPr>
          <w:trHeight w:val="20"/>
        </w:trPr>
        <w:tc>
          <w:tcPr>
            <w:tcW w:w="300" w:type="dxa"/>
            <w:noWrap/>
          </w:tcPr>
          <w:p w14:paraId="268260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ACDE1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D2299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42BDFBC6" w14:textId="77777777" w:rsidTr="00465739">
        <w:trPr>
          <w:trHeight w:val="20"/>
        </w:trPr>
        <w:tc>
          <w:tcPr>
            <w:tcW w:w="300" w:type="dxa"/>
            <w:noWrap/>
          </w:tcPr>
          <w:p w14:paraId="752191A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DE5B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57434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81CE76E" w14:textId="77777777" w:rsidTr="00465739">
        <w:trPr>
          <w:trHeight w:val="20"/>
        </w:trPr>
        <w:tc>
          <w:tcPr>
            <w:tcW w:w="300" w:type="dxa"/>
            <w:noWrap/>
          </w:tcPr>
          <w:p w14:paraId="0D70BF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6069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B8017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1EB0408" w14:textId="77777777" w:rsidTr="00465739">
        <w:trPr>
          <w:trHeight w:val="20"/>
        </w:trPr>
        <w:tc>
          <w:tcPr>
            <w:tcW w:w="300" w:type="dxa"/>
            <w:noWrap/>
          </w:tcPr>
          <w:p w14:paraId="77E73F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7A0C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3D54C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07EE6FFB" w14:textId="77777777" w:rsidTr="00465739">
        <w:trPr>
          <w:trHeight w:val="20"/>
        </w:trPr>
        <w:tc>
          <w:tcPr>
            <w:tcW w:w="300" w:type="dxa"/>
            <w:noWrap/>
          </w:tcPr>
          <w:p w14:paraId="50066C4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75345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66B9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6FC4611" w14:textId="77777777" w:rsidTr="00465739">
        <w:trPr>
          <w:trHeight w:val="20"/>
        </w:trPr>
        <w:tc>
          <w:tcPr>
            <w:tcW w:w="300" w:type="dxa"/>
            <w:noWrap/>
          </w:tcPr>
          <w:p w14:paraId="614A97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B2106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2AE0B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A73B458" w14:textId="77777777" w:rsidTr="00465739">
        <w:trPr>
          <w:trHeight w:val="20"/>
        </w:trPr>
        <w:tc>
          <w:tcPr>
            <w:tcW w:w="300" w:type="dxa"/>
            <w:noWrap/>
          </w:tcPr>
          <w:p w14:paraId="2718D5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CC8C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297B8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CCF56F8" w14:textId="77777777" w:rsidTr="00465739">
        <w:trPr>
          <w:trHeight w:val="20"/>
        </w:trPr>
        <w:tc>
          <w:tcPr>
            <w:tcW w:w="300" w:type="dxa"/>
            <w:noWrap/>
          </w:tcPr>
          <w:p w14:paraId="03DA5B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F32F8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74403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4B3D923A" w14:textId="77777777" w:rsidTr="00465739">
        <w:trPr>
          <w:trHeight w:val="20"/>
        </w:trPr>
        <w:tc>
          <w:tcPr>
            <w:tcW w:w="300" w:type="dxa"/>
            <w:noWrap/>
          </w:tcPr>
          <w:p w14:paraId="5948204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0B99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F0B9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1380C8B" w14:textId="77777777" w:rsidTr="00465739">
        <w:trPr>
          <w:trHeight w:val="20"/>
        </w:trPr>
        <w:tc>
          <w:tcPr>
            <w:tcW w:w="300" w:type="dxa"/>
            <w:noWrap/>
          </w:tcPr>
          <w:p w14:paraId="141F8F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32A4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39A33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49098A4" w14:textId="77777777" w:rsidTr="00465739">
        <w:trPr>
          <w:trHeight w:val="20"/>
        </w:trPr>
        <w:tc>
          <w:tcPr>
            <w:tcW w:w="300" w:type="dxa"/>
            <w:noWrap/>
          </w:tcPr>
          <w:p w14:paraId="2E45D89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92AC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FB80F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17D7568" w14:textId="77777777" w:rsidTr="00465739">
        <w:trPr>
          <w:trHeight w:val="20"/>
        </w:trPr>
        <w:tc>
          <w:tcPr>
            <w:tcW w:w="300" w:type="dxa"/>
            <w:noWrap/>
          </w:tcPr>
          <w:p w14:paraId="6A3CBB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124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EE63F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11EC0924" w14:textId="77777777" w:rsidTr="00465739">
        <w:trPr>
          <w:trHeight w:val="20"/>
        </w:trPr>
        <w:tc>
          <w:tcPr>
            <w:tcW w:w="300" w:type="dxa"/>
            <w:noWrap/>
          </w:tcPr>
          <w:p w14:paraId="750E1A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2CEC5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74910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79D4E3E8" w14:textId="77777777" w:rsidTr="00465739">
        <w:trPr>
          <w:trHeight w:val="20"/>
        </w:trPr>
        <w:tc>
          <w:tcPr>
            <w:tcW w:w="300" w:type="dxa"/>
            <w:noWrap/>
          </w:tcPr>
          <w:p w14:paraId="272776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087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B8A66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440545D3" w14:textId="77777777" w:rsidTr="00465739">
        <w:trPr>
          <w:trHeight w:val="20"/>
        </w:trPr>
        <w:tc>
          <w:tcPr>
            <w:tcW w:w="300" w:type="dxa"/>
            <w:noWrap/>
          </w:tcPr>
          <w:p w14:paraId="77382C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0A2FE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DD1F4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F04E32D" w14:textId="77777777" w:rsidTr="00465739">
        <w:trPr>
          <w:trHeight w:val="20"/>
        </w:trPr>
        <w:tc>
          <w:tcPr>
            <w:tcW w:w="300" w:type="dxa"/>
            <w:noWrap/>
          </w:tcPr>
          <w:p w14:paraId="19548C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E734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B9126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7689E153" w14:textId="77777777" w:rsidTr="00465739">
        <w:trPr>
          <w:trHeight w:val="20"/>
        </w:trPr>
        <w:tc>
          <w:tcPr>
            <w:tcW w:w="300" w:type="dxa"/>
            <w:noWrap/>
            <w:hideMark/>
          </w:tcPr>
          <w:p w14:paraId="0D8974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D4A3A3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3A831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6EC57D2" w14:textId="77777777" w:rsidTr="00465739">
        <w:trPr>
          <w:trHeight w:val="20"/>
        </w:trPr>
        <w:tc>
          <w:tcPr>
            <w:tcW w:w="0" w:type="auto"/>
            <w:noWrap/>
            <w:hideMark/>
          </w:tcPr>
          <w:p w14:paraId="3C858E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AAF01FE" w14:textId="5AD197E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Bulgarie</w:t>
            </w:r>
          </w:p>
        </w:tc>
      </w:tr>
      <w:tr w:rsidR="00160BA5" w:rsidRPr="00CE031F" w14:paraId="1812A3AA" w14:textId="77777777" w:rsidTr="00465739">
        <w:trPr>
          <w:trHeight w:val="20"/>
        </w:trPr>
        <w:tc>
          <w:tcPr>
            <w:tcW w:w="300" w:type="dxa"/>
            <w:noWrap/>
            <w:hideMark/>
          </w:tcPr>
          <w:p w14:paraId="43F1F85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4D2094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8BA2461" w14:textId="6B01831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703DC2FB" w14:textId="77777777" w:rsidTr="00465739">
        <w:trPr>
          <w:trHeight w:val="20"/>
        </w:trPr>
        <w:tc>
          <w:tcPr>
            <w:tcW w:w="300" w:type="dxa"/>
            <w:noWrap/>
            <w:hideMark/>
          </w:tcPr>
          <w:p w14:paraId="1E1D5F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7D7AC4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7F86B6B" w14:textId="66FE5594"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C64659A" w14:textId="77777777" w:rsidTr="00465739">
        <w:trPr>
          <w:trHeight w:val="20"/>
        </w:trPr>
        <w:tc>
          <w:tcPr>
            <w:tcW w:w="300" w:type="dxa"/>
            <w:noWrap/>
            <w:hideMark/>
          </w:tcPr>
          <w:p w14:paraId="0C6E129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5CC0AFC"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FCE677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91AD958" w14:textId="77777777" w:rsidTr="00465739">
        <w:trPr>
          <w:trHeight w:val="20"/>
        </w:trPr>
        <w:tc>
          <w:tcPr>
            <w:tcW w:w="300" w:type="dxa"/>
            <w:noWrap/>
            <w:hideMark/>
          </w:tcPr>
          <w:p w14:paraId="529A73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5B40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9D19A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B092DF4" w14:textId="77777777" w:rsidTr="00465739">
        <w:trPr>
          <w:trHeight w:val="20"/>
        </w:trPr>
        <w:tc>
          <w:tcPr>
            <w:tcW w:w="300" w:type="dxa"/>
            <w:noWrap/>
          </w:tcPr>
          <w:p w14:paraId="0610C1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D6CFB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EAC1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E10B263" w14:textId="77777777" w:rsidTr="00465739">
        <w:trPr>
          <w:trHeight w:val="20"/>
        </w:trPr>
        <w:tc>
          <w:tcPr>
            <w:tcW w:w="300" w:type="dxa"/>
            <w:noWrap/>
          </w:tcPr>
          <w:p w14:paraId="5A34DEA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4F88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36BD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E7ADF0A" w14:textId="77777777" w:rsidTr="00465739">
        <w:trPr>
          <w:trHeight w:val="20"/>
        </w:trPr>
        <w:tc>
          <w:tcPr>
            <w:tcW w:w="300" w:type="dxa"/>
            <w:noWrap/>
          </w:tcPr>
          <w:p w14:paraId="219866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9FCF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EE0D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EC0F40D" w14:textId="77777777" w:rsidTr="00465739">
        <w:trPr>
          <w:trHeight w:val="20"/>
        </w:trPr>
        <w:tc>
          <w:tcPr>
            <w:tcW w:w="300" w:type="dxa"/>
            <w:noWrap/>
          </w:tcPr>
          <w:p w14:paraId="2ACB6EF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6D5F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FCA7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27CAD236" w14:textId="77777777" w:rsidTr="00465739">
        <w:trPr>
          <w:trHeight w:val="20"/>
        </w:trPr>
        <w:tc>
          <w:tcPr>
            <w:tcW w:w="300" w:type="dxa"/>
            <w:noWrap/>
          </w:tcPr>
          <w:p w14:paraId="6B5F48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71FA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B3C64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544141C" w14:textId="77777777" w:rsidTr="00465739">
        <w:trPr>
          <w:trHeight w:val="20"/>
        </w:trPr>
        <w:tc>
          <w:tcPr>
            <w:tcW w:w="300" w:type="dxa"/>
            <w:noWrap/>
          </w:tcPr>
          <w:p w14:paraId="2AEF267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A3ED6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D6CB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7F8A706C" w14:textId="77777777" w:rsidTr="00465739">
        <w:trPr>
          <w:trHeight w:val="20"/>
        </w:trPr>
        <w:tc>
          <w:tcPr>
            <w:tcW w:w="300" w:type="dxa"/>
            <w:noWrap/>
          </w:tcPr>
          <w:p w14:paraId="4FC45CE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2CBE9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989B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FDB7973" w14:textId="77777777" w:rsidTr="00465739">
        <w:trPr>
          <w:trHeight w:val="20"/>
        </w:trPr>
        <w:tc>
          <w:tcPr>
            <w:tcW w:w="300" w:type="dxa"/>
            <w:noWrap/>
          </w:tcPr>
          <w:p w14:paraId="7D07D9D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3C07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7A61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7C57C243" w14:textId="77777777" w:rsidTr="00465739">
        <w:trPr>
          <w:trHeight w:val="20"/>
        </w:trPr>
        <w:tc>
          <w:tcPr>
            <w:tcW w:w="300" w:type="dxa"/>
            <w:noWrap/>
          </w:tcPr>
          <w:p w14:paraId="01CF1A5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32C5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DF65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00B2967" w14:textId="77777777" w:rsidTr="00465739">
        <w:trPr>
          <w:trHeight w:val="20"/>
        </w:trPr>
        <w:tc>
          <w:tcPr>
            <w:tcW w:w="300" w:type="dxa"/>
            <w:noWrap/>
          </w:tcPr>
          <w:p w14:paraId="4DC475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EF3B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31BB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32962B89" w14:textId="77777777" w:rsidTr="00465739">
        <w:trPr>
          <w:trHeight w:val="20"/>
        </w:trPr>
        <w:tc>
          <w:tcPr>
            <w:tcW w:w="300" w:type="dxa"/>
            <w:noWrap/>
          </w:tcPr>
          <w:p w14:paraId="674019C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2AAEF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86AC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B0F3F04" w14:textId="77777777" w:rsidTr="00465739">
        <w:trPr>
          <w:trHeight w:val="20"/>
        </w:trPr>
        <w:tc>
          <w:tcPr>
            <w:tcW w:w="300" w:type="dxa"/>
            <w:noWrap/>
          </w:tcPr>
          <w:p w14:paraId="4610F4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90C6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1CAC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4F7FE32" w14:textId="77777777" w:rsidTr="00465739">
        <w:trPr>
          <w:trHeight w:val="20"/>
        </w:trPr>
        <w:tc>
          <w:tcPr>
            <w:tcW w:w="300" w:type="dxa"/>
            <w:noWrap/>
          </w:tcPr>
          <w:p w14:paraId="22F1547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4350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61BF6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50653067" w14:textId="77777777" w:rsidTr="00465739">
        <w:trPr>
          <w:trHeight w:val="20"/>
        </w:trPr>
        <w:tc>
          <w:tcPr>
            <w:tcW w:w="300" w:type="dxa"/>
            <w:noWrap/>
          </w:tcPr>
          <w:p w14:paraId="18DFBE1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8BA6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866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DBF8D94" w14:textId="77777777" w:rsidTr="00465739">
        <w:trPr>
          <w:trHeight w:val="20"/>
        </w:trPr>
        <w:tc>
          <w:tcPr>
            <w:tcW w:w="300" w:type="dxa"/>
            <w:noWrap/>
          </w:tcPr>
          <w:p w14:paraId="54FEC67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0FD3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40887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BC7A049" w14:textId="77777777" w:rsidTr="00465739">
        <w:trPr>
          <w:trHeight w:val="20"/>
        </w:trPr>
        <w:tc>
          <w:tcPr>
            <w:tcW w:w="300" w:type="dxa"/>
            <w:noWrap/>
          </w:tcPr>
          <w:p w14:paraId="08A72C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63EEA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C6DAE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38B50779" w14:textId="77777777" w:rsidTr="00465739">
        <w:trPr>
          <w:trHeight w:val="20"/>
        </w:trPr>
        <w:tc>
          <w:tcPr>
            <w:tcW w:w="300" w:type="dxa"/>
            <w:noWrap/>
          </w:tcPr>
          <w:p w14:paraId="745CF35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F08D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741E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C075F9D" w14:textId="77777777" w:rsidTr="00465739">
        <w:trPr>
          <w:trHeight w:val="20"/>
        </w:trPr>
        <w:tc>
          <w:tcPr>
            <w:tcW w:w="300" w:type="dxa"/>
            <w:noWrap/>
          </w:tcPr>
          <w:p w14:paraId="13EC6FD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8C795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186C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9D46C0B" w14:textId="77777777" w:rsidTr="00465739">
        <w:trPr>
          <w:trHeight w:val="20"/>
        </w:trPr>
        <w:tc>
          <w:tcPr>
            <w:tcW w:w="300" w:type="dxa"/>
            <w:noWrap/>
          </w:tcPr>
          <w:p w14:paraId="01EBE0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05006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EC931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27E2BD5" w14:textId="77777777" w:rsidTr="00465739">
        <w:trPr>
          <w:trHeight w:val="20"/>
        </w:trPr>
        <w:tc>
          <w:tcPr>
            <w:tcW w:w="300" w:type="dxa"/>
            <w:noWrap/>
          </w:tcPr>
          <w:p w14:paraId="4541B7C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3499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EDAF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CFD2630" w14:textId="77777777" w:rsidTr="00465739">
        <w:trPr>
          <w:trHeight w:val="20"/>
        </w:trPr>
        <w:tc>
          <w:tcPr>
            <w:tcW w:w="300" w:type="dxa"/>
            <w:noWrap/>
          </w:tcPr>
          <w:p w14:paraId="2D64547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09E52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A9B7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192AFBCC" w14:textId="77777777" w:rsidTr="00465739">
        <w:trPr>
          <w:trHeight w:val="20"/>
        </w:trPr>
        <w:tc>
          <w:tcPr>
            <w:tcW w:w="300" w:type="dxa"/>
            <w:noWrap/>
          </w:tcPr>
          <w:p w14:paraId="06AEDC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5C444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B36B5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7662CE8" w14:textId="77777777" w:rsidTr="00465739">
        <w:trPr>
          <w:trHeight w:val="20"/>
        </w:trPr>
        <w:tc>
          <w:tcPr>
            <w:tcW w:w="300" w:type="dxa"/>
            <w:noWrap/>
          </w:tcPr>
          <w:p w14:paraId="210A84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8035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8347C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424EEBB" w14:textId="77777777" w:rsidTr="00465739">
        <w:trPr>
          <w:trHeight w:val="20"/>
        </w:trPr>
        <w:tc>
          <w:tcPr>
            <w:tcW w:w="300" w:type="dxa"/>
            <w:noWrap/>
          </w:tcPr>
          <w:p w14:paraId="25D5AB5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1B8B4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BA74E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0AF7F6B" w14:textId="77777777" w:rsidTr="00465739">
        <w:trPr>
          <w:trHeight w:val="20"/>
        </w:trPr>
        <w:tc>
          <w:tcPr>
            <w:tcW w:w="300" w:type="dxa"/>
            <w:noWrap/>
          </w:tcPr>
          <w:p w14:paraId="27E76A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DD5B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0E2BB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1FD3EAF" w14:textId="77777777" w:rsidTr="00465739">
        <w:trPr>
          <w:trHeight w:val="20"/>
        </w:trPr>
        <w:tc>
          <w:tcPr>
            <w:tcW w:w="300" w:type="dxa"/>
            <w:noWrap/>
          </w:tcPr>
          <w:p w14:paraId="77B7FC5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589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F0B28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88AA2DB" w14:textId="77777777" w:rsidTr="00465739">
        <w:trPr>
          <w:trHeight w:val="20"/>
        </w:trPr>
        <w:tc>
          <w:tcPr>
            <w:tcW w:w="300" w:type="dxa"/>
            <w:noWrap/>
          </w:tcPr>
          <w:p w14:paraId="3B5A7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FC8B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7C7B1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FF09B4E" w14:textId="77777777" w:rsidTr="00465739">
        <w:trPr>
          <w:trHeight w:val="20"/>
        </w:trPr>
        <w:tc>
          <w:tcPr>
            <w:tcW w:w="300" w:type="dxa"/>
            <w:noWrap/>
            <w:hideMark/>
          </w:tcPr>
          <w:p w14:paraId="258517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DE73A0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AA9D2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3CC9B113" w14:textId="77777777" w:rsidTr="00465739">
        <w:trPr>
          <w:trHeight w:val="20"/>
        </w:trPr>
        <w:tc>
          <w:tcPr>
            <w:tcW w:w="0" w:type="auto"/>
            <w:noWrap/>
            <w:hideMark/>
          </w:tcPr>
          <w:p w14:paraId="1378B88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94D1274" w14:textId="36DAA92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Chypre</w:t>
            </w:r>
          </w:p>
        </w:tc>
      </w:tr>
      <w:tr w:rsidR="00160BA5" w:rsidRPr="00CE031F" w14:paraId="7B4C35BD" w14:textId="77777777" w:rsidTr="00465739">
        <w:trPr>
          <w:trHeight w:val="20"/>
        </w:trPr>
        <w:tc>
          <w:tcPr>
            <w:tcW w:w="300" w:type="dxa"/>
            <w:noWrap/>
            <w:hideMark/>
          </w:tcPr>
          <w:p w14:paraId="209B03F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5F2E673"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27FC8EF" w14:textId="51F266E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758DB61" w14:textId="77777777" w:rsidTr="00465739">
        <w:trPr>
          <w:trHeight w:val="20"/>
        </w:trPr>
        <w:tc>
          <w:tcPr>
            <w:tcW w:w="300" w:type="dxa"/>
            <w:noWrap/>
            <w:hideMark/>
          </w:tcPr>
          <w:p w14:paraId="35B687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67363A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3C212D3" w14:textId="4AA2B55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0AC8E2F4" w14:textId="77777777" w:rsidTr="00465739">
        <w:trPr>
          <w:trHeight w:val="20"/>
        </w:trPr>
        <w:tc>
          <w:tcPr>
            <w:tcW w:w="300" w:type="dxa"/>
            <w:noWrap/>
            <w:hideMark/>
          </w:tcPr>
          <w:p w14:paraId="36E4F0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7FC9CE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11B2E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8BB0159" w14:textId="77777777" w:rsidTr="00465739">
        <w:trPr>
          <w:trHeight w:val="20"/>
        </w:trPr>
        <w:tc>
          <w:tcPr>
            <w:tcW w:w="300" w:type="dxa"/>
            <w:noWrap/>
            <w:hideMark/>
          </w:tcPr>
          <w:p w14:paraId="57B75E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B0E1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CC4E6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778E1CB" w14:textId="77777777" w:rsidTr="00465739">
        <w:trPr>
          <w:trHeight w:val="20"/>
        </w:trPr>
        <w:tc>
          <w:tcPr>
            <w:tcW w:w="300" w:type="dxa"/>
            <w:noWrap/>
          </w:tcPr>
          <w:p w14:paraId="392FB8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B6B8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D2E3C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8BF11B0" w14:textId="77777777" w:rsidTr="00465739">
        <w:trPr>
          <w:trHeight w:val="20"/>
        </w:trPr>
        <w:tc>
          <w:tcPr>
            <w:tcW w:w="300" w:type="dxa"/>
            <w:noWrap/>
          </w:tcPr>
          <w:p w14:paraId="237B11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668BE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124A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F41CD1B" w14:textId="77777777" w:rsidTr="00465739">
        <w:trPr>
          <w:trHeight w:val="20"/>
        </w:trPr>
        <w:tc>
          <w:tcPr>
            <w:tcW w:w="300" w:type="dxa"/>
            <w:noWrap/>
          </w:tcPr>
          <w:p w14:paraId="05168D1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E8F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5288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5483070" w14:textId="77777777" w:rsidTr="00465739">
        <w:trPr>
          <w:trHeight w:val="20"/>
        </w:trPr>
        <w:tc>
          <w:tcPr>
            <w:tcW w:w="300" w:type="dxa"/>
            <w:noWrap/>
          </w:tcPr>
          <w:p w14:paraId="6A662D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F4CC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5350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D91F41C" w14:textId="77777777" w:rsidTr="00465739">
        <w:trPr>
          <w:trHeight w:val="20"/>
        </w:trPr>
        <w:tc>
          <w:tcPr>
            <w:tcW w:w="300" w:type="dxa"/>
            <w:noWrap/>
          </w:tcPr>
          <w:p w14:paraId="7D77024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9ED2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0901A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E092113" w14:textId="77777777" w:rsidTr="00465739">
        <w:trPr>
          <w:trHeight w:val="20"/>
        </w:trPr>
        <w:tc>
          <w:tcPr>
            <w:tcW w:w="300" w:type="dxa"/>
            <w:noWrap/>
          </w:tcPr>
          <w:p w14:paraId="034E9AB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92D97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AE7D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E43AE6C" w14:textId="77777777" w:rsidTr="00465739">
        <w:trPr>
          <w:trHeight w:val="20"/>
        </w:trPr>
        <w:tc>
          <w:tcPr>
            <w:tcW w:w="300" w:type="dxa"/>
            <w:noWrap/>
          </w:tcPr>
          <w:p w14:paraId="6F46C1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7FDE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986AB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870D7B8" w14:textId="77777777" w:rsidTr="00465739">
        <w:trPr>
          <w:trHeight w:val="20"/>
        </w:trPr>
        <w:tc>
          <w:tcPr>
            <w:tcW w:w="300" w:type="dxa"/>
            <w:noWrap/>
          </w:tcPr>
          <w:p w14:paraId="3587564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06A5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0A33C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F123D26" w14:textId="77777777" w:rsidTr="00465739">
        <w:trPr>
          <w:trHeight w:val="20"/>
        </w:trPr>
        <w:tc>
          <w:tcPr>
            <w:tcW w:w="300" w:type="dxa"/>
            <w:noWrap/>
          </w:tcPr>
          <w:p w14:paraId="7C108E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4329F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AD93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1282842" w14:textId="77777777" w:rsidTr="00465739">
        <w:trPr>
          <w:trHeight w:val="20"/>
        </w:trPr>
        <w:tc>
          <w:tcPr>
            <w:tcW w:w="300" w:type="dxa"/>
            <w:noWrap/>
          </w:tcPr>
          <w:p w14:paraId="29C0D3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7F3A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F07E3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464CF66A" w14:textId="77777777" w:rsidTr="00465739">
        <w:trPr>
          <w:trHeight w:val="20"/>
        </w:trPr>
        <w:tc>
          <w:tcPr>
            <w:tcW w:w="300" w:type="dxa"/>
            <w:noWrap/>
          </w:tcPr>
          <w:p w14:paraId="4C9D18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C6E29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EF3EE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3EF615EB" w14:textId="77777777" w:rsidTr="00465739">
        <w:trPr>
          <w:trHeight w:val="20"/>
        </w:trPr>
        <w:tc>
          <w:tcPr>
            <w:tcW w:w="300" w:type="dxa"/>
            <w:noWrap/>
          </w:tcPr>
          <w:p w14:paraId="119619D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697AE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9D0C8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7D742A3F" w14:textId="77777777" w:rsidTr="00465739">
        <w:trPr>
          <w:trHeight w:val="20"/>
        </w:trPr>
        <w:tc>
          <w:tcPr>
            <w:tcW w:w="300" w:type="dxa"/>
            <w:noWrap/>
          </w:tcPr>
          <w:p w14:paraId="01B3BCC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5DE10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8FA9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B7A4409" w14:textId="77777777" w:rsidTr="00465739">
        <w:trPr>
          <w:trHeight w:val="20"/>
        </w:trPr>
        <w:tc>
          <w:tcPr>
            <w:tcW w:w="300" w:type="dxa"/>
            <w:noWrap/>
          </w:tcPr>
          <w:p w14:paraId="6C859E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0F6F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2E33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64841C6" w14:textId="77777777" w:rsidTr="00465739">
        <w:trPr>
          <w:trHeight w:val="20"/>
        </w:trPr>
        <w:tc>
          <w:tcPr>
            <w:tcW w:w="300" w:type="dxa"/>
            <w:noWrap/>
          </w:tcPr>
          <w:p w14:paraId="4C90F0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5D9F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AF04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6FE3FAE" w14:textId="77777777" w:rsidTr="00465739">
        <w:trPr>
          <w:trHeight w:val="20"/>
        </w:trPr>
        <w:tc>
          <w:tcPr>
            <w:tcW w:w="300" w:type="dxa"/>
            <w:noWrap/>
          </w:tcPr>
          <w:p w14:paraId="2D1033D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A213C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DC999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073EC09" w14:textId="77777777" w:rsidTr="00465739">
        <w:trPr>
          <w:trHeight w:val="20"/>
        </w:trPr>
        <w:tc>
          <w:tcPr>
            <w:tcW w:w="300" w:type="dxa"/>
            <w:noWrap/>
          </w:tcPr>
          <w:p w14:paraId="02DDC4A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0CE680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7AA0B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0669DB72" w14:textId="77777777" w:rsidTr="00465739">
        <w:trPr>
          <w:trHeight w:val="20"/>
        </w:trPr>
        <w:tc>
          <w:tcPr>
            <w:tcW w:w="300" w:type="dxa"/>
            <w:noWrap/>
          </w:tcPr>
          <w:p w14:paraId="0A32FC8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0E5F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7A00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7129A837" w14:textId="77777777" w:rsidTr="00465739">
        <w:trPr>
          <w:trHeight w:val="20"/>
        </w:trPr>
        <w:tc>
          <w:tcPr>
            <w:tcW w:w="300" w:type="dxa"/>
            <w:noWrap/>
          </w:tcPr>
          <w:p w14:paraId="26145FA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A78A0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67E7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BB9D67B" w14:textId="77777777" w:rsidTr="00465739">
        <w:trPr>
          <w:trHeight w:val="20"/>
        </w:trPr>
        <w:tc>
          <w:tcPr>
            <w:tcW w:w="300" w:type="dxa"/>
            <w:noWrap/>
          </w:tcPr>
          <w:p w14:paraId="66272A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865B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673DC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45B221A" w14:textId="77777777" w:rsidTr="00465739">
        <w:trPr>
          <w:trHeight w:val="20"/>
        </w:trPr>
        <w:tc>
          <w:tcPr>
            <w:tcW w:w="300" w:type="dxa"/>
            <w:noWrap/>
          </w:tcPr>
          <w:p w14:paraId="636608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6870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B498E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3718A752" w14:textId="77777777" w:rsidTr="00465739">
        <w:trPr>
          <w:trHeight w:val="20"/>
        </w:trPr>
        <w:tc>
          <w:tcPr>
            <w:tcW w:w="300" w:type="dxa"/>
            <w:noWrap/>
          </w:tcPr>
          <w:p w14:paraId="3737F1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43FB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0E4FC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0ED47BA9" w14:textId="77777777" w:rsidTr="00465739">
        <w:trPr>
          <w:trHeight w:val="20"/>
        </w:trPr>
        <w:tc>
          <w:tcPr>
            <w:tcW w:w="300" w:type="dxa"/>
            <w:noWrap/>
          </w:tcPr>
          <w:p w14:paraId="47D7B6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8411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A6DF6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23FFB4C" w14:textId="77777777" w:rsidTr="00465739">
        <w:trPr>
          <w:trHeight w:val="20"/>
        </w:trPr>
        <w:tc>
          <w:tcPr>
            <w:tcW w:w="300" w:type="dxa"/>
            <w:noWrap/>
          </w:tcPr>
          <w:p w14:paraId="0898B9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18971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69146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49393CA6" w14:textId="77777777" w:rsidTr="00465739">
        <w:trPr>
          <w:trHeight w:val="20"/>
        </w:trPr>
        <w:tc>
          <w:tcPr>
            <w:tcW w:w="300" w:type="dxa"/>
            <w:noWrap/>
          </w:tcPr>
          <w:p w14:paraId="7B986A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3D6C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F42F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F46EFAC" w14:textId="77777777" w:rsidTr="00465739">
        <w:trPr>
          <w:trHeight w:val="20"/>
        </w:trPr>
        <w:tc>
          <w:tcPr>
            <w:tcW w:w="300" w:type="dxa"/>
            <w:noWrap/>
          </w:tcPr>
          <w:p w14:paraId="33D87F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96970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2C22F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71FC3454" w14:textId="77777777" w:rsidTr="00465739">
        <w:trPr>
          <w:trHeight w:val="20"/>
        </w:trPr>
        <w:tc>
          <w:tcPr>
            <w:tcW w:w="300" w:type="dxa"/>
            <w:noWrap/>
          </w:tcPr>
          <w:p w14:paraId="7F654F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B945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BA23C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154CB8F" w14:textId="77777777" w:rsidTr="00465739">
        <w:trPr>
          <w:trHeight w:val="20"/>
        </w:trPr>
        <w:tc>
          <w:tcPr>
            <w:tcW w:w="300" w:type="dxa"/>
            <w:noWrap/>
            <w:hideMark/>
          </w:tcPr>
          <w:p w14:paraId="1328709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17304C1"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48A1B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FA49B4D" w14:textId="77777777" w:rsidTr="00465739">
        <w:trPr>
          <w:trHeight w:val="20"/>
        </w:trPr>
        <w:tc>
          <w:tcPr>
            <w:tcW w:w="0" w:type="auto"/>
            <w:noWrap/>
            <w:hideMark/>
          </w:tcPr>
          <w:p w14:paraId="2788D3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731E17F" w14:textId="1842834A"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Croatie</w:t>
            </w:r>
          </w:p>
        </w:tc>
      </w:tr>
      <w:tr w:rsidR="00160BA5" w:rsidRPr="00CE031F" w14:paraId="792775B7" w14:textId="77777777" w:rsidTr="00465739">
        <w:trPr>
          <w:trHeight w:val="20"/>
        </w:trPr>
        <w:tc>
          <w:tcPr>
            <w:tcW w:w="300" w:type="dxa"/>
            <w:noWrap/>
            <w:hideMark/>
          </w:tcPr>
          <w:p w14:paraId="48E6D4D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A7FAC85"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0A4C8B" w14:textId="1E850F8E"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0B99DB9" w14:textId="77777777" w:rsidTr="00465739">
        <w:trPr>
          <w:trHeight w:val="20"/>
        </w:trPr>
        <w:tc>
          <w:tcPr>
            <w:tcW w:w="300" w:type="dxa"/>
            <w:noWrap/>
            <w:hideMark/>
          </w:tcPr>
          <w:p w14:paraId="79DBEC2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500A6E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50FF86A" w14:textId="6DD8AB4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C152E5B" w14:textId="77777777" w:rsidTr="00465739">
        <w:trPr>
          <w:trHeight w:val="20"/>
        </w:trPr>
        <w:tc>
          <w:tcPr>
            <w:tcW w:w="300" w:type="dxa"/>
            <w:noWrap/>
            <w:hideMark/>
          </w:tcPr>
          <w:p w14:paraId="7BE4AA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E65717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4BE85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5C16FAC" w14:textId="77777777" w:rsidTr="00465739">
        <w:trPr>
          <w:trHeight w:val="20"/>
        </w:trPr>
        <w:tc>
          <w:tcPr>
            <w:tcW w:w="300" w:type="dxa"/>
            <w:noWrap/>
            <w:hideMark/>
          </w:tcPr>
          <w:p w14:paraId="53A060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A6E4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F9582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8846FCC" w14:textId="77777777" w:rsidTr="00465739">
        <w:trPr>
          <w:trHeight w:val="20"/>
        </w:trPr>
        <w:tc>
          <w:tcPr>
            <w:tcW w:w="300" w:type="dxa"/>
            <w:noWrap/>
          </w:tcPr>
          <w:p w14:paraId="08E5E5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AF20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6F6BB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EFF0193" w14:textId="77777777" w:rsidTr="00465739">
        <w:trPr>
          <w:trHeight w:val="20"/>
        </w:trPr>
        <w:tc>
          <w:tcPr>
            <w:tcW w:w="300" w:type="dxa"/>
            <w:noWrap/>
          </w:tcPr>
          <w:p w14:paraId="1BC1CB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88B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CF6FC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161B5EC7" w14:textId="77777777" w:rsidTr="00465739">
        <w:trPr>
          <w:trHeight w:val="20"/>
        </w:trPr>
        <w:tc>
          <w:tcPr>
            <w:tcW w:w="300" w:type="dxa"/>
            <w:noWrap/>
          </w:tcPr>
          <w:p w14:paraId="57EC42A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C63A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C199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512344F4" w14:textId="77777777" w:rsidTr="00465739">
        <w:trPr>
          <w:trHeight w:val="20"/>
        </w:trPr>
        <w:tc>
          <w:tcPr>
            <w:tcW w:w="300" w:type="dxa"/>
            <w:noWrap/>
          </w:tcPr>
          <w:p w14:paraId="330FB41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7C87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75C5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B870A07" w14:textId="77777777" w:rsidTr="00465739">
        <w:trPr>
          <w:trHeight w:val="20"/>
        </w:trPr>
        <w:tc>
          <w:tcPr>
            <w:tcW w:w="300" w:type="dxa"/>
            <w:noWrap/>
          </w:tcPr>
          <w:p w14:paraId="51192F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3FA8F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432F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41A483E" w14:textId="77777777" w:rsidTr="00465739">
        <w:trPr>
          <w:trHeight w:val="20"/>
        </w:trPr>
        <w:tc>
          <w:tcPr>
            <w:tcW w:w="300" w:type="dxa"/>
            <w:noWrap/>
          </w:tcPr>
          <w:p w14:paraId="6698A6F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49B48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9EBF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A853412" w14:textId="77777777" w:rsidTr="00465739">
        <w:trPr>
          <w:trHeight w:val="20"/>
        </w:trPr>
        <w:tc>
          <w:tcPr>
            <w:tcW w:w="300" w:type="dxa"/>
            <w:noWrap/>
          </w:tcPr>
          <w:p w14:paraId="3F52534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50D1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8438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E634908" w14:textId="77777777" w:rsidTr="00465739">
        <w:trPr>
          <w:trHeight w:val="20"/>
        </w:trPr>
        <w:tc>
          <w:tcPr>
            <w:tcW w:w="300" w:type="dxa"/>
            <w:noWrap/>
          </w:tcPr>
          <w:p w14:paraId="432B77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96FE7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AE1B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A30045A" w14:textId="77777777" w:rsidTr="00465739">
        <w:trPr>
          <w:trHeight w:val="20"/>
        </w:trPr>
        <w:tc>
          <w:tcPr>
            <w:tcW w:w="300" w:type="dxa"/>
            <w:noWrap/>
          </w:tcPr>
          <w:p w14:paraId="41F5B8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A7BBB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D930B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6BF898A0" w14:textId="77777777" w:rsidTr="00465739">
        <w:trPr>
          <w:trHeight w:val="20"/>
        </w:trPr>
        <w:tc>
          <w:tcPr>
            <w:tcW w:w="300" w:type="dxa"/>
            <w:noWrap/>
          </w:tcPr>
          <w:p w14:paraId="0F23B8E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7A39D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0983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17C54B6" w14:textId="77777777" w:rsidTr="00465739">
        <w:trPr>
          <w:trHeight w:val="20"/>
        </w:trPr>
        <w:tc>
          <w:tcPr>
            <w:tcW w:w="300" w:type="dxa"/>
            <w:noWrap/>
          </w:tcPr>
          <w:p w14:paraId="3B0413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79A6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01BB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4E44E98" w14:textId="77777777" w:rsidTr="00465739">
        <w:trPr>
          <w:trHeight w:val="20"/>
        </w:trPr>
        <w:tc>
          <w:tcPr>
            <w:tcW w:w="300" w:type="dxa"/>
            <w:noWrap/>
          </w:tcPr>
          <w:p w14:paraId="49CACA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B7DDD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6B3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5D30D5C" w14:textId="77777777" w:rsidTr="00465739">
        <w:trPr>
          <w:trHeight w:val="20"/>
        </w:trPr>
        <w:tc>
          <w:tcPr>
            <w:tcW w:w="300" w:type="dxa"/>
            <w:noWrap/>
          </w:tcPr>
          <w:p w14:paraId="05A7F3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36B23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5F29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4C97331F" w14:textId="77777777" w:rsidTr="00465739">
        <w:trPr>
          <w:trHeight w:val="20"/>
        </w:trPr>
        <w:tc>
          <w:tcPr>
            <w:tcW w:w="300" w:type="dxa"/>
            <w:noWrap/>
          </w:tcPr>
          <w:p w14:paraId="6CB4809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B669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F211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6CD4A83" w14:textId="77777777" w:rsidTr="00465739">
        <w:trPr>
          <w:trHeight w:val="20"/>
        </w:trPr>
        <w:tc>
          <w:tcPr>
            <w:tcW w:w="300" w:type="dxa"/>
            <w:noWrap/>
          </w:tcPr>
          <w:p w14:paraId="5F9106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A9A4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265D1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ED70D63" w14:textId="77777777" w:rsidTr="00465739">
        <w:trPr>
          <w:trHeight w:val="20"/>
        </w:trPr>
        <w:tc>
          <w:tcPr>
            <w:tcW w:w="300" w:type="dxa"/>
            <w:noWrap/>
          </w:tcPr>
          <w:p w14:paraId="4CB06EA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9238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9D411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565225BE" w14:textId="77777777" w:rsidTr="00465739">
        <w:trPr>
          <w:trHeight w:val="20"/>
        </w:trPr>
        <w:tc>
          <w:tcPr>
            <w:tcW w:w="300" w:type="dxa"/>
            <w:noWrap/>
          </w:tcPr>
          <w:p w14:paraId="5B2956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E358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C02B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5F9D2D38" w14:textId="77777777" w:rsidTr="00465739">
        <w:trPr>
          <w:trHeight w:val="20"/>
        </w:trPr>
        <w:tc>
          <w:tcPr>
            <w:tcW w:w="300" w:type="dxa"/>
            <w:noWrap/>
          </w:tcPr>
          <w:p w14:paraId="287ECC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68F8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1AFE5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F03BF13" w14:textId="77777777" w:rsidTr="00465739">
        <w:trPr>
          <w:trHeight w:val="20"/>
        </w:trPr>
        <w:tc>
          <w:tcPr>
            <w:tcW w:w="300" w:type="dxa"/>
            <w:noWrap/>
          </w:tcPr>
          <w:p w14:paraId="2BDCABB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B4544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1349D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AF72A30" w14:textId="77777777" w:rsidTr="00465739">
        <w:trPr>
          <w:trHeight w:val="20"/>
        </w:trPr>
        <w:tc>
          <w:tcPr>
            <w:tcW w:w="300" w:type="dxa"/>
            <w:noWrap/>
          </w:tcPr>
          <w:p w14:paraId="2DC628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000B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D4A62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ED7AD3F" w14:textId="77777777" w:rsidTr="00465739">
        <w:trPr>
          <w:trHeight w:val="20"/>
        </w:trPr>
        <w:tc>
          <w:tcPr>
            <w:tcW w:w="300" w:type="dxa"/>
            <w:noWrap/>
          </w:tcPr>
          <w:p w14:paraId="771A75B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3A8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0BE1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E95D32C" w14:textId="77777777" w:rsidTr="00465739">
        <w:trPr>
          <w:trHeight w:val="20"/>
        </w:trPr>
        <w:tc>
          <w:tcPr>
            <w:tcW w:w="300" w:type="dxa"/>
            <w:noWrap/>
          </w:tcPr>
          <w:p w14:paraId="531DFC2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5FAC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6A85A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F1ADA44" w14:textId="77777777" w:rsidTr="00465739">
        <w:trPr>
          <w:trHeight w:val="20"/>
        </w:trPr>
        <w:tc>
          <w:tcPr>
            <w:tcW w:w="300" w:type="dxa"/>
            <w:noWrap/>
          </w:tcPr>
          <w:p w14:paraId="34D31C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01A1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A153D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79973CA" w14:textId="77777777" w:rsidTr="00465739">
        <w:trPr>
          <w:trHeight w:val="20"/>
        </w:trPr>
        <w:tc>
          <w:tcPr>
            <w:tcW w:w="300" w:type="dxa"/>
            <w:noWrap/>
          </w:tcPr>
          <w:p w14:paraId="543437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347B7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71ECE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3A03EB6" w14:textId="77777777" w:rsidTr="00465739">
        <w:trPr>
          <w:trHeight w:val="20"/>
        </w:trPr>
        <w:tc>
          <w:tcPr>
            <w:tcW w:w="300" w:type="dxa"/>
            <w:noWrap/>
          </w:tcPr>
          <w:p w14:paraId="64FBF67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2BAE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CB26E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FBB8B99" w14:textId="77777777" w:rsidTr="00465739">
        <w:trPr>
          <w:trHeight w:val="20"/>
        </w:trPr>
        <w:tc>
          <w:tcPr>
            <w:tcW w:w="300" w:type="dxa"/>
            <w:noWrap/>
          </w:tcPr>
          <w:p w14:paraId="4592C1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118A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F51F3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5EB03FD7" w14:textId="77777777" w:rsidTr="00465739">
        <w:trPr>
          <w:trHeight w:val="20"/>
        </w:trPr>
        <w:tc>
          <w:tcPr>
            <w:tcW w:w="300" w:type="dxa"/>
            <w:noWrap/>
          </w:tcPr>
          <w:p w14:paraId="18E747E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BEEC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7CD97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278264FA" w14:textId="77777777" w:rsidTr="00465739">
        <w:trPr>
          <w:trHeight w:val="20"/>
        </w:trPr>
        <w:tc>
          <w:tcPr>
            <w:tcW w:w="300" w:type="dxa"/>
            <w:noWrap/>
            <w:hideMark/>
          </w:tcPr>
          <w:p w14:paraId="7A1D65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4C0911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A8A52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412810F6" w14:textId="77777777" w:rsidTr="00465739">
        <w:trPr>
          <w:trHeight w:val="20"/>
        </w:trPr>
        <w:tc>
          <w:tcPr>
            <w:tcW w:w="0" w:type="auto"/>
            <w:noWrap/>
            <w:hideMark/>
          </w:tcPr>
          <w:p w14:paraId="7D87A6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80B361E" w14:textId="19911062"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Danemark</w:t>
            </w:r>
          </w:p>
        </w:tc>
      </w:tr>
      <w:tr w:rsidR="00160BA5" w:rsidRPr="00CE031F" w14:paraId="64413D25" w14:textId="77777777" w:rsidTr="00465739">
        <w:trPr>
          <w:trHeight w:val="20"/>
        </w:trPr>
        <w:tc>
          <w:tcPr>
            <w:tcW w:w="300" w:type="dxa"/>
            <w:noWrap/>
            <w:hideMark/>
          </w:tcPr>
          <w:p w14:paraId="391F95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BA6960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0D55C43" w14:textId="4C9802E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1A139688" w14:textId="77777777" w:rsidTr="00465739">
        <w:trPr>
          <w:trHeight w:val="20"/>
        </w:trPr>
        <w:tc>
          <w:tcPr>
            <w:tcW w:w="300" w:type="dxa"/>
            <w:noWrap/>
            <w:hideMark/>
          </w:tcPr>
          <w:p w14:paraId="35D3A73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lastRenderedPageBreak/>
              <w:t> </w:t>
            </w:r>
          </w:p>
        </w:tc>
        <w:tc>
          <w:tcPr>
            <w:tcW w:w="257" w:type="dxa"/>
            <w:noWrap/>
          </w:tcPr>
          <w:p w14:paraId="13C366C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A4A28FF" w14:textId="0F11900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C99E093" w14:textId="77777777" w:rsidTr="00465739">
        <w:trPr>
          <w:trHeight w:val="20"/>
        </w:trPr>
        <w:tc>
          <w:tcPr>
            <w:tcW w:w="300" w:type="dxa"/>
            <w:noWrap/>
            <w:hideMark/>
          </w:tcPr>
          <w:p w14:paraId="7C8295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8A89582"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67C60C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4658550" w14:textId="77777777" w:rsidTr="00465739">
        <w:trPr>
          <w:trHeight w:val="20"/>
        </w:trPr>
        <w:tc>
          <w:tcPr>
            <w:tcW w:w="300" w:type="dxa"/>
            <w:noWrap/>
            <w:hideMark/>
          </w:tcPr>
          <w:p w14:paraId="164954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32D85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7A29CC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3DEB85B9" w14:textId="77777777" w:rsidTr="00465739">
        <w:trPr>
          <w:trHeight w:val="20"/>
        </w:trPr>
        <w:tc>
          <w:tcPr>
            <w:tcW w:w="300" w:type="dxa"/>
            <w:noWrap/>
          </w:tcPr>
          <w:p w14:paraId="75B8340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B145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CC4E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0C422CF6" w14:textId="77777777" w:rsidTr="00465739">
        <w:trPr>
          <w:trHeight w:val="20"/>
        </w:trPr>
        <w:tc>
          <w:tcPr>
            <w:tcW w:w="300" w:type="dxa"/>
            <w:noWrap/>
          </w:tcPr>
          <w:p w14:paraId="0F75D72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CC084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6651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373679F" w14:textId="77777777" w:rsidTr="00465739">
        <w:trPr>
          <w:trHeight w:val="20"/>
        </w:trPr>
        <w:tc>
          <w:tcPr>
            <w:tcW w:w="300" w:type="dxa"/>
            <w:noWrap/>
          </w:tcPr>
          <w:p w14:paraId="61C39D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6BF03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EAF2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0B10A42" w14:textId="77777777" w:rsidTr="00465739">
        <w:trPr>
          <w:trHeight w:val="20"/>
        </w:trPr>
        <w:tc>
          <w:tcPr>
            <w:tcW w:w="300" w:type="dxa"/>
            <w:noWrap/>
          </w:tcPr>
          <w:p w14:paraId="7D5AEA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3EC6C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156A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553D8E9" w14:textId="77777777" w:rsidTr="00465739">
        <w:trPr>
          <w:trHeight w:val="20"/>
        </w:trPr>
        <w:tc>
          <w:tcPr>
            <w:tcW w:w="300" w:type="dxa"/>
            <w:noWrap/>
          </w:tcPr>
          <w:p w14:paraId="72E350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8F81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5DDF7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C0B6264" w14:textId="77777777" w:rsidTr="00465739">
        <w:trPr>
          <w:trHeight w:val="20"/>
        </w:trPr>
        <w:tc>
          <w:tcPr>
            <w:tcW w:w="300" w:type="dxa"/>
            <w:noWrap/>
          </w:tcPr>
          <w:p w14:paraId="0CB5515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FD4EC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C393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DC49A17" w14:textId="77777777" w:rsidTr="00465739">
        <w:trPr>
          <w:trHeight w:val="20"/>
        </w:trPr>
        <w:tc>
          <w:tcPr>
            <w:tcW w:w="300" w:type="dxa"/>
            <w:noWrap/>
          </w:tcPr>
          <w:p w14:paraId="0BCA74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E4AB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A23B2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F4A93A1" w14:textId="77777777" w:rsidTr="00465739">
        <w:trPr>
          <w:trHeight w:val="20"/>
        </w:trPr>
        <w:tc>
          <w:tcPr>
            <w:tcW w:w="300" w:type="dxa"/>
            <w:noWrap/>
          </w:tcPr>
          <w:p w14:paraId="5A584A6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2B60C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2BB8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2CACC69" w14:textId="77777777" w:rsidTr="00465739">
        <w:trPr>
          <w:trHeight w:val="20"/>
        </w:trPr>
        <w:tc>
          <w:tcPr>
            <w:tcW w:w="300" w:type="dxa"/>
            <w:noWrap/>
          </w:tcPr>
          <w:p w14:paraId="2B0E54A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D2F2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9C8C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7CB05CC8" w14:textId="77777777" w:rsidTr="00465739">
        <w:trPr>
          <w:trHeight w:val="20"/>
        </w:trPr>
        <w:tc>
          <w:tcPr>
            <w:tcW w:w="300" w:type="dxa"/>
            <w:noWrap/>
          </w:tcPr>
          <w:p w14:paraId="5910912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9DDA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E22B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1F9759E9" w14:textId="77777777" w:rsidTr="00465739">
        <w:trPr>
          <w:trHeight w:val="20"/>
        </w:trPr>
        <w:tc>
          <w:tcPr>
            <w:tcW w:w="300" w:type="dxa"/>
            <w:noWrap/>
          </w:tcPr>
          <w:p w14:paraId="14E465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1DBC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CE762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65A245EB" w14:textId="77777777" w:rsidTr="00465739">
        <w:trPr>
          <w:trHeight w:val="20"/>
        </w:trPr>
        <w:tc>
          <w:tcPr>
            <w:tcW w:w="300" w:type="dxa"/>
            <w:noWrap/>
          </w:tcPr>
          <w:p w14:paraId="0C610BC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0D73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1069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B1419E6" w14:textId="77777777" w:rsidTr="00465739">
        <w:trPr>
          <w:trHeight w:val="20"/>
        </w:trPr>
        <w:tc>
          <w:tcPr>
            <w:tcW w:w="300" w:type="dxa"/>
            <w:noWrap/>
          </w:tcPr>
          <w:p w14:paraId="1D6123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9841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0AE58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E71749B" w14:textId="77777777" w:rsidTr="00465739">
        <w:trPr>
          <w:trHeight w:val="20"/>
        </w:trPr>
        <w:tc>
          <w:tcPr>
            <w:tcW w:w="300" w:type="dxa"/>
            <w:noWrap/>
          </w:tcPr>
          <w:p w14:paraId="0D326CB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80778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7541F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7D507C3A" w14:textId="77777777" w:rsidTr="00465739">
        <w:trPr>
          <w:trHeight w:val="20"/>
        </w:trPr>
        <w:tc>
          <w:tcPr>
            <w:tcW w:w="300" w:type="dxa"/>
            <w:noWrap/>
          </w:tcPr>
          <w:p w14:paraId="519335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6AE0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39251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562AE7A3" w14:textId="77777777" w:rsidTr="00465739">
        <w:trPr>
          <w:trHeight w:val="20"/>
        </w:trPr>
        <w:tc>
          <w:tcPr>
            <w:tcW w:w="300" w:type="dxa"/>
            <w:noWrap/>
          </w:tcPr>
          <w:p w14:paraId="13BAC8F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BC64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553D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3ADA6D3F" w14:textId="77777777" w:rsidTr="00465739">
        <w:trPr>
          <w:trHeight w:val="20"/>
        </w:trPr>
        <w:tc>
          <w:tcPr>
            <w:tcW w:w="300" w:type="dxa"/>
            <w:noWrap/>
          </w:tcPr>
          <w:p w14:paraId="47054C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51E7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20C96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25D5F7D" w14:textId="77777777" w:rsidTr="00465739">
        <w:trPr>
          <w:trHeight w:val="20"/>
        </w:trPr>
        <w:tc>
          <w:tcPr>
            <w:tcW w:w="300" w:type="dxa"/>
            <w:noWrap/>
          </w:tcPr>
          <w:p w14:paraId="689DF0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0D93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CE81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535090D" w14:textId="77777777" w:rsidTr="00465739">
        <w:trPr>
          <w:trHeight w:val="20"/>
        </w:trPr>
        <w:tc>
          <w:tcPr>
            <w:tcW w:w="300" w:type="dxa"/>
            <w:noWrap/>
          </w:tcPr>
          <w:p w14:paraId="1325081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B33C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327EB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93D0357" w14:textId="77777777" w:rsidTr="00465739">
        <w:trPr>
          <w:trHeight w:val="20"/>
        </w:trPr>
        <w:tc>
          <w:tcPr>
            <w:tcW w:w="300" w:type="dxa"/>
            <w:noWrap/>
          </w:tcPr>
          <w:p w14:paraId="3EA923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B9F4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E4452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E9A9FA5" w14:textId="77777777" w:rsidTr="00465739">
        <w:trPr>
          <w:trHeight w:val="20"/>
        </w:trPr>
        <w:tc>
          <w:tcPr>
            <w:tcW w:w="300" w:type="dxa"/>
            <w:noWrap/>
          </w:tcPr>
          <w:p w14:paraId="64B600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35EF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E9D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2586373E" w14:textId="77777777" w:rsidTr="00465739">
        <w:trPr>
          <w:trHeight w:val="20"/>
        </w:trPr>
        <w:tc>
          <w:tcPr>
            <w:tcW w:w="300" w:type="dxa"/>
            <w:noWrap/>
          </w:tcPr>
          <w:p w14:paraId="4CEB42B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AAAF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2E7D3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73DD3CB" w14:textId="77777777" w:rsidTr="00465739">
        <w:trPr>
          <w:trHeight w:val="20"/>
        </w:trPr>
        <w:tc>
          <w:tcPr>
            <w:tcW w:w="300" w:type="dxa"/>
            <w:noWrap/>
          </w:tcPr>
          <w:p w14:paraId="290208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1E8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CC289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6FB7B07" w14:textId="77777777" w:rsidTr="00465739">
        <w:trPr>
          <w:trHeight w:val="20"/>
        </w:trPr>
        <w:tc>
          <w:tcPr>
            <w:tcW w:w="300" w:type="dxa"/>
            <w:noWrap/>
          </w:tcPr>
          <w:p w14:paraId="09F2C94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21251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983A2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908B8ED" w14:textId="77777777" w:rsidTr="00465739">
        <w:trPr>
          <w:trHeight w:val="20"/>
        </w:trPr>
        <w:tc>
          <w:tcPr>
            <w:tcW w:w="300" w:type="dxa"/>
            <w:noWrap/>
          </w:tcPr>
          <w:p w14:paraId="38AB90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CE0A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867A2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1026A99" w14:textId="77777777" w:rsidTr="00465739">
        <w:trPr>
          <w:trHeight w:val="20"/>
        </w:trPr>
        <w:tc>
          <w:tcPr>
            <w:tcW w:w="300" w:type="dxa"/>
            <w:noWrap/>
          </w:tcPr>
          <w:p w14:paraId="3EAB53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C1B6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6FF47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4F2E8842" w14:textId="77777777" w:rsidTr="00465739">
        <w:trPr>
          <w:trHeight w:val="20"/>
        </w:trPr>
        <w:tc>
          <w:tcPr>
            <w:tcW w:w="300" w:type="dxa"/>
            <w:noWrap/>
          </w:tcPr>
          <w:p w14:paraId="44C0429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C7F1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8F4A9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2CBDC74B" w14:textId="77777777" w:rsidTr="00465739">
        <w:trPr>
          <w:trHeight w:val="20"/>
        </w:trPr>
        <w:tc>
          <w:tcPr>
            <w:tcW w:w="300" w:type="dxa"/>
            <w:noWrap/>
            <w:hideMark/>
          </w:tcPr>
          <w:p w14:paraId="611339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982ED8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EE044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23090C9F" w14:textId="77777777" w:rsidTr="00465739">
        <w:trPr>
          <w:trHeight w:val="20"/>
        </w:trPr>
        <w:tc>
          <w:tcPr>
            <w:tcW w:w="0" w:type="auto"/>
            <w:noWrap/>
            <w:hideMark/>
          </w:tcPr>
          <w:p w14:paraId="5A8941A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EA9615D" w14:textId="5BD02D8D"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Espagne</w:t>
            </w:r>
          </w:p>
        </w:tc>
      </w:tr>
      <w:tr w:rsidR="00160BA5" w:rsidRPr="00CE031F" w14:paraId="12A064D8" w14:textId="77777777" w:rsidTr="00465739">
        <w:trPr>
          <w:trHeight w:val="20"/>
        </w:trPr>
        <w:tc>
          <w:tcPr>
            <w:tcW w:w="300" w:type="dxa"/>
            <w:noWrap/>
            <w:hideMark/>
          </w:tcPr>
          <w:p w14:paraId="2D35EF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92FF7C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0406CF3" w14:textId="7C38DA2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EF6BEE0" w14:textId="77777777" w:rsidTr="00465739">
        <w:trPr>
          <w:trHeight w:val="20"/>
        </w:trPr>
        <w:tc>
          <w:tcPr>
            <w:tcW w:w="300" w:type="dxa"/>
            <w:noWrap/>
            <w:hideMark/>
          </w:tcPr>
          <w:p w14:paraId="2E497F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4B2BA3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79F2261" w14:textId="7404630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96BE8E2" w14:textId="77777777" w:rsidTr="00465739">
        <w:trPr>
          <w:trHeight w:val="20"/>
        </w:trPr>
        <w:tc>
          <w:tcPr>
            <w:tcW w:w="300" w:type="dxa"/>
            <w:noWrap/>
            <w:hideMark/>
          </w:tcPr>
          <w:p w14:paraId="3B0576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BACB2F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B5A11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476A1926" w14:textId="77777777" w:rsidTr="00465739">
        <w:trPr>
          <w:trHeight w:val="20"/>
        </w:trPr>
        <w:tc>
          <w:tcPr>
            <w:tcW w:w="300" w:type="dxa"/>
            <w:noWrap/>
            <w:hideMark/>
          </w:tcPr>
          <w:p w14:paraId="5BD1F64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E1C2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FFF12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EBF6818" w14:textId="77777777" w:rsidTr="00465739">
        <w:trPr>
          <w:trHeight w:val="20"/>
        </w:trPr>
        <w:tc>
          <w:tcPr>
            <w:tcW w:w="300" w:type="dxa"/>
            <w:noWrap/>
          </w:tcPr>
          <w:p w14:paraId="4C53B2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012C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0902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474D3E09" w14:textId="77777777" w:rsidTr="00465739">
        <w:trPr>
          <w:trHeight w:val="20"/>
        </w:trPr>
        <w:tc>
          <w:tcPr>
            <w:tcW w:w="300" w:type="dxa"/>
            <w:noWrap/>
          </w:tcPr>
          <w:p w14:paraId="4009471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F85C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F4ED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FAA4A7A" w14:textId="77777777" w:rsidTr="00465739">
        <w:trPr>
          <w:trHeight w:val="20"/>
        </w:trPr>
        <w:tc>
          <w:tcPr>
            <w:tcW w:w="300" w:type="dxa"/>
            <w:noWrap/>
          </w:tcPr>
          <w:p w14:paraId="7951C5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1183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EECF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3944B7EC" w14:textId="77777777" w:rsidTr="00465739">
        <w:trPr>
          <w:trHeight w:val="20"/>
        </w:trPr>
        <w:tc>
          <w:tcPr>
            <w:tcW w:w="300" w:type="dxa"/>
            <w:noWrap/>
          </w:tcPr>
          <w:p w14:paraId="12F7EC5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3253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C18C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9985E39" w14:textId="77777777" w:rsidTr="00465739">
        <w:trPr>
          <w:trHeight w:val="20"/>
        </w:trPr>
        <w:tc>
          <w:tcPr>
            <w:tcW w:w="300" w:type="dxa"/>
            <w:noWrap/>
          </w:tcPr>
          <w:p w14:paraId="1C50AB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DCCEB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F30F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B4005CB" w14:textId="77777777" w:rsidTr="00465739">
        <w:trPr>
          <w:trHeight w:val="20"/>
        </w:trPr>
        <w:tc>
          <w:tcPr>
            <w:tcW w:w="300" w:type="dxa"/>
            <w:noWrap/>
          </w:tcPr>
          <w:p w14:paraId="456386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3175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6C2E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6552A1B" w14:textId="77777777" w:rsidTr="00465739">
        <w:trPr>
          <w:trHeight w:val="20"/>
        </w:trPr>
        <w:tc>
          <w:tcPr>
            <w:tcW w:w="300" w:type="dxa"/>
            <w:noWrap/>
          </w:tcPr>
          <w:p w14:paraId="322AFFC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A488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1464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8B10488" w14:textId="77777777" w:rsidTr="00465739">
        <w:trPr>
          <w:trHeight w:val="20"/>
        </w:trPr>
        <w:tc>
          <w:tcPr>
            <w:tcW w:w="300" w:type="dxa"/>
            <w:noWrap/>
          </w:tcPr>
          <w:p w14:paraId="6C3D3A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F57C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BBA4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7182734" w14:textId="77777777" w:rsidTr="00465739">
        <w:trPr>
          <w:trHeight w:val="20"/>
        </w:trPr>
        <w:tc>
          <w:tcPr>
            <w:tcW w:w="300" w:type="dxa"/>
            <w:noWrap/>
          </w:tcPr>
          <w:p w14:paraId="6A07C99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CEA80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1141D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7B3C381" w14:textId="77777777" w:rsidTr="00465739">
        <w:trPr>
          <w:trHeight w:val="20"/>
        </w:trPr>
        <w:tc>
          <w:tcPr>
            <w:tcW w:w="300" w:type="dxa"/>
            <w:noWrap/>
          </w:tcPr>
          <w:p w14:paraId="54A4DC0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9975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398B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E1AB423" w14:textId="77777777" w:rsidTr="00465739">
        <w:trPr>
          <w:trHeight w:val="20"/>
        </w:trPr>
        <w:tc>
          <w:tcPr>
            <w:tcW w:w="300" w:type="dxa"/>
            <w:noWrap/>
          </w:tcPr>
          <w:p w14:paraId="26601B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1A75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255A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19B3226A" w14:textId="77777777" w:rsidTr="00465739">
        <w:trPr>
          <w:trHeight w:val="20"/>
        </w:trPr>
        <w:tc>
          <w:tcPr>
            <w:tcW w:w="300" w:type="dxa"/>
            <w:noWrap/>
          </w:tcPr>
          <w:p w14:paraId="317D67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06C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58048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AC4C85A" w14:textId="77777777" w:rsidTr="00465739">
        <w:trPr>
          <w:trHeight w:val="20"/>
        </w:trPr>
        <w:tc>
          <w:tcPr>
            <w:tcW w:w="300" w:type="dxa"/>
            <w:noWrap/>
          </w:tcPr>
          <w:p w14:paraId="083BEEC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446A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AE67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358FA9AE" w14:textId="77777777" w:rsidTr="00465739">
        <w:trPr>
          <w:trHeight w:val="20"/>
        </w:trPr>
        <w:tc>
          <w:tcPr>
            <w:tcW w:w="300" w:type="dxa"/>
            <w:noWrap/>
          </w:tcPr>
          <w:p w14:paraId="2A4709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406CB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9685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683475D1" w14:textId="77777777" w:rsidTr="00465739">
        <w:trPr>
          <w:trHeight w:val="20"/>
        </w:trPr>
        <w:tc>
          <w:tcPr>
            <w:tcW w:w="300" w:type="dxa"/>
            <w:noWrap/>
          </w:tcPr>
          <w:p w14:paraId="636D4F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7E93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F006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5E7BDEB" w14:textId="77777777" w:rsidTr="00465739">
        <w:trPr>
          <w:trHeight w:val="20"/>
        </w:trPr>
        <w:tc>
          <w:tcPr>
            <w:tcW w:w="300" w:type="dxa"/>
            <w:noWrap/>
          </w:tcPr>
          <w:p w14:paraId="3F98BF6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F46CA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F9E5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A52579C" w14:textId="77777777" w:rsidTr="00465739">
        <w:trPr>
          <w:trHeight w:val="20"/>
        </w:trPr>
        <w:tc>
          <w:tcPr>
            <w:tcW w:w="300" w:type="dxa"/>
            <w:noWrap/>
          </w:tcPr>
          <w:p w14:paraId="466DB1A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45CA0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6477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499C7C1" w14:textId="77777777" w:rsidTr="00465739">
        <w:trPr>
          <w:trHeight w:val="20"/>
        </w:trPr>
        <w:tc>
          <w:tcPr>
            <w:tcW w:w="300" w:type="dxa"/>
            <w:noWrap/>
          </w:tcPr>
          <w:p w14:paraId="43F8069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219F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F895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7ED0F3F" w14:textId="77777777" w:rsidTr="00465739">
        <w:trPr>
          <w:trHeight w:val="20"/>
        </w:trPr>
        <w:tc>
          <w:tcPr>
            <w:tcW w:w="300" w:type="dxa"/>
            <w:noWrap/>
          </w:tcPr>
          <w:p w14:paraId="0A90FEC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89B1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47D0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5ABEB80C" w14:textId="77777777" w:rsidTr="00465739">
        <w:trPr>
          <w:trHeight w:val="20"/>
        </w:trPr>
        <w:tc>
          <w:tcPr>
            <w:tcW w:w="300" w:type="dxa"/>
            <w:noWrap/>
          </w:tcPr>
          <w:p w14:paraId="4C6EA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72084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B494D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10C5AB1E" w14:textId="77777777" w:rsidTr="00465739">
        <w:trPr>
          <w:trHeight w:val="20"/>
        </w:trPr>
        <w:tc>
          <w:tcPr>
            <w:tcW w:w="300" w:type="dxa"/>
            <w:noWrap/>
          </w:tcPr>
          <w:p w14:paraId="61A78A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6D27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9178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18C2FA8" w14:textId="77777777" w:rsidTr="00465739">
        <w:trPr>
          <w:trHeight w:val="20"/>
        </w:trPr>
        <w:tc>
          <w:tcPr>
            <w:tcW w:w="300" w:type="dxa"/>
            <w:noWrap/>
          </w:tcPr>
          <w:p w14:paraId="0A4256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F379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7B342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AC4B27C" w14:textId="77777777" w:rsidTr="00465739">
        <w:trPr>
          <w:trHeight w:val="20"/>
        </w:trPr>
        <w:tc>
          <w:tcPr>
            <w:tcW w:w="300" w:type="dxa"/>
            <w:noWrap/>
          </w:tcPr>
          <w:p w14:paraId="3A0D0D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BDA7A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D62E8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761648C5" w14:textId="77777777" w:rsidTr="00465739">
        <w:trPr>
          <w:trHeight w:val="20"/>
        </w:trPr>
        <w:tc>
          <w:tcPr>
            <w:tcW w:w="300" w:type="dxa"/>
            <w:noWrap/>
          </w:tcPr>
          <w:p w14:paraId="7700220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263E5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3324C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24DF178A" w14:textId="77777777" w:rsidTr="00465739">
        <w:trPr>
          <w:trHeight w:val="20"/>
        </w:trPr>
        <w:tc>
          <w:tcPr>
            <w:tcW w:w="300" w:type="dxa"/>
            <w:noWrap/>
          </w:tcPr>
          <w:p w14:paraId="4FF2980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BF95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E3592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2F4B1606" w14:textId="77777777" w:rsidTr="00465739">
        <w:trPr>
          <w:trHeight w:val="20"/>
        </w:trPr>
        <w:tc>
          <w:tcPr>
            <w:tcW w:w="300" w:type="dxa"/>
            <w:noWrap/>
          </w:tcPr>
          <w:p w14:paraId="1D96C6B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528C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F3A69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AC8DAC5" w14:textId="77777777" w:rsidTr="00465739">
        <w:trPr>
          <w:trHeight w:val="20"/>
        </w:trPr>
        <w:tc>
          <w:tcPr>
            <w:tcW w:w="300" w:type="dxa"/>
            <w:noWrap/>
          </w:tcPr>
          <w:p w14:paraId="6E98A0D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6069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C7886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B337DE9" w14:textId="77777777" w:rsidTr="00465739">
        <w:trPr>
          <w:trHeight w:val="20"/>
        </w:trPr>
        <w:tc>
          <w:tcPr>
            <w:tcW w:w="300" w:type="dxa"/>
            <w:noWrap/>
            <w:hideMark/>
          </w:tcPr>
          <w:p w14:paraId="33C3BB2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6F01D7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4A724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1A60AF02" w14:textId="77777777" w:rsidTr="00465739">
        <w:trPr>
          <w:trHeight w:val="20"/>
        </w:trPr>
        <w:tc>
          <w:tcPr>
            <w:tcW w:w="0" w:type="auto"/>
            <w:noWrap/>
            <w:hideMark/>
          </w:tcPr>
          <w:p w14:paraId="490B89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AA8D783" w14:textId="1209487D"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Estonie</w:t>
            </w:r>
          </w:p>
        </w:tc>
      </w:tr>
      <w:tr w:rsidR="00160BA5" w:rsidRPr="00CE031F" w14:paraId="58895188" w14:textId="77777777" w:rsidTr="00465739">
        <w:trPr>
          <w:trHeight w:val="20"/>
        </w:trPr>
        <w:tc>
          <w:tcPr>
            <w:tcW w:w="300" w:type="dxa"/>
            <w:noWrap/>
            <w:hideMark/>
          </w:tcPr>
          <w:p w14:paraId="0A26A13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7038B6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E06DE42" w14:textId="2C6471C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8FA9D4A" w14:textId="77777777" w:rsidTr="00465739">
        <w:trPr>
          <w:trHeight w:val="20"/>
        </w:trPr>
        <w:tc>
          <w:tcPr>
            <w:tcW w:w="300" w:type="dxa"/>
            <w:noWrap/>
            <w:hideMark/>
          </w:tcPr>
          <w:p w14:paraId="2709BA2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B374BA6"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35E0535" w14:textId="2ED46E3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2C8DC32" w14:textId="77777777" w:rsidTr="00465739">
        <w:trPr>
          <w:trHeight w:val="20"/>
        </w:trPr>
        <w:tc>
          <w:tcPr>
            <w:tcW w:w="300" w:type="dxa"/>
            <w:noWrap/>
            <w:hideMark/>
          </w:tcPr>
          <w:p w14:paraId="2171145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A2571F9"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9920B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09846C28" w14:textId="77777777" w:rsidTr="00465739">
        <w:trPr>
          <w:trHeight w:val="20"/>
        </w:trPr>
        <w:tc>
          <w:tcPr>
            <w:tcW w:w="300" w:type="dxa"/>
            <w:noWrap/>
            <w:hideMark/>
          </w:tcPr>
          <w:p w14:paraId="7EB445B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E3C9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1A532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004DCA1" w14:textId="77777777" w:rsidTr="00465739">
        <w:trPr>
          <w:trHeight w:val="20"/>
        </w:trPr>
        <w:tc>
          <w:tcPr>
            <w:tcW w:w="300" w:type="dxa"/>
            <w:noWrap/>
          </w:tcPr>
          <w:p w14:paraId="3835FD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A59F8F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B1974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6CA8545" w14:textId="77777777" w:rsidTr="00465739">
        <w:trPr>
          <w:trHeight w:val="20"/>
        </w:trPr>
        <w:tc>
          <w:tcPr>
            <w:tcW w:w="300" w:type="dxa"/>
            <w:noWrap/>
          </w:tcPr>
          <w:p w14:paraId="2590C6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1E2D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B2073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71F656A4" w14:textId="77777777" w:rsidTr="00465739">
        <w:trPr>
          <w:trHeight w:val="20"/>
        </w:trPr>
        <w:tc>
          <w:tcPr>
            <w:tcW w:w="300" w:type="dxa"/>
            <w:noWrap/>
          </w:tcPr>
          <w:p w14:paraId="726770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60107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63851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EA15AAC" w14:textId="77777777" w:rsidTr="00465739">
        <w:trPr>
          <w:trHeight w:val="20"/>
        </w:trPr>
        <w:tc>
          <w:tcPr>
            <w:tcW w:w="300" w:type="dxa"/>
            <w:noWrap/>
          </w:tcPr>
          <w:p w14:paraId="1266B8C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AA29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CCA3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C4A126E" w14:textId="77777777" w:rsidTr="00465739">
        <w:trPr>
          <w:trHeight w:val="20"/>
        </w:trPr>
        <w:tc>
          <w:tcPr>
            <w:tcW w:w="300" w:type="dxa"/>
            <w:noWrap/>
          </w:tcPr>
          <w:p w14:paraId="3F205D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C097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9153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5E289E8C" w14:textId="77777777" w:rsidTr="00465739">
        <w:trPr>
          <w:trHeight w:val="20"/>
        </w:trPr>
        <w:tc>
          <w:tcPr>
            <w:tcW w:w="300" w:type="dxa"/>
            <w:noWrap/>
          </w:tcPr>
          <w:p w14:paraId="70B1F0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53511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5A602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27687AD0" w14:textId="77777777" w:rsidTr="00465739">
        <w:trPr>
          <w:trHeight w:val="20"/>
        </w:trPr>
        <w:tc>
          <w:tcPr>
            <w:tcW w:w="300" w:type="dxa"/>
            <w:noWrap/>
          </w:tcPr>
          <w:p w14:paraId="575758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FA229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0D7C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1D6552F9" w14:textId="77777777" w:rsidTr="00465739">
        <w:trPr>
          <w:trHeight w:val="20"/>
        </w:trPr>
        <w:tc>
          <w:tcPr>
            <w:tcW w:w="300" w:type="dxa"/>
            <w:noWrap/>
          </w:tcPr>
          <w:p w14:paraId="6E3C49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DE140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B2B20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06E6E10" w14:textId="77777777" w:rsidTr="00465739">
        <w:trPr>
          <w:trHeight w:val="20"/>
        </w:trPr>
        <w:tc>
          <w:tcPr>
            <w:tcW w:w="300" w:type="dxa"/>
            <w:noWrap/>
          </w:tcPr>
          <w:p w14:paraId="532CE16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D079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E03C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1364A64" w14:textId="77777777" w:rsidTr="00465739">
        <w:trPr>
          <w:trHeight w:val="20"/>
        </w:trPr>
        <w:tc>
          <w:tcPr>
            <w:tcW w:w="300" w:type="dxa"/>
            <w:noWrap/>
          </w:tcPr>
          <w:p w14:paraId="678133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A67CD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0FCCF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0AA1C4A" w14:textId="77777777" w:rsidTr="00465739">
        <w:trPr>
          <w:trHeight w:val="20"/>
        </w:trPr>
        <w:tc>
          <w:tcPr>
            <w:tcW w:w="300" w:type="dxa"/>
            <w:noWrap/>
          </w:tcPr>
          <w:p w14:paraId="1AD096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1A36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9BBC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6B8EA81D" w14:textId="77777777" w:rsidTr="00465739">
        <w:trPr>
          <w:trHeight w:val="20"/>
        </w:trPr>
        <w:tc>
          <w:tcPr>
            <w:tcW w:w="300" w:type="dxa"/>
            <w:noWrap/>
          </w:tcPr>
          <w:p w14:paraId="790C3C3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6E00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1869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71642FE" w14:textId="77777777" w:rsidTr="00465739">
        <w:trPr>
          <w:trHeight w:val="20"/>
        </w:trPr>
        <w:tc>
          <w:tcPr>
            <w:tcW w:w="300" w:type="dxa"/>
            <w:noWrap/>
          </w:tcPr>
          <w:p w14:paraId="5AD45B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C6CD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C4F5C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F81E772" w14:textId="77777777" w:rsidTr="00465739">
        <w:trPr>
          <w:trHeight w:val="20"/>
        </w:trPr>
        <w:tc>
          <w:tcPr>
            <w:tcW w:w="300" w:type="dxa"/>
            <w:noWrap/>
          </w:tcPr>
          <w:p w14:paraId="1C14C06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24DB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14C2C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DE3763F" w14:textId="77777777" w:rsidTr="00465739">
        <w:trPr>
          <w:trHeight w:val="20"/>
        </w:trPr>
        <w:tc>
          <w:tcPr>
            <w:tcW w:w="300" w:type="dxa"/>
            <w:noWrap/>
          </w:tcPr>
          <w:p w14:paraId="6598EA5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63C5A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A1952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4A7DE83" w14:textId="77777777" w:rsidTr="00465739">
        <w:trPr>
          <w:trHeight w:val="20"/>
        </w:trPr>
        <w:tc>
          <w:tcPr>
            <w:tcW w:w="300" w:type="dxa"/>
            <w:noWrap/>
          </w:tcPr>
          <w:p w14:paraId="2A3C25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779E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140F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CCEDEF8" w14:textId="77777777" w:rsidTr="00465739">
        <w:trPr>
          <w:trHeight w:val="20"/>
        </w:trPr>
        <w:tc>
          <w:tcPr>
            <w:tcW w:w="300" w:type="dxa"/>
            <w:noWrap/>
          </w:tcPr>
          <w:p w14:paraId="171037A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504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EFDB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2C37B98" w14:textId="77777777" w:rsidTr="00465739">
        <w:trPr>
          <w:trHeight w:val="20"/>
        </w:trPr>
        <w:tc>
          <w:tcPr>
            <w:tcW w:w="300" w:type="dxa"/>
            <w:noWrap/>
          </w:tcPr>
          <w:p w14:paraId="574CB8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3F4F0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C899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4BD897A" w14:textId="77777777" w:rsidTr="00465739">
        <w:trPr>
          <w:trHeight w:val="20"/>
        </w:trPr>
        <w:tc>
          <w:tcPr>
            <w:tcW w:w="300" w:type="dxa"/>
            <w:noWrap/>
          </w:tcPr>
          <w:p w14:paraId="406934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12309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DEADC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54F78DB" w14:textId="77777777" w:rsidTr="00465739">
        <w:trPr>
          <w:trHeight w:val="20"/>
        </w:trPr>
        <w:tc>
          <w:tcPr>
            <w:tcW w:w="300" w:type="dxa"/>
            <w:noWrap/>
          </w:tcPr>
          <w:p w14:paraId="064FF3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3E2C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33910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D6E3F16" w14:textId="77777777" w:rsidTr="00465739">
        <w:trPr>
          <w:trHeight w:val="20"/>
        </w:trPr>
        <w:tc>
          <w:tcPr>
            <w:tcW w:w="300" w:type="dxa"/>
            <w:noWrap/>
          </w:tcPr>
          <w:p w14:paraId="04DC56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DE31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1EC4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40D60A0" w14:textId="77777777" w:rsidTr="00465739">
        <w:trPr>
          <w:trHeight w:val="20"/>
        </w:trPr>
        <w:tc>
          <w:tcPr>
            <w:tcW w:w="300" w:type="dxa"/>
            <w:noWrap/>
          </w:tcPr>
          <w:p w14:paraId="5976D9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90562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4563A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1C891B18" w14:textId="77777777" w:rsidTr="00465739">
        <w:trPr>
          <w:trHeight w:val="20"/>
        </w:trPr>
        <w:tc>
          <w:tcPr>
            <w:tcW w:w="300" w:type="dxa"/>
            <w:noWrap/>
          </w:tcPr>
          <w:p w14:paraId="5040BB3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5BAF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76543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584FF69" w14:textId="77777777" w:rsidTr="00465739">
        <w:trPr>
          <w:trHeight w:val="20"/>
        </w:trPr>
        <w:tc>
          <w:tcPr>
            <w:tcW w:w="300" w:type="dxa"/>
            <w:noWrap/>
          </w:tcPr>
          <w:p w14:paraId="52E1373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102E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D3843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84B1827" w14:textId="77777777" w:rsidTr="00465739">
        <w:trPr>
          <w:trHeight w:val="20"/>
        </w:trPr>
        <w:tc>
          <w:tcPr>
            <w:tcW w:w="300" w:type="dxa"/>
            <w:noWrap/>
          </w:tcPr>
          <w:p w14:paraId="3A4744A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2259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BEDDA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3EAFE28" w14:textId="77777777" w:rsidTr="00465739">
        <w:trPr>
          <w:trHeight w:val="20"/>
        </w:trPr>
        <w:tc>
          <w:tcPr>
            <w:tcW w:w="300" w:type="dxa"/>
            <w:noWrap/>
          </w:tcPr>
          <w:p w14:paraId="23EA75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D8B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A570F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64E68A2" w14:textId="77777777" w:rsidTr="00465739">
        <w:trPr>
          <w:trHeight w:val="20"/>
        </w:trPr>
        <w:tc>
          <w:tcPr>
            <w:tcW w:w="300" w:type="dxa"/>
            <w:noWrap/>
          </w:tcPr>
          <w:p w14:paraId="5925233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C5CB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276B5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9E192F0" w14:textId="77777777" w:rsidTr="00465739">
        <w:trPr>
          <w:trHeight w:val="20"/>
        </w:trPr>
        <w:tc>
          <w:tcPr>
            <w:tcW w:w="300" w:type="dxa"/>
            <w:noWrap/>
            <w:hideMark/>
          </w:tcPr>
          <w:p w14:paraId="05C1167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B8878A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D895D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A8B1EA3" w14:textId="77777777" w:rsidTr="00465739">
        <w:trPr>
          <w:trHeight w:val="20"/>
        </w:trPr>
        <w:tc>
          <w:tcPr>
            <w:tcW w:w="0" w:type="auto"/>
            <w:noWrap/>
            <w:hideMark/>
          </w:tcPr>
          <w:p w14:paraId="10A164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AA65803" w14:textId="4362CAF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Finlande</w:t>
            </w:r>
          </w:p>
        </w:tc>
      </w:tr>
      <w:tr w:rsidR="00160BA5" w:rsidRPr="00CE031F" w14:paraId="4CBBDB56" w14:textId="77777777" w:rsidTr="00465739">
        <w:trPr>
          <w:trHeight w:val="20"/>
        </w:trPr>
        <w:tc>
          <w:tcPr>
            <w:tcW w:w="300" w:type="dxa"/>
            <w:noWrap/>
            <w:hideMark/>
          </w:tcPr>
          <w:p w14:paraId="4623523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41603B0"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B984C81" w14:textId="0004850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277A4BC6" w14:textId="77777777" w:rsidTr="00465739">
        <w:trPr>
          <w:trHeight w:val="20"/>
        </w:trPr>
        <w:tc>
          <w:tcPr>
            <w:tcW w:w="300" w:type="dxa"/>
            <w:noWrap/>
            <w:hideMark/>
          </w:tcPr>
          <w:p w14:paraId="5DDA50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B4C4BC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904C805" w14:textId="2375F5B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536013AC" w14:textId="77777777" w:rsidTr="00465739">
        <w:trPr>
          <w:trHeight w:val="20"/>
        </w:trPr>
        <w:tc>
          <w:tcPr>
            <w:tcW w:w="300" w:type="dxa"/>
            <w:noWrap/>
            <w:hideMark/>
          </w:tcPr>
          <w:p w14:paraId="19B9AA3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2C4F90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9920F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23D2C09" w14:textId="77777777" w:rsidTr="00465739">
        <w:trPr>
          <w:trHeight w:val="20"/>
        </w:trPr>
        <w:tc>
          <w:tcPr>
            <w:tcW w:w="300" w:type="dxa"/>
            <w:noWrap/>
            <w:hideMark/>
          </w:tcPr>
          <w:p w14:paraId="27DF7C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C7BE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0EF953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D05FFE7" w14:textId="77777777" w:rsidTr="00465739">
        <w:trPr>
          <w:trHeight w:val="20"/>
        </w:trPr>
        <w:tc>
          <w:tcPr>
            <w:tcW w:w="300" w:type="dxa"/>
            <w:noWrap/>
          </w:tcPr>
          <w:p w14:paraId="5FCF3E2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90DCD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559E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ECA541F" w14:textId="77777777" w:rsidTr="00465739">
        <w:trPr>
          <w:trHeight w:val="20"/>
        </w:trPr>
        <w:tc>
          <w:tcPr>
            <w:tcW w:w="300" w:type="dxa"/>
            <w:noWrap/>
          </w:tcPr>
          <w:p w14:paraId="7A3721B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15AA1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2C411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1CF5213" w14:textId="77777777" w:rsidTr="00465739">
        <w:trPr>
          <w:trHeight w:val="20"/>
        </w:trPr>
        <w:tc>
          <w:tcPr>
            <w:tcW w:w="300" w:type="dxa"/>
            <w:noWrap/>
          </w:tcPr>
          <w:p w14:paraId="5309DC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54D1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E6EAE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5FF8E60" w14:textId="77777777" w:rsidTr="00465739">
        <w:trPr>
          <w:trHeight w:val="20"/>
        </w:trPr>
        <w:tc>
          <w:tcPr>
            <w:tcW w:w="300" w:type="dxa"/>
            <w:noWrap/>
          </w:tcPr>
          <w:p w14:paraId="698C83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A88A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D7A5C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9B689C4" w14:textId="77777777" w:rsidTr="00465739">
        <w:trPr>
          <w:trHeight w:val="20"/>
        </w:trPr>
        <w:tc>
          <w:tcPr>
            <w:tcW w:w="300" w:type="dxa"/>
            <w:noWrap/>
          </w:tcPr>
          <w:p w14:paraId="0805AC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CB78A1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3A255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FB670A2" w14:textId="77777777" w:rsidTr="00465739">
        <w:trPr>
          <w:trHeight w:val="20"/>
        </w:trPr>
        <w:tc>
          <w:tcPr>
            <w:tcW w:w="300" w:type="dxa"/>
            <w:noWrap/>
          </w:tcPr>
          <w:p w14:paraId="2ACFE8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2722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557D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3E756E3" w14:textId="77777777" w:rsidTr="00465739">
        <w:trPr>
          <w:trHeight w:val="20"/>
        </w:trPr>
        <w:tc>
          <w:tcPr>
            <w:tcW w:w="300" w:type="dxa"/>
            <w:noWrap/>
          </w:tcPr>
          <w:p w14:paraId="450BE4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4E85A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69FBA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42D58A0" w14:textId="77777777" w:rsidTr="00465739">
        <w:trPr>
          <w:trHeight w:val="20"/>
        </w:trPr>
        <w:tc>
          <w:tcPr>
            <w:tcW w:w="300" w:type="dxa"/>
            <w:noWrap/>
          </w:tcPr>
          <w:p w14:paraId="2CFCFE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BE815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7525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73F4982" w14:textId="77777777" w:rsidTr="00465739">
        <w:trPr>
          <w:trHeight w:val="20"/>
        </w:trPr>
        <w:tc>
          <w:tcPr>
            <w:tcW w:w="300" w:type="dxa"/>
            <w:noWrap/>
          </w:tcPr>
          <w:p w14:paraId="6AADDA6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9FEB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193CD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A626048" w14:textId="77777777" w:rsidTr="00465739">
        <w:trPr>
          <w:trHeight w:val="20"/>
        </w:trPr>
        <w:tc>
          <w:tcPr>
            <w:tcW w:w="300" w:type="dxa"/>
            <w:noWrap/>
          </w:tcPr>
          <w:p w14:paraId="01F3FEC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8210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BEFF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38AC6DDC" w14:textId="77777777" w:rsidTr="00465739">
        <w:trPr>
          <w:trHeight w:val="20"/>
        </w:trPr>
        <w:tc>
          <w:tcPr>
            <w:tcW w:w="300" w:type="dxa"/>
            <w:noWrap/>
          </w:tcPr>
          <w:p w14:paraId="6B1484B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339D9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30BC1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4BD5A0A" w14:textId="77777777" w:rsidTr="00465739">
        <w:trPr>
          <w:trHeight w:val="20"/>
        </w:trPr>
        <w:tc>
          <w:tcPr>
            <w:tcW w:w="300" w:type="dxa"/>
            <w:noWrap/>
          </w:tcPr>
          <w:p w14:paraId="49FF70E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9B41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3C420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55B8018" w14:textId="77777777" w:rsidTr="00465739">
        <w:trPr>
          <w:trHeight w:val="20"/>
        </w:trPr>
        <w:tc>
          <w:tcPr>
            <w:tcW w:w="300" w:type="dxa"/>
            <w:noWrap/>
          </w:tcPr>
          <w:p w14:paraId="6F33E92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846DD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7771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5C342D8B" w14:textId="77777777" w:rsidTr="00465739">
        <w:trPr>
          <w:trHeight w:val="20"/>
        </w:trPr>
        <w:tc>
          <w:tcPr>
            <w:tcW w:w="300" w:type="dxa"/>
            <w:noWrap/>
          </w:tcPr>
          <w:p w14:paraId="024E0C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41BCE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F7B05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DFCC917" w14:textId="77777777" w:rsidTr="00465739">
        <w:trPr>
          <w:trHeight w:val="20"/>
        </w:trPr>
        <w:tc>
          <w:tcPr>
            <w:tcW w:w="300" w:type="dxa"/>
            <w:noWrap/>
          </w:tcPr>
          <w:p w14:paraId="58C4107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B8F02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E1440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0ADE1A6" w14:textId="77777777" w:rsidTr="00465739">
        <w:trPr>
          <w:trHeight w:val="20"/>
        </w:trPr>
        <w:tc>
          <w:tcPr>
            <w:tcW w:w="300" w:type="dxa"/>
            <w:noWrap/>
          </w:tcPr>
          <w:p w14:paraId="45BB68D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B313F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11EC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22B5B836" w14:textId="77777777" w:rsidTr="00465739">
        <w:trPr>
          <w:trHeight w:val="20"/>
        </w:trPr>
        <w:tc>
          <w:tcPr>
            <w:tcW w:w="300" w:type="dxa"/>
            <w:noWrap/>
          </w:tcPr>
          <w:p w14:paraId="09B68F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9D6E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ADC6F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7C485D5" w14:textId="77777777" w:rsidTr="00465739">
        <w:trPr>
          <w:trHeight w:val="20"/>
        </w:trPr>
        <w:tc>
          <w:tcPr>
            <w:tcW w:w="300" w:type="dxa"/>
            <w:noWrap/>
          </w:tcPr>
          <w:p w14:paraId="3068AC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C110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9BEC4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4EF203A" w14:textId="77777777" w:rsidTr="00465739">
        <w:trPr>
          <w:trHeight w:val="20"/>
        </w:trPr>
        <w:tc>
          <w:tcPr>
            <w:tcW w:w="300" w:type="dxa"/>
            <w:noWrap/>
          </w:tcPr>
          <w:p w14:paraId="594F29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0B11E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B989F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11729BB4" w14:textId="77777777" w:rsidTr="00465739">
        <w:trPr>
          <w:trHeight w:val="20"/>
        </w:trPr>
        <w:tc>
          <w:tcPr>
            <w:tcW w:w="300" w:type="dxa"/>
            <w:noWrap/>
          </w:tcPr>
          <w:p w14:paraId="54B413D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69A62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17DC7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C9F4CF1" w14:textId="77777777" w:rsidTr="00465739">
        <w:trPr>
          <w:trHeight w:val="20"/>
        </w:trPr>
        <w:tc>
          <w:tcPr>
            <w:tcW w:w="300" w:type="dxa"/>
            <w:noWrap/>
          </w:tcPr>
          <w:p w14:paraId="74CBF84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004B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5E599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C41721F" w14:textId="77777777" w:rsidTr="00465739">
        <w:trPr>
          <w:trHeight w:val="20"/>
        </w:trPr>
        <w:tc>
          <w:tcPr>
            <w:tcW w:w="300" w:type="dxa"/>
            <w:noWrap/>
          </w:tcPr>
          <w:p w14:paraId="6657B30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7B3E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16A84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37722E29" w14:textId="77777777" w:rsidTr="00465739">
        <w:trPr>
          <w:trHeight w:val="20"/>
        </w:trPr>
        <w:tc>
          <w:tcPr>
            <w:tcW w:w="300" w:type="dxa"/>
            <w:noWrap/>
          </w:tcPr>
          <w:p w14:paraId="55C3E50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3723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4A6E3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03B7919" w14:textId="77777777" w:rsidTr="00465739">
        <w:trPr>
          <w:trHeight w:val="20"/>
        </w:trPr>
        <w:tc>
          <w:tcPr>
            <w:tcW w:w="300" w:type="dxa"/>
            <w:noWrap/>
          </w:tcPr>
          <w:p w14:paraId="3261A5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097C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0837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1FFD84D4" w14:textId="77777777" w:rsidTr="00465739">
        <w:trPr>
          <w:trHeight w:val="20"/>
        </w:trPr>
        <w:tc>
          <w:tcPr>
            <w:tcW w:w="300" w:type="dxa"/>
            <w:noWrap/>
          </w:tcPr>
          <w:p w14:paraId="44A183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3BFA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064E7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FEE42C7" w14:textId="77777777" w:rsidTr="00465739">
        <w:trPr>
          <w:trHeight w:val="20"/>
        </w:trPr>
        <w:tc>
          <w:tcPr>
            <w:tcW w:w="300" w:type="dxa"/>
            <w:noWrap/>
          </w:tcPr>
          <w:p w14:paraId="5BDD6F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1389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D8B1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CC6B517" w14:textId="77777777" w:rsidTr="00465739">
        <w:trPr>
          <w:trHeight w:val="20"/>
        </w:trPr>
        <w:tc>
          <w:tcPr>
            <w:tcW w:w="300" w:type="dxa"/>
            <w:noWrap/>
          </w:tcPr>
          <w:p w14:paraId="7284C06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D72A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91070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066952F7" w14:textId="77777777" w:rsidTr="00465739">
        <w:trPr>
          <w:trHeight w:val="20"/>
        </w:trPr>
        <w:tc>
          <w:tcPr>
            <w:tcW w:w="300" w:type="dxa"/>
            <w:noWrap/>
            <w:hideMark/>
          </w:tcPr>
          <w:p w14:paraId="454ACB9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170FC7A"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692BCF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2D2D153" w14:textId="77777777" w:rsidTr="00465739">
        <w:trPr>
          <w:trHeight w:val="20"/>
        </w:trPr>
        <w:tc>
          <w:tcPr>
            <w:tcW w:w="0" w:type="auto"/>
            <w:noWrap/>
            <w:hideMark/>
          </w:tcPr>
          <w:p w14:paraId="45D8EE9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E46F286" w14:textId="56229C61"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Grèce</w:t>
            </w:r>
          </w:p>
        </w:tc>
      </w:tr>
      <w:tr w:rsidR="00160BA5" w:rsidRPr="00CE031F" w14:paraId="5EF0A6C9" w14:textId="77777777" w:rsidTr="00465739">
        <w:trPr>
          <w:trHeight w:val="20"/>
        </w:trPr>
        <w:tc>
          <w:tcPr>
            <w:tcW w:w="300" w:type="dxa"/>
            <w:noWrap/>
            <w:hideMark/>
          </w:tcPr>
          <w:p w14:paraId="1CB5446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0E08F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27A0A79" w14:textId="3DD2FB3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D272A86" w14:textId="77777777" w:rsidTr="00465739">
        <w:trPr>
          <w:trHeight w:val="20"/>
        </w:trPr>
        <w:tc>
          <w:tcPr>
            <w:tcW w:w="300" w:type="dxa"/>
            <w:noWrap/>
            <w:hideMark/>
          </w:tcPr>
          <w:p w14:paraId="513B5D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D75B0E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71148EA" w14:textId="1C455490"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23FCB955" w14:textId="77777777" w:rsidTr="00465739">
        <w:trPr>
          <w:trHeight w:val="20"/>
        </w:trPr>
        <w:tc>
          <w:tcPr>
            <w:tcW w:w="300" w:type="dxa"/>
            <w:noWrap/>
            <w:hideMark/>
          </w:tcPr>
          <w:p w14:paraId="729737A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E3E43B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25B821F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1B07A1EB" w14:textId="77777777" w:rsidTr="00465739">
        <w:trPr>
          <w:trHeight w:val="20"/>
        </w:trPr>
        <w:tc>
          <w:tcPr>
            <w:tcW w:w="300" w:type="dxa"/>
            <w:noWrap/>
            <w:hideMark/>
          </w:tcPr>
          <w:p w14:paraId="315EC4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9AB07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86FFB4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29751F31" w14:textId="77777777" w:rsidTr="00465739">
        <w:trPr>
          <w:trHeight w:val="20"/>
        </w:trPr>
        <w:tc>
          <w:tcPr>
            <w:tcW w:w="300" w:type="dxa"/>
            <w:noWrap/>
          </w:tcPr>
          <w:p w14:paraId="0EDB87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D78B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175D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DF4A937" w14:textId="77777777" w:rsidTr="00465739">
        <w:trPr>
          <w:trHeight w:val="20"/>
        </w:trPr>
        <w:tc>
          <w:tcPr>
            <w:tcW w:w="300" w:type="dxa"/>
            <w:noWrap/>
          </w:tcPr>
          <w:p w14:paraId="0D3A5F5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692DF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15BCB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389CEE97" w14:textId="77777777" w:rsidTr="00465739">
        <w:trPr>
          <w:trHeight w:val="20"/>
        </w:trPr>
        <w:tc>
          <w:tcPr>
            <w:tcW w:w="300" w:type="dxa"/>
            <w:noWrap/>
          </w:tcPr>
          <w:p w14:paraId="5E0C97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2827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7F604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7F9E04F9" w14:textId="77777777" w:rsidTr="00465739">
        <w:trPr>
          <w:trHeight w:val="20"/>
        </w:trPr>
        <w:tc>
          <w:tcPr>
            <w:tcW w:w="300" w:type="dxa"/>
            <w:noWrap/>
          </w:tcPr>
          <w:p w14:paraId="7779E1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C0A9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24535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283A9398" w14:textId="77777777" w:rsidTr="00465739">
        <w:trPr>
          <w:trHeight w:val="20"/>
        </w:trPr>
        <w:tc>
          <w:tcPr>
            <w:tcW w:w="300" w:type="dxa"/>
            <w:noWrap/>
          </w:tcPr>
          <w:p w14:paraId="6C31B28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9AB87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A280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49DF01F0" w14:textId="77777777" w:rsidTr="00465739">
        <w:trPr>
          <w:trHeight w:val="20"/>
        </w:trPr>
        <w:tc>
          <w:tcPr>
            <w:tcW w:w="300" w:type="dxa"/>
            <w:noWrap/>
          </w:tcPr>
          <w:p w14:paraId="6A3CFE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FB09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AF01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D18017B" w14:textId="77777777" w:rsidTr="00465739">
        <w:trPr>
          <w:trHeight w:val="20"/>
        </w:trPr>
        <w:tc>
          <w:tcPr>
            <w:tcW w:w="300" w:type="dxa"/>
            <w:noWrap/>
          </w:tcPr>
          <w:p w14:paraId="0B5A3CB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D7FA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BFEDF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70A81E9" w14:textId="77777777" w:rsidTr="00465739">
        <w:trPr>
          <w:trHeight w:val="20"/>
        </w:trPr>
        <w:tc>
          <w:tcPr>
            <w:tcW w:w="300" w:type="dxa"/>
            <w:noWrap/>
          </w:tcPr>
          <w:p w14:paraId="2CFD97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7B2EF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8D55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168ED18D" w14:textId="77777777" w:rsidTr="00465739">
        <w:trPr>
          <w:trHeight w:val="20"/>
        </w:trPr>
        <w:tc>
          <w:tcPr>
            <w:tcW w:w="300" w:type="dxa"/>
            <w:noWrap/>
          </w:tcPr>
          <w:p w14:paraId="29268F3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5083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C8F5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4FFECFF" w14:textId="77777777" w:rsidTr="00465739">
        <w:trPr>
          <w:trHeight w:val="20"/>
        </w:trPr>
        <w:tc>
          <w:tcPr>
            <w:tcW w:w="300" w:type="dxa"/>
            <w:noWrap/>
          </w:tcPr>
          <w:p w14:paraId="0009C2E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86BFA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7267A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D78AC02" w14:textId="77777777" w:rsidTr="00465739">
        <w:trPr>
          <w:trHeight w:val="20"/>
        </w:trPr>
        <w:tc>
          <w:tcPr>
            <w:tcW w:w="300" w:type="dxa"/>
            <w:noWrap/>
          </w:tcPr>
          <w:p w14:paraId="5933CD3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54F4B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3C4D9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B2CC489" w14:textId="77777777" w:rsidTr="00465739">
        <w:trPr>
          <w:trHeight w:val="20"/>
        </w:trPr>
        <w:tc>
          <w:tcPr>
            <w:tcW w:w="300" w:type="dxa"/>
            <w:noWrap/>
          </w:tcPr>
          <w:p w14:paraId="496BBD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64771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39819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3ED3C4F" w14:textId="77777777" w:rsidTr="00465739">
        <w:trPr>
          <w:trHeight w:val="20"/>
        </w:trPr>
        <w:tc>
          <w:tcPr>
            <w:tcW w:w="300" w:type="dxa"/>
            <w:noWrap/>
          </w:tcPr>
          <w:p w14:paraId="0F7C975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C670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D1B3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19BC2070" w14:textId="77777777" w:rsidTr="00465739">
        <w:trPr>
          <w:trHeight w:val="20"/>
        </w:trPr>
        <w:tc>
          <w:tcPr>
            <w:tcW w:w="300" w:type="dxa"/>
            <w:noWrap/>
          </w:tcPr>
          <w:p w14:paraId="1F2F90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C9094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75A80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7D74359" w14:textId="77777777" w:rsidTr="00465739">
        <w:trPr>
          <w:trHeight w:val="20"/>
        </w:trPr>
        <w:tc>
          <w:tcPr>
            <w:tcW w:w="300" w:type="dxa"/>
            <w:noWrap/>
          </w:tcPr>
          <w:p w14:paraId="613520E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3B6C4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B5F72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FFF3A0A" w14:textId="77777777" w:rsidTr="00465739">
        <w:trPr>
          <w:trHeight w:val="20"/>
        </w:trPr>
        <w:tc>
          <w:tcPr>
            <w:tcW w:w="300" w:type="dxa"/>
            <w:noWrap/>
          </w:tcPr>
          <w:p w14:paraId="783F7F4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3A2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73BBF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11B97E3" w14:textId="77777777" w:rsidTr="00465739">
        <w:trPr>
          <w:trHeight w:val="20"/>
        </w:trPr>
        <w:tc>
          <w:tcPr>
            <w:tcW w:w="300" w:type="dxa"/>
            <w:noWrap/>
          </w:tcPr>
          <w:p w14:paraId="2D6271C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B347D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D7E29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BE9B2E6" w14:textId="77777777" w:rsidTr="00465739">
        <w:trPr>
          <w:trHeight w:val="20"/>
        </w:trPr>
        <w:tc>
          <w:tcPr>
            <w:tcW w:w="300" w:type="dxa"/>
            <w:noWrap/>
          </w:tcPr>
          <w:p w14:paraId="7A9EB6A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D31B8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D4270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4FEB1D0" w14:textId="77777777" w:rsidTr="00465739">
        <w:trPr>
          <w:trHeight w:val="20"/>
        </w:trPr>
        <w:tc>
          <w:tcPr>
            <w:tcW w:w="300" w:type="dxa"/>
            <w:noWrap/>
          </w:tcPr>
          <w:p w14:paraId="3F80F1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BDB46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BFE69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883CDD8" w14:textId="77777777" w:rsidTr="00465739">
        <w:trPr>
          <w:trHeight w:val="20"/>
        </w:trPr>
        <w:tc>
          <w:tcPr>
            <w:tcW w:w="300" w:type="dxa"/>
            <w:noWrap/>
          </w:tcPr>
          <w:p w14:paraId="09F822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4E5D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7390B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80C6A11" w14:textId="77777777" w:rsidTr="00465739">
        <w:trPr>
          <w:trHeight w:val="20"/>
        </w:trPr>
        <w:tc>
          <w:tcPr>
            <w:tcW w:w="300" w:type="dxa"/>
            <w:noWrap/>
          </w:tcPr>
          <w:p w14:paraId="437C99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1E9E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A9617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50E65EE" w14:textId="77777777" w:rsidTr="00465739">
        <w:trPr>
          <w:trHeight w:val="20"/>
        </w:trPr>
        <w:tc>
          <w:tcPr>
            <w:tcW w:w="300" w:type="dxa"/>
            <w:noWrap/>
          </w:tcPr>
          <w:p w14:paraId="6F4E009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7988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7E584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68CF8653" w14:textId="77777777" w:rsidTr="00465739">
        <w:trPr>
          <w:trHeight w:val="20"/>
        </w:trPr>
        <w:tc>
          <w:tcPr>
            <w:tcW w:w="300" w:type="dxa"/>
            <w:noWrap/>
          </w:tcPr>
          <w:p w14:paraId="14691AC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350A6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DDD20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2DD730F2" w14:textId="77777777" w:rsidTr="00465739">
        <w:trPr>
          <w:trHeight w:val="20"/>
        </w:trPr>
        <w:tc>
          <w:tcPr>
            <w:tcW w:w="300" w:type="dxa"/>
            <w:noWrap/>
          </w:tcPr>
          <w:p w14:paraId="7C60FCE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D4546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B7161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080F1CA7" w14:textId="77777777" w:rsidTr="00465739">
        <w:trPr>
          <w:trHeight w:val="20"/>
        </w:trPr>
        <w:tc>
          <w:tcPr>
            <w:tcW w:w="300" w:type="dxa"/>
            <w:noWrap/>
          </w:tcPr>
          <w:p w14:paraId="337D7D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4712B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A5FE0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02E9D7E" w14:textId="77777777" w:rsidTr="00465739">
        <w:trPr>
          <w:trHeight w:val="20"/>
        </w:trPr>
        <w:tc>
          <w:tcPr>
            <w:tcW w:w="300" w:type="dxa"/>
            <w:noWrap/>
          </w:tcPr>
          <w:p w14:paraId="46CAD88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E0C2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9848D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E9660CD" w14:textId="77777777" w:rsidTr="00465739">
        <w:trPr>
          <w:trHeight w:val="20"/>
        </w:trPr>
        <w:tc>
          <w:tcPr>
            <w:tcW w:w="300" w:type="dxa"/>
            <w:noWrap/>
          </w:tcPr>
          <w:p w14:paraId="275CD8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EF0A2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6645F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401C269" w14:textId="77777777" w:rsidTr="00465739">
        <w:trPr>
          <w:trHeight w:val="20"/>
        </w:trPr>
        <w:tc>
          <w:tcPr>
            <w:tcW w:w="300" w:type="dxa"/>
            <w:noWrap/>
            <w:hideMark/>
          </w:tcPr>
          <w:p w14:paraId="34FBB6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786571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7C8F8E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884D5DE" w14:textId="77777777" w:rsidTr="00465739">
        <w:trPr>
          <w:trHeight w:val="20"/>
        </w:trPr>
        <w:tc>
          <w:tcPr>
            <w:tcW w:w="0" w:type="auto"/>
            <w:noWrap/>
            <w:hideMark/>
          </w:tcPr>
          <w:p w14:paraId="094AF3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B7AFE92" w14:textId="5FCB91C7"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Hongrie</w:t>
            </w:r>
          </w:p>
        </w:tc>
      </w:tr>
      <w:tr w:rsidR="00160BA5" w:rsidRPr="00CE031F" w14:paraId="30448775" w14:textId="77777777" w:rsidTr="00465739">
        <w:trPr>
          <w:trHeight w:val="20"/>
        </w:trPr>
        <w:tc>
          <w:tcPr>
            <w:tcW w:w="300" w:type="dxa"/>
            <w:noWrap/>
            <w:hideMark/>
          </w:tcPr>
          <w:p w14:paraId="7B0D93A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2E5ED4B"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9CD33AE" w14:textId="3B06A51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7C22CE2" w14:textId="77777777" w:rsidTr="00465739">
        <w:trPr>
          <w:trHeight w:val="20"/>
        </w:trPr>
        <w:tc>
          <w:tcPr>
            <w:tcW w:w="300" w:type="dxa"/>
            <w:noWrap/>
            <w:hideMark/>
          </w:tcPr>
          <w:p w14:paraId="500D66E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D3165C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5B19CC5F" w14:textId="1526CEB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C84363D" w14:textId="77777777" w:rsidTr="00465739">
        <w:trPr>
          <w:trHeight w:val="20"/>
        </w:trPr>
        <w:tc>
          <w:tcPr>
            <w:tcW w:w="300" w:type="dxa"/>
            <w:noWrap/>
            <w:hideMark/>
          </w:tcPr>
          <w:p w14:paraId="3F40A1C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D8C558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BB9A8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50D7844" w14:textId="77777777" w:rsidTr="00465739">
        <w:trPr>
          <w:trHeight w:val="20"/>
        </w:trPr>
        <w:tc>
          <w:tcPr>
            <w:tcW w:w="300" w:type="dxa"/>
            <w:noWrap/>
            <w:hideMark/>
          </w:tcPr>
          <w:p w14:paraId="1721964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9007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67C992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01BCAE5" w14:textId="77777777" w:rsidTr="00465739">
        <w:trPr>
          <w:trHeight w:val="20"/>
        </w:trPr>
        <w:tc>
          <w:tcPr>
            <w:tcW w:w="300" w:type="dxa"/>
            <w:noWrap/>
          </w:tcPr>
          <w:p w14:paraId="10CB9A9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F6CDE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44F2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0C70A555" w14:textId="77777777" w:rsidTr="00465739">
        <w:trPr>
          <w:trHeight w:val="20"/>
        </w:trPr>
        <w:tc>
          <w:tcPr>
            <w:tcW w:w="300" w:type="dxa"/>
            <w:noWrap/>
          </w:tcPr>
          <w:p w14:paraId="2543A1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A839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B297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B15AC9B" w14:textId="77777777" w:rsidTr="00465739">
        <w:trPr>
          <w:trHeight w:val="20"/>
        </w:trPr>
        <w:tc>
          <w:tcPr>
            <w:tcW w:w="300" w:type="dxa"/>
            <w:noWrap/>
          </w:tcPr>
          <w:p w14:paraId="588362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5A504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C7B91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253AFD3B" w14:textId="77777777" w:rsidTr="00465739">
        <w:trPr>
          <w:trHeight w:val="20"/>
        </w:trPr>
        <w:tc>
          <w:tcPr>
            <w:tcW w:w="300" w:type="dxa"/>
            <w:noWrap/>
          </w:tcPr>
          <w:p w14:paraId="698BA8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BDAA1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3325B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076E1EB" w14:textId="77777777" w:rsidTr="00465739">
        <w:trPr>
          <w:trHeight w:val="20"/>
        </w:trPr>
        <w:tc>
          <w:tcPr>
            <w:tcW w:w="300" w:type="dxa"/>
            <w:noWrap/>
          </w:tcPr>
          <w:p w14:paraId="63117D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13F2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412D6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56B8C05E" w14:textId="77777777" w:rsidTr="00465739">
        <w:trPr>
          <w:trHeight w:val="20"/>
        </w:trPr>
        <w:tc>
          <w:tcPr>
            <w:tcW w:w="300" w:type="dxa"/>
            <w:noWrap/>
          </w:tcPr>
          <w:p w14:paraId="3BC5BB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BBDF5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74BE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59D3CE8" w14:textId="77777777" w:rsidTr="00465739">
        <w:trPr>
          <w:trHeight w:val="20"/>
        </w:trPr>
        <w:tc>
          <w:tcPr>
            <w:tcW w:w="300" w:type="dxa"/>
            <w:noWrap/>
          </w:tcPr>
          <w:p w14:paraId="08B8BF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8EB4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A3E53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63637C79" w14:textId="77777777" w:rsidTr="00465739">
        <w:trPr>
          <w:trHeight w:val="20"/>
        </w:trPr>
        <w:tc>
          <w:tcPr>
            <w:tcW w:w="300" w:type="dxa"/>
            <w:noWrap/>
          </w:tcPr>
          <w:p w14:paraId="0C3666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07FF2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D3E7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18BBC662" w14:textId="77777777" w:rsidTr="00465739">
        <w:trPr>
          <w:trHeight w:val="20"/>
        </w:trPr>
        <w:tc>
          <w:tcPr>
            <w:tcW w:w="300" w:type="dxa"/>
            <w:noWrap/>
          </w:tcPr>
          <w:p w14:paraId="7AAB09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906C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938E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3165CD6B" w14:textId="77777777" w:rsidTr="00465739">
        <w:trPr>
          <w:trHeight w:val="20"/>
        </w:trPr>
        <w:tc>
          <w:tcPr>
            <w:tcW w:w="300" w:type="dxa"/>
            <w:noWrap/>
          </w:tcPr>
          <w:p w14:paraId="76B667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A9D7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B93CF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8294B21" w14:textId="77777777" w:rsidTr="00465739">
        <w:trPr>
          <w:trHeight w:val="20"/>
        </w:trPr>
        <w:tc>
          <w:tcPr>
            <w:tcW w:w="300" w:type="dxa"/>
            <w:noWrap/>
          </w:tcPr>
          <w:p w14:paraId="29863F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5196A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CE1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2AE159AE" w14:textId="77777777" w:rsidTr="00465739">
        <w:trPr>
          <w:trHeight w:val="20"/>
        </w:trPr>
        <w:tc>
          <w:tcPr>
            <w:tcW w:w="300" w:type="dxa"/>
            <w:noWrap/>
          </w:tcPr>
          <w:p w14:paraId="633421C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FFD1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0903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1E5DEF6C" w14:textId="77777777" w:rsidTr="00465739">
        <w:trPr>
          <w:trHeight w:val="20"/>
        </w:trPr>
        <w:tc>
          <w:tcPr>
            <w:tcW w:w="300" w:type="dxa"/>
            <w:noWrap/>
          </w:tcPr>
          <w:p w14:paraId="223A30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727C0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C49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1993EC16" w14:textId="77777777" w:rsidTr="00465739">
        <w:trPr>
          <w:trHeight w:val="20"/>
        </w:trPr>
        <w:tc>
          <w:tcPr>
            <w:tcW w:w="300" w:type="dxa"/>
            <w:noWrap/>
          </w:tcPr>
          <w:p w14:paraId="14B6CED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428CD7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5F28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CCFD8C8" w14:textId="77777777" w:rsidTr="00465739">
        <w:trPr>
          <w:trHeight w:val="20"/>
        </w:trPr>
        <w:tc>
          <w:tcPr>
            <w:tcW w:w="300" w:type="dxa"/>
            <w:noWrap/>
          </w:tcPr>
          <w:p w14:paraId="5AD4B6F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7C440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34A84A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4F910EDD" w14:textId="77777777" w:rsidTr="00465739">
        <w:trPr>
          <w:trHeight w:val="20"/>
        </w:trPr>
        <w:tc>
          <w:tcPr>
            <w:tcW w:w="300" w:type="dxa"/>
            <w:noWrap/>
          </w:tcPr>
          <w:p w14:paraId="3CBC298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91F4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65CDB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3EE44AA" w14:textId="77777777" w:rsidTr="00465739">
        <w:trPr>
          <w:trHeight w:val="20"/>
        </w:trPr>
        <w:tc>
          <w:tcPr>
            <w:tcW w:w="300" w:type="dxa"/>
            <w:noWrap/>
          </w:tcPr>
          <w:p w14:paraId="0AF40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F131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0E3A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50D511C" w14:textId="77777777" w:rsidTr="00465739">
        <w:trPr>
          <w:trHeight w:val="20"/>
        </w:trPr>
        <w:tc>
          <w:tcPr>
            <w:tcW w:w="300" w:type="dxa"/>
            <w:noWrap/>
          </w:tcPr>
          <w:p w14:paraId="66CCCF4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37AB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B6B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D8E0DDB" w14:textId="77777777" w:rsidTr="00465739">
        <w:trPr>
          <w:trHeight w:val="20"/>
        </w:trPr>
        <w:tc>
          <w:tcPr>
            <w:tcW w:w="300" w:type="dxa"/>
            <w:noWrap/>
          </w:tcPr>
          <w:p w14:paraId="2AED6C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59D00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8DA20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C5BB03F" w14:textId="77777777" w:rsidTr="00465739">
        <w:trPr>
          <w:trHeight w:val="20"/>
        </w:trPr>
        <w:tc>
          <w:tcPr>
            <w:tcW w:w="300" w:type="dxa"/>
            <w:noWrap/>
          </w:tcPr>
          <w:p w14:paraId="2DB67B8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AEA6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407F2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5CD9D04" w14:textId="77777777" w:rsidTr="00465739">
        <w:trPr>
          <w:trHeight w:val="20"/>
        </w:trPr>
        <w:tc>
          <w:tcPr>
            <w:tcW w:w="300" w:type="dxa"/>
            <w:noWrap/>
          </w:tcPr>
          <w:p w14:paraId="248544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B491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3FA5E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860EF21" w14:textId="77777777" w:rsidTr="00465739">
        <w:trPr>
          <w:trHeight w:val="20"/>
        </w:trPr>
        <w:tc>
          <w:tcPr>
            <w:tcW w:w="300" w:type="dxa"/>
            <w:noWrap/>
          </w:tcPr>
          <w:p w14:paraId="3C0D58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F9B96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49B99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A5342B2" w14:textId="77777777" w:rsidTr="00465739">
        <w:trPr>
          <w:trHeight w:val="20"/>
        </w:trPr>
        <w:tc>
          <w:tcPr>
            <w:tcW w:w="300" w:type="dxa"/>
            <w:noWrap/>
          </w:tcPr>
          <w:p w14:paraId="49C29DB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28DEA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F190F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DFF7EF3" w14:textId="77777777" w:rsidTr="00465739">
        <w:trPr>
          <w:trHeight w:val="20"/>
        </w:trPr>
        <w:tc>
          <w:tcPr>
            <w:tcW w:w="300" w:type="dxa"/>
            <w:noWrap/>
          </w:tcPr>
          <w:p w14:paraId="6732A73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46C3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CD88A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6E7A01A" w14:textId="77777777" w:rsidTr="00465739">
        <w:trPr>
          <w:trHeight w:val="20"/>
        </w:trPr>
        <w:tc>
          <w:tcPr>
            <w:tcW w:w="300" w:type="dxa"/>
            <w:noWrap/>
          </w:tcPr>
          <w:p w14:paraId="7DB610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AEC70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1774C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4D7A4EF" w14:textId="77777777" w:rsidTr="00465739">
        <w:trPr>
          <w:trHeight w:val="20"/>
        </w:trPr>
        <w:tc>
          <w:tcPr>
            <w:tcW w:w="300" w:type="dxa"/>
            <w:noWrap/>
          </w:tcPr>
          <w:p w14:paraId="5EF5EC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8EEDA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00A4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6A7F566" w14:textId="77777777" w:rsidTr="00465739">
        <w:trPr>
          <w:trHeight w:val="20"/>
        </w:trPr>
        <w:tc>
          <w:tcPr>
            <w:tcW w:w="300" w:type="dxa"/>
            <w:noWrap/>
          </w:tcPr>
          <w:p w14:paraId="2FDF15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6D8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EEC2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40F1F52F" w14:textId="77777777" w:rsidTr="00465739">
        <w:trPr>
          <w:trHeight w:val="20"/>
        </w:trPr>
        <w:tc>
          <w:tcPr>
            <w:tcW w:w="300" w:type="dxa"/>
            <w:noWrap/>
            <w:hideMark/>
          </w:tcPr>
          <w:p w14:paraId="6DD4E88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BE99049"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A5103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485004EA" w14:textId="77777777" w:rsidTr="00465739">
        <w:trPr>
          <w:trHeight w:val="20"/>
        </w:trPr>
        <w:tc>
          <w:tcPr>
            <w:tcW w:w="0" w:type="auto"/>
            <w:noWrap/>
            <w:hideMark/>
          </w:tcPr>
          <w:p w14:paraId="5632B47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24125B2" w14:textId="154B9C82"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Irlande</w:t>
            </w:r>
          </w:p>
        </w:tc>
      </w:tr>
      <w:tr w:rsidR="00160BA5" w:rsidRPr="00CE031F" w14:paraId="47E17D8B" w14:textId="77777777" w:rsidTr="00465739">
        <w:trPr>
          <w:trHeight w:val="20"/>
        </w:trPr>
        <w:tc>
          <w:tcPr>
            <w:tcW w:w="300" w:type="dxa"/>
            <w:noWrap/>
            <w:hideMark/>
          </w:tcPr>
          <w:p w14:paraId="40D96A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FD8E85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55C132" w14:textId="06F9D0F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350473C9" w14:textId="77777777" w:rsidTr="00465739">
        <w:trPr>
          <w:trHeight w:val="20"/>
        </w:trPr>
        <w:tc>
          <w:tcPr>
            <w:tcW w:w="300" w:type="dxa"/>
            <w:noWrap/>
            <w:hideMark/>
          </w:tcPr>
          <w:p w14:paraId="309A2A5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5582F11"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3126DA0" w14:textId="1B9F14F8"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E5533EE" w14:textId="77777777" w:rsidTr="00465739">
        <w:trPr>
          <w:trHeight w:val="20"/>
        </w:trPr>
        <w:tc>
          <w:tcPr>
            <w:tcW w:w="300" w:type="dxa"/>
            <w:noWrap/>
            <w:hideMark/>
          </w:tcPr>
          <w:p w14:paraId="06DAA5A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D1119DC"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419D6E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5A8635D" w14:textId="77777777" w:rsidTr="00465739">
        <w:trPr>
          <w:trHeight w:val="20"/>
        </w:trPr>
        <w:tc>
          <w:tcPr>
            <w:tcW w:w="300" w:type="dxa"/>
            <w:noWrap/>
            <w:hideMark/>
          </w:tcPr>
          <w:p w14:paraId="35B602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AA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9FFCEA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3A9DF00" w14:textId="77777777" w:rsidTr="00465739">
        <w:trPr>
          <w:trHeight w:val="20"/>
        </w:trPr>
        <w:tc>
          <w:tcPr>
            <w:tcW w:w="300" w:type="dxa"/>
            <w:noWrap/>
          </w:tcPr>
          <w:p w14:paraId="57F8E0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CB14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E8FF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C780A2E" w14:textId="77777777" w:rsidTr="00465739">
        <w:trPr>
          <w:trHeight w:val="20"/>
        </w:trPr>
        <w:tc>
          <w:tcPr>
            <w:tcW w:w="300" w:type="dxa"/>
            <w:noWrap/>
          </w:tcPr>
          <w:p w14:paraId="76DCBB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1A6EF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1ED9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03A41409" w14:textId="77777777" w:rsidTr="00465739">
        <w:trPr>
          <w:trHeight w:val="20"/>
        </w:trPr>
        <w:tc>
          <w:tcPr>
            <w:tcW w:w="300" w:type="dxa"/>
            <w:noWrap/>
          </w:tcPr>
          <w:p w14:paraId="442B422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94C76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B284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24EE5D45" w14:textId="77777777" w:rsidTr="00465739">
        <w:trPr>
          <w:trHeight w:val="20"/>
        </w:trPr>
        <w:tc>
          <w:tcPr>
            <w:tcW w:w="300" w:type="dxa"/>
            <w:noWrap/>
          </w:tcPr>
          <w:p w14:paraId="48A14D0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13C7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A474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B27CF49" w14:textId="77777777" w:rsidTr="00465739">
        <w:trPr>
          <w:trHeight w:val="20"/>
        </w:trPr>
        <w:tc>
          <w:tcPr>
            <w:tcW w:w="300" w:type="dxa"/>
            <w:noWrap/>
          </w:tcPr>
          <w:p w14:paraId="677CE3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1F52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A8E3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837D9EF" w14:textId="77777777" w:rsidTr="00465739">
        <w:trPr>
          <w:trHeight w:val="20"/>
        </w:trPr>
        <w:tc>
          <w:tcPr>
            <w:tcW w:w="300" w:type="dxa"/>
            <w:noWrap/>
          </w:tcPr>
          <w:p w14:paraId="714815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72DA4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2C4AA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0FFA0F79" w14:textId="77777777" w:rsidTr="00465739">
        <w:trPr>
          <w:trHeight w:val="20"/>
        </w:trPr>
        <w:tc>
          <w:tcPr>
            <w:tcW w:w="300" w:type="dxa"/>
            <w:noWrap/>
          </w:tcPr>
          <w:p w14:paraId="61B0585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3952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1822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4AA7BB8" w14:textId="77777777" w:rsidTr="00465739">
        <w:trPr>
          <w:trHeight w:val="20"/>
        </w:trPr>
        <w:tc>
          <w:tcPr>
            <w:tcW w:w="300" w:type="dxa"/>
            <w:noWrap/>
          </w:tcPr>
          <w:p w14:paraId="073041C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57C7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F8D8E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EDFFB73" w14:textId="77777777" w:rsidTr="00465739">
        <w:trPr>
          <w:trHeight w:val="20"/>
        </w:trPr>
        <w:tc>
          <w:tcPr>
            <w:tcW w:w="300" w:type="dxa"/>
            <w:noWrap/>
          </w:tcPr>
          <w:p w14:paraId="4B593A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2825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21C71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E99803C" w14:textId="77777777" w:rsidTr="00465739">
        <w:trPr>
          <w:trHeight w:val="20"/>
        </w:trPr>
        <w:tc>
          <w:tcPr>
            <w:tcW w:w="300" w:type="dxa"/>
            <w:noWrap/>
          </w:tcPr>
          <w:p w14:paraId="61BE3DC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59E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BB6EE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426185E" w14:textId="77777777" w:rsidTr="00465739">
        <w:trPr>
          <w:trHeight w:val="20"/>
        </w:trPr>
        <w:tc>
          <w:tcPr>
            <w:tcW w:w="300" w:type="dxa"/>
            <w:noWrap/>
          </w:tcPr>
          <w:p w14:paraId="51D9571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EFBA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DDCD9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1E1F052" w14:textId="77777777" w:rsidTr="00465739">
        <w:trPr>
          <w:trHeight w:val="20"/>
        </w:trPr>
        <w:tc>
          <w:tcPr>
            <w:tcW w:w="300" w:type="dxa"/>
            <w:noWrap/>
          </w:tcPr>
          <w:p w14:paraId="44818C3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EBF6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5EC61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3AA4E610" w14:textId="77777777" w:rsidTr="00465739">
        <w:trPr>
          <w:trHeight w:val="20"/>
        </w:trPr>
        <w:tc>
          <w:tcPr>
            <w:tcW w:w="300" w:type="dxa"/>
            <w:noWrap/>
          </w:tcPr>
          <w:p w14:paraId="53CD215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854FF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589DA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4B438CDB" w14:textId="77777777" w:rsidTr="00465739">
        <w:trPr>
          <w:trHeight w:val="20"/>
        </w:trPr>
        <w:tc>
          <w:tcPr>
            <w:tcW w:w="300" w:type="dxa"/>
            <w:noWrap/>
          </w:tcPr>
          <w:p w14:paraId="631AB7D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0BD6F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42F1D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04AE45B" w14:textId="77777777" w:rsidTr="00465739">
        <w:trPr>
          <w:trHeight w:val="20"/>
        </w:trPr>
        <w:tc>
          <w:tcPr>
            <w:tcW w:w="300" w:type="dxa"/>
            <w:noWrap/>
          </w:tcPr>
          <w:p w14:paraId="797F94A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76EE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B560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5937C50" w14:textId="77777777" w:rsidTr="00465739">
        <w:trPr>
          <w:trHeight w:val="20"/>
        </w:trPr>
        <w:tc>
          <w:tcPr>
            <w:tcW w:w="300" w:type="dxa"/>
            <w:noWrap/>
          </w:tcPr>
          <w:p w14:paraId="542735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2FC91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41E24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2CBE222" w14:textId="77777777" w:rsidTr="00465739">
        <w:trPr>
          <w:trHeight w:val="20"/>
        </w:trPr>
        <w:tc>
          <w:tcPr>
            <w:tcW w:w="300" w:type="dxa"/>
            <w:noWrap/>
          </w:tcPr>
          <w:p w14:paraId="6614E8D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349F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D2EC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4B74E8A7" w14:textId="77777777" w:rsidTr="00465739">
        <w:trPr>
          <w:trHeight w:val="20"/>
        </w:trPr>
        <w:tc>
          <w:tcPr>
            <w:tcW w:w="300" w:type="dxa"/>
            <w:noWrap/>
          </w:tcPr>
          <w:p w14:paraId="62AEF47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E44E7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A3440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4F693F73" w14:textId="77777777" w:rsidTr="00465739">
        <w:trPr>
          <w:trHeight w:val="20"/>
        </w:trPr>
        <w:tc>
          <w:tcPr>
            <w:tcW w:w="300" w:type="dxa"/>
            <w:noWrap/>
          </w:tcPr>
          <w:p w14:paraId="5F0E260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D5F92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C4AE8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DE0A3E2" w14:textId="77777777" w:rsidTr="00465739">
        <w:trPr>
          <w:trHeight w:val="20"/>
        </w:trPr>
        <w:tc>
          <w:tcPr>
            <w:tcW w:w="300" w:type="dxa"/>
            <w:noWrap/>
          </w:tcPr>
          <w:p w14:paraId="13B3EBB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72D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4241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684FCF7" w14:textId="77777777" w:rsidTr="00465739">
        <w:trPr>
          <w:trHeight w:val="20"/>
        </w:trPr>
        <w:tc>
          <w:tcPr>
            <w:tcW w:w="300" w:type="dxa"/>
            <w:noWrap/>
          </w:tcPr>
          <w:p w14:paraId="5DFC06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829D4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D7E55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9C2DF69" w14:textId="77777777" w:rsidTr="00465739">
        <w:trPr>
          <w:trHeight w:val="20"/>
        </w:trPr>
        <w:tc>
          <w:tcPr>
            <w:tcW w:w="300" w:type="dxa"/>
            <w:noWrap/>
          </w:tcPr>
          <w:p w14:paraId="26E94D7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4DE83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D21D8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9B39638" w14:textId="77777777" w:rsidTr="00465739">
        <w:trPr>
          <w:trHeight w:val="20"/>
        </w:trPr>
        <w:tc>
          <w:tcPr>
            <w:tcW w:w="300" w:type="dxa"/>
            <w:noWrap/>
          </w:tcPr>
          <w:p w14:paraId="4401C18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69E7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D97D9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667EDA0" w14:textId="77777777" w:rsidTr="00465739">
        <w:trPr>
          <w:trHeight w:val="20"/>
        </w:trPr>
        <w:tc>
          <w:tcPr>
            <w:tcW w:w="300" w:type="dxa"/>
            <w:noWrap/>
          </w:tcPr>
          <w:p w14:paraId="0996BB1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930A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0DCC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2BA7A797" w14:textId="77777777" w:rsidTr="00465739">
        <w:trPr>
          <w:trHeight w:val="20"/>
        </w:trPr>
        <w:tc>
          <w:tcPr>
            <w:tcW w:w="300" w:type="dxa"/>
            <w:noWrap/>
          </w:tcPr>
          <w:p w14:paraId="3C13FB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9BAF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0B06F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12C74A67" w14:textId="77777777" w:rsidTr="00465739">
        <w:trPr>
          <w:trHeight w:val="20"/>
        </w:trPr>
        <w:tc>
          <w:tcPr>
            <w:tcW w:w="300" w:type="dxa"/>
            <w:noWrap/>
          </w:tcPr>
          <w:p w14:paraId="59D503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E3EB1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BE762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3C43789" w14:textId="77777777" w:rsidTr="00465739">
        <w:trPr>
          <w:trHeight w:val="20"/>
        </w:trPr>
        <w:tc>
          <w:tcPr>
            <w:tcW w:w="300" w:type="dxa"/>
            <w:noWrap/>
          </w:tcPr>
          <w:p w14:paraId="027E06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CDD40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4B8F4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66C25F2C" w14:textId="77777777" w:rsidTr="00465739">
        <w:trPr>
          <w:trHeight w:val="20"/>
        </w:trPr>
        <w:tc>
          <w:tcPr>
            <w:tcW w:w="300" w:type="dxa"/>
            <w:noWrap/>
            <w:hideMark/>
          </w:tcPr>
          <w:p w14:paraId="3348E3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E51F55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793E515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64A4EAAF" w14:textId="77777777" w:rsidTr="00465739">
        <w:trPr>
          <w:trHeight w:val="20"/>
        </w:trPr>
        <w:tc>
          <w:tcPr>
            <w:tcW w:w="0" w:type="auto"/>
            <w:noWrap/>
            <w:hideMark/>
          </w:tcPr>
          <w:p w14:paraId="20B58D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011598A" w14:textId="135A6951"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Islande</w:t>
            </w:r>
          </w:p>
        </w:tc>
      </w:tr>
      <w:tr w:rsidR="00160BA5" w:rsidRPr="00CE031F" w14:paraId="570779EA" w14:textId="77777777" w:rsidTr="00465739">
        <w:trPr>
          <w:trHeight w:val="20"/>
        </w:trPr>
        <w:tc>
          <w:tcPr>
            <w:tcW w:w="300" w:type="dxa"/>
            <w:noWrap/>
            <w:hideMark/>
          </w:tcPr>
          <w:p w14:paraId="25CC16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18C531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1F5D3D5A" w14:textId="0767CAF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4E4473DF" w14:textId="77777777" w:rsidTr="00465739">
        <w:trPr>
          <w:trHeight w:val="20"/>
        </w:trPr>
        <w:tc>
          <w:tcPr>
            <w:tcW w:w="300" w:type="dxa"/>
            <w:noWrap/>
            <w:hideMark/>
          </w:tcPr>
          <w:p w14:paraId="54DCE62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975CEA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7854211" w14:textId="2F1F8A2A"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7C73EBF" w14:textId="77777777" w:rsidTr="00465739">
        <w:trPr>
          <w:trHeight w:val="20"/>
        </w:trPr>
        <w:tc>
          <w:tcPr>
            <w:tcW w:w="300" w:type="dxa"/>
            <w:noWrap/>
            <w:hideMark/>
          </w:tcPr>
          <w:p w14:paraId="331E08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246810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5D141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D9C675D" w14:textId="77777777" w:rsidTr="00465739">
        <w:trPr>
          <w:trHeight w:val="20"/>
        </w:trPr>
        <w:tc>
          <w:tcPr>
            <w:tcW w:w="300" w:type="dxa"/>
            <w:noWrap/>
            <w:hideMark/>
          </w:tcPr>
          <w:p w14:paraId="41BF0AE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1291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8674A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231CD0F" w14:textId="77777777" w:rsidTr="00465739">
        <w:trPr>
          <w:trHeight w:val="20"/>
        </w:trPr>
        <w:tc>
          <w:tcPr>
            <w:tcW w:w="300" w:type="dxa"/>
            <w:noWrap/>
          </w:tcPr>
          <w:p w14:paraId="2436409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599B2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A30CE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180B261" w14:textId="77777777" w:rsidTr="00465739">
        <w:trPr>
          <w:trHeight w:val="20"/>
        </w:trPr>
        <w:tc>
          <w:tcPr>
            <w:tcW w:w="300" w:type="dxa"/>
            <w:noWrap/>
          </w:tcPr>
          <w:p w14:paraId="0B9490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AD5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5E877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6DC7A3E" w14:textId="77777777" w:rsidTr="00465739">
        <w:trPr>
          <w:trHeight w:val="20"/>
        </w:trPr>
        <w:tc>
          <w:tcPr>
            <w:tcW w:w="300" w:type="dxa"/>
            <w:noWrap/>
          </w:tcPr>
          <w:p w14:paraId="214829A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71B8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C62DE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88317F4" w14:textId="77777777" w:rsidTr="00465739">
        <w:trPr>
          <w:trHeight w:val="20"/>
        </w:trPr>
        <w:tc>
          <w:tcPr>
            <w:tcW w:w="300" w:type="dxa"/>
            <w:noWrap/>
          </w:tcPr>
          <w:p w14:paraId="334A8F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7733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08F3F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7C4E60B" w14:textId="77777777" w:rsidTr="00465739">
        <w:trPr>
          <w:trHeight w:val="20"/>
        </w:trPr>
        <w:tc>
          <w:tcPr>
            <w:tcW w:w="300" w:type="dxa"/>
            <w:noWrap/>
          </w:tcPr>
          <w:p w14:paraId="683AB6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722B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FADB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FD4E307" w14:textId="77777777" w:rsidTr="00465739">
        <w:trPr>
          <w:trHeight w:val="20"/>
        </w:trPr>
        <w:tc>
          <w:tcPr>
            <w:tcW w:w="300" w:type="dxa"/>
            <w:noWrap/>
          </w:tcPr>
          <w:p w14:paraId="17BA149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B450C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8BA20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AFB250A" w14:textId="77777777" w:rsidTr="00465739">
        <w:trPr>
          <w:trHeight w:val="20"/>
        </w:trPr>
        <w:tc>
          <w:tcPr>
            <w:tcW w:w="300" w:type="dxa"/>
            <w:noWrap/>
          </w:tcPr>
          <w:p w14:paraId="65166B9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2B71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B5D00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24396BE9" w14:textId="77777777" w:rsidTr="00465739">
        <w:trPr>
          <w:trHeight w:val="20"/>
        </w:trPr>
        <w:tc>
          <w:tcPr>
            <w:tcW w:w="300" w:type="dxa"/>
            <w:noWrap/>
          </w:tcPr>
          <w:p w14:paraId="1FC8D1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2608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32642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4C052A2A" w14:textId="77777777" w:rsidTr="00465739">
        <w:trPr>
          <w:trHeight w:val="20"/>
        </w:trPr>
        <w:tc>
          <w:tcPr>
            <w:tcW w:w="300" w:type="dxa"/>
            <w:noWrap/>
          </w:tcPr>
          <w:p w14:paraId="49ED9C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9A49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0BFD6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532E89A" w14:textId="77777777" w:rsidTr="00465739">
        <w:trPr>
          <w:trHeight w:val="20"/>
        </w:trPr>
        <w:tc>
          <w:tcPr>
            <w:tcW w:w="300" w:type="dxa"/>
            <w:noWrap/>
          </w:tcPr>
          <w:p w14:paraId="7D2F6D9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8D10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BEF1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564F5D1B" w14:textId="77777777" w:rsidTr="00465739">
        <w:trPr>
          <w:trHeight w:val="20"/>
        </w:trPr>
        <w:tc>
          <w:tcPr>
            <w:tcW w:w="300" w:type="dxa"/>
            <w:noWrap/>
          </w:tcPr>
          <w:p w14:paraId="5D1224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FFE73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5606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17F6A376" w14:textId="77777777" w:rsidTr="00465739">
        <w:trPr>
          <w:trHeight w:val="20"/>
        </w:trPr>
        <w:tc>
          <w:tcPr>
            <w:tcW w:w="300" w:type="dxa"/>
            <w:noWrap/>
          </w:tcPr>
          <w:p w14:paraId="3DB3B9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F1F47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3BB0B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0BD49A4A" w14:textId="77777777" w:rsidTr="00465739">
        <w:trPr>
          <w:trHeight w:val="20"/>
        </w:trPr>
        <w:tc>
          <w:tcPr>
            <w:tcW w:w="300" w:type="dxa"/>
            <w:noWrap/>
          </w:tcPr>
          <w:p w14:paraId="6BE9B6F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1C03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C14DD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143E3D5" w14:textId="77777777" w:rsidTr="00465739">
        <w:trPr>
          <w:trHeight w:val="20"/>
        </w:trPr>
        <w:tc>
          <w:tcPr>
            <w:tcW w:w="300" w:type="dxa"/>
            <w:noWrap/>
          </w:tcPr>
          <w:p w14:paraId="762FAE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48FE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6741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51BE152" w14:textId="77777777" w:rsidTr="00465739">
        <w:trPr>
          <w:trHeight w:val="20"/>
        </w:trPr>
        <w:tc>
          <w:tcPr>
            <w:tcW w:w="300" w:type="dxa"/>
            <w:noWrap/>
          </w:tcPr>
          <w:p w14:paraId="448821D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872F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7935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224A124" w14:textId="77777777" w:rsidTr="00465739">
        <w:trPr>
          <w:trHeight w:val="20"/>
        </w:trPr>
        <w:tc>
          <w:tcPr>
            <w:tcW w:w="300" w:type="dxa"/>
            <w:noWrap/>
          </w:tcPr>
          <w:p w14:paraId="299FDE8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28D5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A9E335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4C93724" w14:textId="77777777" w:rsidTr="00465739">
        <w:trPr>
          <w:trHeight w:val="20"/>
        </w:trPr>
        <w:tc>
          <w:tcPr>
            <w:tcW w:w="300" w:type="dxa"/>
            <w:noWrap/>
          </w:tcPr>
          <w:p w14:paraId="3246CAA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DA3E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9F13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94B2EB0" w14:textId="77777777" w:rsidTr="00465739">
        <w:trPr>
          <w:trHeight w:val="20"/>
        </w:trPr>
        <w:tc>
          <w:tcPr>
            <w:tcW w:w="300" w:type="dxa"/>
            <w:noWrap/>
          </w:tcPr>
          <w:p w14:paraId="3655023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43FE2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7930A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7103F8E" w14:textId="77777777" w:rsidTr="00465739">
        <w:trPr>
          <w:trHeight w:val="20"/>
        </w:trPr>
        <w:tc>
          <w:tcPr>
            <w:tcW w:w="300" w:type="dxa"/>
            <w:noWrap/>
          </w:tcPr>
          <w:p w14:paraId="444AD1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45CB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AA8DD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6A8BDC20" w14:textId="77777777" w:rsidTr="00465739">
        <w:trPr>
          <w:trHeight w:val="20"/>
        </w:trPr>
        <w:tc>
          <w:tcPr>
            <w:tcW w:w="300" w:type="dxa"/>
            <w:noWrap/>
          </w:tcPr>
          <w:p w14:paraId="75630B3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B32F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32239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3286BFA0" w14:textId="77777777" w:rsidTr="00465739">
        <w:trPr>
          <w:trHeight w:val="20"/>
        </w:trPr>
        <w:tc>
          <w:tcPr>
            <w:tcW w:w="300" w:type="dxa"/>
            <w:noWrap/>
          </w:tcPr>
          <w:p w14:paraId="12889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499C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057C8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609FF81E" w14:textId="77777777" w:rsidTr="00465739">
        <w:trPr>
          <w:trHeight w:val="20"/>
        </w:trPr>
        <w:tc>
          <w:tcPr>
            <w:tcW w:w="300" w:type="dxa"/>
            <w:noWrap/>
          </w:tcPr>
          <w:p w14:paraId="767237A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CD52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D8C8E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46B83FE2" w14:textId="77777777" w:rsidTr="00465739">
        <w:trPr>
          <w:trHeight w:val="20"/>
        </w:trPr>
        <w:tc>
          <w:tcPr>
            <w:tcW w:w="300" w:type="dxa"/>
            <w:noWrap/>
          </w:tcPr>
          <w:p w14:paraId="73FE8B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3CE60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51AF2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7E059274" w14:textId="77777777" w:rsidTr="00465739">
        <w:trPr>
          <w:trHeight w:val="20"/>
        </w:trPr>
        <w:tc>
          <w:tcPr>
            <w:tcW w:w="300" w:type="dxa"/>
            <w:noWrap/>
          </w:tcPr>
          <w:p w14:paraId="257792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2CB0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7B520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104388D" w14:textId="77777777" w:rsidTr="00465739">
        <w:trPr>
          <w:trHeight w:val="20"/>
        </w:trPr>
        <w:tc>
          <w:tcPr>
            <w:tcW w:w="300" w:type="dxa"/>
            <w:noWrap/>
          </w:tcPr>
          <w:p w14:paraId="36D05EC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D0F5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5B777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FCE2497" w14:textId="77777777" w:rsidTr="00465739">
        <w:trPr>
          <w:trHeight w:val="20"/>
        </w:trPr>
        <w:tc>
          <w:tcPr>
            <w:tcW w:w="300" w:type="dxa"/>
            <w:noWrap/>
          </w:tcPr>
          <w:p w14:paraId="09FA44E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3216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A6671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8885A40" w14:textId="77777777" w:rsidTr="00465739">
        <w:trPr>
          <w:trHeight w:val="20"/>
        </w:trPr>
        <w:tc>
          <w:tcPr>
            <w:tcW w:w="300" w:type="dxa"/>
            <w:noWrap/>
          </w:tcPr>
          <w:p w14:paraId="025E8E0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7B35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C0479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05918EC9" w14:textId="77777777" w:rsidTr="00465739">
        <w:trPr>
          <w:trHeight w:val="20"/>
        </w:trPr>
        <w:tc>
          <w:tcPr>
            <w:tcW w:w="300" w:type="dxa"/>
            <w:noWrap/>
            <w:hideMark/>
          </w:tcPr>
          <w:p w14:paraId="532CFB1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FA8FEC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14455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67D5E820" w14:textId="77777777" w:rsidTr="00465739">
        <w:trPr>
          <w:trHeight w:val="20"/>
        </w:trPr>
        <w:tc>
          <w:tcPr>
            <w:tcW w:w="0" w:type="auto"/>
            <w:noWrap/>
            <w:hideMark/>
          </w:tcPr>
          <w:p w14:paraId="19504C3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38888152" w14:textId="5B06BFAA"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Italie</w:t>
            </w:r>
          </w:p>
        </w:tc>
      </w:tr>
      <w:tr w:rsidR="00160BA5" w:rsidRPr="00CE031F" w14:paraId="05787F7B" w14:textId="77777777" w:rsidTr="00465739">
        <w:trPr>
          <w:trHeight w:val="20"/>
        </w:trPr>
        <w:tc>
          <w:tcPr>
            <w:tcW w:w="300" w:type="dxa"/>
            <w:noWrap/>
            <w:hideMark/>
          </w:tcPr>
          <w:p w14:paraId="1436FC7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C7FA60A"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8119470" w14:textId="2FB26D58"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647E3987" w14:textId="77777777" w:rsidTr="00465739">
        <w:trPr>
          <w:trHeight w:val="20"/>
        </w:trPr>
        <w:tc>
          <w:tcPr>
            <w:tcW w:w="300" w:type="dxa"/>
            <w:noWrap/>
            <w:hideMark/>
          </w:tcPr>
          <w:p w14:paraId="7ABF4F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85F7577"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12A07E9" w14:textId="0C4C72B2"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34D797D2" w14:textId="77777777" w:rsidTr="00465739">
        <w:trPr>
          <w:trHeight w:val="20"/>
        </w:trPr>
        <w:tc>
          <w:tcPr>
            <w:tcW w:w="300" w:type="dxa"/>
            <w:noWrap/>
            <w:hideMark/>
          </w:tcPr>
          <w:p w14:paraId="5971DF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09C4F46"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799DD9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329505D6" w14:textId="77777777" w:rsidTr="00465739">
        <w:trPr>
          <w:trHeight w:val="20"/>
        </w:trPr>
        <w:tc>
          <w:tcPr>
            <w:tcW w:w="300" w:type="dxa"/>
            <w:noWrap/>
            <w:hideMark/>
          </w:tcPr>
          <w:p w14:paraId="4DE812B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22DA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31B8A4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7E205343" w14:textId="77777777" w:rsidTr="00465739">
        <w:trPr>
          <w:trHeight w:val="20"/>
        </w:trPr>
        <w:tc>
          <w:tcPr>
            <w:tcW w:w="300" w:type="dxa"/>
            <w:noWrap/>
          </w:tcPr>
          <w:p w14:paraId="1A0DAB2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6AAFF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EC3E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6D0B1153" w14:textId="77777777" w:rsidTr="00465739">
        <w:trPr>
          <w:trHeight w:val="20"/>
        </w:trPr>
        <w:tc>
          <w:tcPr>
            <w:tcW w:w="300" w:type="dxa"/>
            <w:noWrap/>
          </w:tcPr>
          <w:p w14:paraId="3927325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C411E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EF5E8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AC71145" w14:textId="77777777" w:rsidTr="00465739">
        <w:trPr>
          <w:trHeight w:val="20"/>
        </w:trPr>
        <w:tc>
          <w:tcPr>
            <w:tcW w:w="300" w:type="dxa"/>
            <w:noWrap/>
          </w:tcPr>
          <w:p w14:paraId="5CA48F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27756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CF96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5B97DE25" w14:textId="77777777" w:rsidTr="00465739">
        <w:trPr>
          <w:trHeight w:val="20"/>
        </w:trPr>
        <w:tc>
          <w:tcPr>
            <w:tcW w:w="300" w:type="dxa"/>
            <w:noWrap/>
          </w:tcPr>
          <w:p w14:paraId="21EE6E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13823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E7863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5106E5D" w14:textId="77777777" w:rsidTr="00465739">
        <w:trPr>
          <w:trHeight w:val="20"/>
        </w:trPr>
        <w:tc>
          <w:tcPr>
            <w:tcW w:w="300" w:type="dxa"/>
            <w:noWrap/>
          </w:tcPr>
          <w:p w14:paraId="6C3215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5D4A0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ED563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57C2263" w14:textId="77777777" w:rsidTr="00465739">
        <w:trPr>
          <w:trHeight w:val="20"/>
        </w:trPr>
        <w:tc>
          <w:tcPr>
            <w:tcW w:w="300" w:type="dxa"/>
            <w:noWrap/>
          </w:tcPr>
          <w:p w14:paraId="4266DA7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D7407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D236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C99C327" w14:textId="77777777" w:rsidTr="00465739">
        <w:trPr>
          <w:trHeight w:val="20"/>
        </w:trPr>
        <w:tc>
          <w:tcPr>
            <w:tcW w:w="300" w:type="dxa"/>
            <w:noWrap/>
          </w:tcPr>
          <w:p w14:paraId="36402E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3CD6A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04861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3633032A" w14:textId="77777777" w:rsidTr="00465739">
        <w:trPr>
          <w:trHeight w:val="20"/>
        </w:trPr>
        <w:tc>
          <w:tcPr>
            <w:tcW w:w="300" w:type="dxa"/>
            <w:noWrap/>
          </w:tcPr>
          <w:p w14:paraId="41E086F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A746E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576E6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77481BD9" w14:textId="77777777" w:rsidTr="00465739">
        <w:trPr>
          <w:trHeight w:val="20"/>
        </w:trPr>
        <w:tc>
          <w:tcPr>
            <w:tcW w:w="300" w:type="dxa"/>
            <w:noWrap/>
          </w:tcPr>
          <w:p w14:paraId="5E0D407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6E154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3322F2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3E569E4" w14:textId="77777777" w:rsidTr="00465739">
        <w:trPr>
          <w:trHeight w:val="20"/>
        </w:trPr>
        <w:tc>
          <w:tcPr>
            <w:tcW w:w="300" w:type="dxa"/>
            <w:noWrap/>
          </w:tcPr>
          <w:p w14:paraId="2461398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0E81C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A59F8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03C27A86" w14:textId="77777777" w:rsidTr="00465739">
        <w:trPr>
          <w:trHeight w:val="20"/>
        </w:trPr>
        <w:tc>
          <w:tcPr>
            <w:tcW w:w="300" w:type="dxa"/>
            <w:noWrap/>
          </w:tcPr>
          <w:p w14:paraId="331C08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83AF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FD19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269A7A59" w14:textId="77777777" w:rsidTr="00465739">
        <w:trPr>
          <w:trHeight w:val="20"/>
        </w:trPr>
        <w:tc>
          <w:tcPr>
            <w:tcW w:w="300" w:type="dxa"/>
            <w:noWrap/>
          </w:tcPr>
          <w:p w14:paraId="56E31E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18DA9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8605D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5B8CD55A" w14:textId="77777777" w:rsidTr="00465739">
        <w:trPr>
          <w:trHeight w:val="20"/>
        </w:trPr>
        <w:tc>
          <w:tcPr>
            <w:tcW w:w="300" w:type="dxa"/>
            <w:noWrap/>
          </w:tcPr>
          <w:p w14:paraId="0F54643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94D76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17C9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098C3DC7" w14:textId="77777777" w:rsidTr="00465739">
        <w:trPr>
          <w:trHeight w:val="20"/>
        </w:trPr>
        <w:tc>
          <w:tcPr>
            <w:tcW w:w="300" w:type="dxa"/>
            <w:noWrap/>
          </w:tcPr>
          <w:p w14:paraId="44E1C50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503D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4740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49D18CE" w14:textId="77777777" w:rsidTr="00465739">
        <w:trPr>
          <w:trHeight w:val="20"/>
        </w:trPr>
        <w:tc>
          <w:tcPr>
            <w:tcW w:w="300" w:type="dxa"/>
            <w:noWrap/>
          </w:tcPr>
          <w:p w14:paraId="642AB2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2085F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C160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184D2243" w14:textId="77777777" w:rsidTr="00465739">
        <w:trPr>
          <w:trHeight w:val="20"/>
        </w:trPr>
        <w:tc>
          <w:tcPr>
            <w:tcW w:w="300" w:type="dxa"/>
            <w:noWrap/>
          </w:tcPr>
          <w:p w14:paraId="39CD5D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7D10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E1322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4D242E97" w14:textId="77777777" w:rsidTr="00465739">
        <w:trPr>
          <w:trHeight w:val="20"/>
        </w:trPr>
        <w:tc>
          <w:tcPr>
            <w:tcW w:w="300" w:type="dxa"/>
            <w:noWrap/>
          </w:tcPr>
          <w:p w14:paraId="62282A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065D7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3D70F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7C09B40" w14:textId="77777777" w:rsidTr="00465739">
        <w:trPr>
          <w:trHeight w:val="20"/>
        </w:trPr>
        <w:tc>
          <w:tcPr>
            <w:tcW w:w="300" w:type="dxa"/>
            <w:noWrap/>
          </w:tcPr>
          <w:p w14:paraId="001C35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48658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6C533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53184F5E" w14:textId="77777777" w:rsidTr="00465739">
        <w:trPr>
          <w:trHeight w:val="20"/>
        </w:trPr>
        <w:tc>
          <w:tcPr>
            <w:tcW w:w="300" w:type="dxa"/>
            <w:noWrap/>
          </w:tcPr>
          <w:p w14:paraId="7310CA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2CF27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5D9B3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21376BA6" w14:textId="77777777" w:rsidTr="00465739">
        <w:trPr>
          <w:trHeight w:val="20"/>
        </w:trPr>
        <w:tc>
          <w:tcPr>
            <w:tcW w:w="300" w:type="dxa"/>
            <w:noWrap/>
          </w:tcPr>
          <w:p w14:paraId="66A9A07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7CD9F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C33E3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A91A7C7" w14:textId="77777777" w:rsidTr="00465739">
        <w:trPr>
          <w:trHeight w:val="20"/>
        </w:trPr>
        <w:tc>
          <w:tcPr>
            <w:tcW w:w="300" w:type="dxa"/>
            <w:noWrap/>
          </w:tcPr>
          <w:p w14:paraId="66298FB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7AC26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80FDB3"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25FDAC8A" w14:textId="77777777" w:rsidTr="00465739">
        <w:trPr>
          <w:trHeight w:val="20"/>
        </w:trPr>
        <w:tc>
          <w:tcPr>
            <w:tcW w:w="300" w:type="dxa"/>
            <w:noWrap/>
          </w:tcPr>
          <w:p w14:paraId="30DE38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2CB9C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E04D2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5B153891" w14:textId="77777777" w:rsidTr="00465739">
        <w:trPr>
          <w:trHeight w:val="20"/>
        </w:trPr>
        <w:tc>
          <w:tcPr>
            <w:tcW w:w="300" w:type="dxa"/>
            <w:noWrap/>
          </w:tcPr>
          <w:p w14:paraId="0FD0E0E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50F5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ECEB8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B2737D2" w14:textId="77777777" w:rsidTr="00465739">
        <w:trPr>
          <w:trHeight w:val="20"/>
        </w:trPr>
        <w:tc>
          <w:tcPr>
            <w:tcW w:w="300" w:type="dxa"/>
            <w:noWrap/>
          </w:tcPr>
          <w:p w14:paraId="5828034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132E5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E4734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6FD0A8DB" w14:textId="77777777" w:rsidTr="00465739">
        <w:trPr>
          <w:trHeight w:val="20"/>
        </w:trPr>
        <w:tc>
          <w:tcPr>
            <w:tcW w:w="300" w:type="dxa"/>
            <w:noWrap/>
          </w:tcPr>
          <w:p w14:paraId="3A9542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2A4EC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C901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63088EA" w14:textId="77777777" w:rsidTr="00465739">
        <w:trPr>
          <w:trHeight w:val="20"/>
        </w:trPr>
        <w:tc>
          <w:tcPr>
            <w:tcW w:w="300" w:type="dxa"/>
            <w:noWrap/>
          </w:tcPr>
          <w:p w14:paraId="32EAC5F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BA01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E12AB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19A02661" w14:textId="77777777" w:rsidTr="00465739">
        <w:trPr>
          <w:trHeight w:val="20"/>
        </w:trPr>
        <w:tc>
          <w:tcPr>
            <w:tcW w:w="300" w:type="dxa"/>
            <w:noWrap/>
          </w:tcPr>
          <w:p w14:paraId="3F0182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F56E8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E369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57847E31" w14:textId="77777777" w:rsidTr="00465739">
        <w:trPr>
          <w:trHeight w:val="20"/>
        </w:trPr>
        <w:tc>
          <w:tcPr>
            <w:tcW w:w="300" w:type="dxa"/>
            <w:noWrap/>
            <w:hideMark/>
          </w:tcPr>
          <w:p w14:paraId="44C5525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0F59E1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9BFA0B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56B1CEBD" w14:textId="77777777" w:rsidTr="00465739">
        <w:trPr>
          <w:trHeight w:val="20"/>
        </w:trPr>
        <w:tc>
          <w:tcPr>
            <w:tcW w:w="0" w:type="auto"/>
            <w:noWrap/>
            <w:hideMark/>
          </w:tcPr>
          <w:p w14:paraId="784D66D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C6EEE1E" w14:textId="0AF1BBCC"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en </w:t>
            </w:r>
            <w:r>
              <w:rPr>
                <w:rFonts w:ascii="Calibri" w:eastAsia="Times New Roman" w:hAnsi="Calibri" w:cs="Calibri"/>
                <w:b/>
                <w:bCs/>
                <w:sz w:val="12"/>
                <w:szCs w:val="12"/>
                <w:lang w:eastAsia="fr-FR"/>
              </w:rPr>
              <w:t>Lettonie</w:t>
            </w:r>
          </w:p>
        </w:tc>
      </w:tr>
      <w:tr w:rsidR="00160BA5" w:rsidRPr="00CE031F" w14:paraId="5FCF01DE" w14:textId="77777777" w:rsidTr="00465739">
        <w:trPr>
          <w:trHeight w:val="20"/>
        </w:trPr>
        <w:tc>
          <w:tcPr>
            <w:tcW w:w="300" w:type="dxa"/>
            <w:noWrap/>
            <w:hideMark/>
          </w:tcPr>
          <w:p w14:paraId="7E54FA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D146845"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F0ED5E" w14:textId="18B393B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5688433" w14:textId="77777777" w:rsidTr="00465739">
        <w:trPr>
          <w:trHeight w:val="20"/>
        </w:trPr>
        <w:tc>
          <w:tcPr>
            <w:tcW w:w="300" w:type="dxa"/>
            <w:noWrap/>
            <w:hideMark/>
          </w:tcPr>
          <w:p w14:paraId="23878F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2A718E8"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F734D46" w14:textId="27C5E4A5"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17509CBF" w14:textId="77777777" w:rsidTr="00465739">
        <w:trPr>
          <w:trHeight w:val="20"/>
        </w:trPr>
        <w:tc>
          <w:tcPr>
            <w:tcW w:w="300" w:type="dxa"/>
            <w:noWrap/>
            <w:hideMark/>
          </w:tcPr>
          <w:p w14:paraId="15A43F1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9162A4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4260D1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0ED689B8" w14:textId="77777777" w:rsidTr="00465739">
        <w:trPr>
          <w:trHeight w:val="20"/>
        </w:trPr>
        <w:tc>
          <w:tcPr>
            <w:tcW w:w="300" w:type="dxa"/>
            <w:noWrap/>
            <w:hideMark/>
          </w:tcPr>
          <w:p w14:paraId="0A9A0F0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401A0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D3329C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66F22FEC" w14:textId="77777777" w:rsidTr="00465739">
        <w:trPr>
          <w:trHeight w:val="20"/>
        </w:trPr>
        <w:tc>
          <w:tcPr>
            <w:tcW w:w="300" w:type="dxa"/>
            <w:noWrap/>
          </w:tcPr>
          <w:p w14:paraId="576E03D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95A7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439D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45B9C8F" w14:textId="77777777" w:rsidTr="00465739">
        <w:trPr>
          <w:trHeight w:val="20"/>
        </w:trPr>
        <w:tc>
          <w:tcPr>
            <w:tcW w:w="300" w:type="dxa"/>
            <w:noWrap/>
          </w:tcPr>
          <w:p w14:paraId="742569B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685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43B3F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30117820" w14:textId="77777777" w:rsidTr="00465739">
        <w:trPr>
          <w:trHeight w:val="20"/>
        </w:trPr>
        <w:tc>
          <w:tcPr>
            <w:tcW w:w="300" w:type="dxa"/>
            <w:noWrap/>
          </w:tcPr>
          <w:p w14:paraId="799222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554CA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6A8F8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1ED3EAF7" w14:textId="77777777" w:rsidTr="00465739">
        <w:trPr>
          <w:trHeight w:val="20"/>
        </w:trPr>
        <w:tc>
          <w:tcPr>
            <w:tcW w:w="300" w:type="dxa"/>
            <w:noWrap/>
          </w:tcPr>
          <w:p w14:paraId="293A390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AB378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E42C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35DE66E8" w14:textId="77777777" w:rsidTr="00465739">
        <w:trPr>
          <w:trHeight w:val="20"/>
        </w:trPr>
        <w:tc>
          <w:tcPr>
            <w:tcW w:w="300" w:type="dxa"/>
            <w:noWrap/>
          </w:tcPr>
          <w:p w14:paraId="42E9BB2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BDB49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C4D9A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2E5B49C1" w14:textId="77777777" w:rsidTr="00465739">
        <w:trPr>
          <w:trHeight w:val="20"/>
        </w:trPr>
        <w:tc>
          <w:tcPr>
            <w:tcW w:w="300" w:type="dxa"/>
            <w:noWrap/>
          </w:tcPr>
          <w:p w14:paraId="301EB59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2822A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C5B27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3BC8F956" w14:textId="77777777" w:rsidTr="00465739">
        <w:trPr>
          <w:trHeight w:val="20"/>
        </w:trPr>
        <w:tc>
          <w:tcPr>
            <w:tcW w:w="300" w:type="dxa"/>
            <w:noWrap/>
          </w:tcPr>
          <w:p w14:paraId="7F294D7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8EFF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FC9AB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1676BE62" w14:textId="77777777" w:rsidTr="00465739">
        <w:trPr>
          <w:trHeight w:val="20"/>
        </w:trPr>
        <w:tc>
          <w:tcPr>
            <w:tcW w:w="300" w:type="dxa"/>
            <w:noWrap/>
          </w:tcPr>
          <w:p w14:paraId="2812266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57B5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D9D96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6AD5641F" w14:textId="77777777" w:rsidTr="00465739">
        <w:trPr>
          <w:trHeight w:val="20"/>
        </w:trPr>
        <w:tc>
          <w:tcPr>
            <w:tcW w:w="300" w:type="dxa"/>
            <w:noWrap/>
          </w:tcPr>
          <w:p w14:paraId="647267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F0F90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8EE4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88E2BC9" w14:textId="77777777" w:rsidTr="00465739">
        <w:trPr>
          <w:trHeight w:val="20"/>
        </w:trPr>
        <w:tc>
          <w:tcPr>
            <w:tcW w:w="300" w:type="dxa"/>
            <w:noWrap/>
          </w:tcPr>
          <w:p w14:paraId="176EF3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73A6D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D467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2CC2AFFC" w14:textId="77777777" w:rsidTr="00465739">
        <w:trPr>
          <w:trHeight w:val="20"/>
        </w:trPr>
        <w:tc>
          <w:tcPr>
            <w:tcW w:w="300" w:type="dxa"/>
            <w:noWrap/>
          </w:tcPr>
          <w:p w14:paraId="51327F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440F4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0AB4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07BE9DE8" w14:textId="77777777" w:rsidTr="00465739">
        <w:trPr>
          <w:trHeight w:val="20"/>
        </w:trPr>
        <w:tc>
          <w:tcPr>
            <w:tcW w:w="300" w:type="dxa"/>
            <w:noWrap/>
          </w:tcPr>
          <w:p w14:paraId="43E62D8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06DDC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B2E9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38DDED1" w14:textId="77777777" w:rsidTr="00465739">
        <w:trPr>
          <w:trHeight w:val="20"/>
        </w:trPr>
        <w:tc>
          <w:tcPr>
            <w:tcW w:w="300" w:type="dxa"/>
            <w:noWrap/>
          </w:tcPr>
          <w:p w14:paraId="36BC8C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61F01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44FC4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8A04E66" w14:textId="77777777" w:rsidTr="00465739">
        <w:trPr>
          <w:trHeight w:val="20"/>
        </w:trPr>
        <w:tc>
          <w:tcPr>
            <w:tcW w:w="300" w:type="dxa"/>
            <w:noWrap/>
          </w:tcPr>
          <w:p w14:paraId="54A9E14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4231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33932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2B46B191" w14:textId="77777777" w:rsidTr="00465739">
        <w:trPr>
          <w:trHeight w:val="20"/>
        </w:trPr>
        <w:tc>
          <w:tcPr>
            <w:tcW w:w="300" w:type="dxa"/>
            <w:noWrap/>
          </w:tcPr>
          <w:p w14:paraId="68EC911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87311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73245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42EBF15A" w14:textId="77777777" w:rsidTr="00465739">
        <w:trPr>
          <w:trHeight w:val="20"/>
        </w:trPr>
        <w:tc>
          <w:tcPr>
            <w:tcW w:w="300" w:type="dxa"/>
            <w:noWrap/>
          </w:tcPr>
          <w:p w14:paraId="5216E0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BC77C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4C588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7DE34CB" w14:textId="77777777" w:rsidTr="00465739">
        <w:trPr>
          <w:trHeight w:val="20"/>
        </w:trPr>
        <w:tc>
          <w:tcPr>
            <w:tcW w:w="300" w:type="dxa"/>
            <w:noWrap/>
          </w:tcPr>
          <w:p w14:paraId="7096F52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47520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238CD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0BD21E7C" w14:textId="77777777" w:rsidTr="00465739">
        <w:trPr>
          <w:trHeight w:val="20"/>
        </w:trPr>
        <w:tc>
          <w:tcPr>
            <w:tcW w:w="300" w:type="dxa"/>
            <w:noWrap/>
          </w:tcPr>
          <w:p w14:paraId="529C4E2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6EF20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48CC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8768330" w14:textId="77777777" w:rsidTr="00465739">
        <w:trPr>
          <w:trHeight w:val="20"/>
        </w:trPr>
        <w:tc>
          <w:tcPr>
            <w:tcW w:w="300" w:type="dxa"/>
            <w:noWrap/>
          </w:tcPr>
          <w:p w14:paraId="16E8283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5C27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59434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79329AEE" w14:textId="77777777" w:rsidTr="00465739">
        <w:trPr>
          <w:trHeight w:val="20"/>
        </w:trPr>
        <w:tc>
          <w:tcPr>
            <w:tcW w:w="300" w:type="dxa"/>
            <w:noWrap/>
          </w:tcPr>
          <w:p w14:paraId="3593891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FF7AE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1B665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2AE476F" w14:textId="77777777" w:rsidTr="00465739">
        <w:trPr>
          <w:trHeight w:val="20"/>
        </w:trPr>
        <w:tc>
          <w:tcPr>
            <w:tcW w:w="300" w:type="dxa"/>
            <w:noWrap/>
          </w:tcPr>
          <w:p w14:paraId="256E8F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85EE1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0AAD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DA45ECF" w14:textId="77777777" w:rsidTr="00465739">
        <w:trPr>
          <w:trHeight w:val="20"/>
        </w:trPr>
        <w:tc>
          <w:tcPr>
            <w:tcW w:w="300" w:type="dxa"/>
            <w:noWrap/>
          </w:tcPr>
          <w:p w14:paraId="02F761E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7419C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0D19D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55ED65C1" w14:textId="77777777" w:rsidTr="00465739">
        <w:trPr>
          <w:trHeight w:val="20"/>
        </w:trPr>
        <w:tc>
          <w:tcPr>
            <w:tcW w:w="300" w:type="dxa"/>
            <w:noWrap/>
          </w:tcPr>
          <w:p w14:paraId="35D61D0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23F8E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1140B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4945ABFD" w14:textId="77777777" w:rsidTr="00465739">
        <w:trPr>
          <w:trHeight w:val="20"/>
        </w:trPr>
        <w:tc>
          <w:tcPr>
            <w:tcW w:w="300" w:type="dxa"/>
            <w:noWrap/>
          </w:tcPr>
          <w:p w14:paraId="0F6587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1803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4027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73BF371E" w14:textId="77777777" w:rsidTr="00465739">
        <w:trPr>
          <w:trHeight w:val="20"/>
        </w:trPr>
        <w:tc>
          <w:tcPr>
            <w:tcW w:w="300" w:type="dxa"/>
            <w:noWrap/>
          </w:tcPr>
          <w:p w14:paraId="10E3E1E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5F12D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62C8D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75EE9900" w14:textId="77777777" w:rsidTr="00465739">
        <w:trPr>
          <w:trHeight w:val="20"/>
        </w:trPr>
        <w:tc>
          <w:tcPr>
            <w:tcW w:w="300" w:type="dxa"/>
            <w:noWrap/>
          </w:tcPr>
          <w:p w14:paraId="09B26C6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F500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2BEB4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9A054B4" w14:textId="77777777" w:rsidTr="00465739">
        <w:trPr>
          <w:trHeight w:val="20"/>
        </w:trPr>
        <w:tc>
          <w:tcPr>
            <w:tcW w:w="300" w:type="dxa"/>
            <w:noWrap/>
          </w:tcPr>
          <w:p w14:paraId="5D707F7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723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6C024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CDCBADD" w14:textId="77777777" w:rsidTr="00465739">
        <w:trPr>
          <w:trHeight w:val="20"/>
        </w:trPr>
        <w:tc>
          <w:tcPr>
            <w:tcW w:w="300" w:type="dxa"/>
            <w:noWrap/>
            <w:hideMark/>
          </w:tcPr>
          <w:p w14:paraId="0CA3D5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4495300"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C01D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2CB5274A" w14:textId="77777777" w:rsidTr="00465739">
        <w:trPr>
          <w:trHeight w:val="20"/>
        </w:trPr>
        <w:tc>
          <w:tcPr>
            <w:tcW w:w="0" w:type="auto"/>
            <w:noWrap/>
            <w:hideMark/>
          </w:tcPr>
          <w:p w14:paraId="6BC757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962571F" w14:textId="1562DA88" w:rsidR="00160BA5" w:rsidRPr="00CE031F" w:rsidRDefault="00160BA5"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Liechtenstein</w:t>
            </w:r>
          </w:p>
        </w:tc>
      </w:tr>
      <w:tr w:rsidR="00160BA5" w:rsidRPr="00CE031F" w14:paraId="4C8324DE" w14:textId="77777777" w:rsidTr="00465739">
        <w:trPr>
          <w:trHeight w:val="20"/>
        </w:trPr>
        <w:tc>
          <w:tcPr>
            <w:tcW w:w="300" w:type="dxa"/>
            <w:noWrap/>
            <w:hideMark/>
          </w:tcPr>
          <w:p w14:paraId="3CB112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01A0A0B"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0031CC" w14:textId="7090F6C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2DE1B31" w14:textId="77777777" w:rsidTr="00465739">
        <w:trPr>
          <w:trHeight w:val="20"/>
        </w:trPr>
        <w:tc>
          <w:tcPr>
            <w:tcW w:w="300" w:type="dxa"/>
            <w:noWrap/>
            <w:hideMark/>
          </w:tcPr>
          <w:p w14:paraId="5E2A369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7DCFF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9A03A01" w14:textId="23E049CA"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CD90B6D" w14:textId="77777777" w:rsidTr="00465739">
        <w:trPr>
          <w:trHeight w:val="20"/>
        </w:trPr>
        <w:tc>
          <w:tcPr>
            <w:tcW w:w="300" w:type="dxa"/>
            <w:noWrap/>
            <w:hideMark/>
          </w:tcPr>
          <w:p w14:paraId="2DC6170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36EDE9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F5DCEF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84288F5" w14:textId="77777777" w:rsidTr="00465739">
        <w:trPr>
          <w:trHeight w:val="20"/>
        </w:trPr>
        <w:tc>
          <w:tcPr>
            <w:tcW w:w="300" w:type="dxa"/>
            <w:noWrap/>
            <w:hideMark/>
          </w:tcPr>
          <w:p w14:paraId="2D985BF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0E01C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96810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760FFDFE" w14:textId="77777777" w:rsidTr="00465739">
        <w:trPr>
          <w:trHeight w:val="20"/>
        </w:trPr>
        <w:tc>
          <w:tcPr>
            <w:tcW w:w="300" w:type="dxa"/>
            <w:noWrap/>
          </w:tcPr>
          <w:p w14:paraId="5B8D18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F8F1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49320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E515371" w14:textId="77777777" w:rsidTr="00465739">
        <w:trPr>
          <w:trHeight w:val="20"/>
        </w:trPr>
        <w:tc>
          <w:tcPr>
            <w:tcW w:w="300" w:type="dxa"/>
            <w:noWrap/>
          </w:tcPr>
          <w:p w14:paraId="5E8FEAD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232083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71D6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23CB9269" w14:textId="77777777" w:rsidTr="00465739">
        <w:trPr>
          <w:trHeight w:val="20"/>
        </w:trPr>
        <w:tc>
          <w:tcPr>
            <w:tcW w:w="300" w:type="dxa"/>
            <w:noWrap/>
          </w:tcPr>
          <w:p w14:paraId="10FB045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E28C3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629270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3390EF52" w14:textId="77777777" w:rsidTr="00465739">
        <w:trPr>
          <w:trHeight w:val="20"/>
        </w:trPr>
        <w:tc>
          <w:tcPr>
            <w:tcW w:w="300" w:type="dxa"/>
            <w:noWrap/>
          </w:tcPr>
          <w:p w14:paraId="53BC8F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DFB4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819099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5C6ECFEA" w14:textId="77777777" w:rsidTr="00465739">
        <w:trPr>
          <w:trHeight w:val="20"/>
        </w:trPr>
        <w:tc>
          <w:tcPr>
            <w:tcW w:w="300" w:type="dxa"/>
            <w:noWrap/>
          </w:tcPr>
          <w:p w14:paraId="5A39E8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AC27B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7BC62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66C8FEFA" w14:textId="77777777" w:rsidTr="00465739">
        <w:trPr>
          <w:trHeight w:val="20"/>
        </w:trPr>
        <w:tc>
          <w:tcPr>
            <w:tcW w:w="300" w:type="dxa"/>
            <w:noWrap/>
          </w:tcPr>
          <w:p w14:paraId="222B31D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245CF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0FA21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6C88F1AC" w14:textId="77777777" w:rsidTr="00465739">
        <w:trPr>
          <w:trHeight w:val="20"/>
        </w:trPr>
        <w:tc>
          <w:tcPr>
            <w:tcW w:w="300" w:type="dxa"/>
            <w:noWrap/>
          </w:tcPr>
          <w:p w14:paraId="47EA9B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57BAE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AAABA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5F951234" w14:textId="77777777" w:rsidTr="00465739">
        <w:trPr>
          <w:trHeight w:val="20"/>
        </w:trPr>
        <w:tc>
          <w:tcPr>
            <w:tcW w:w="300" w:type="dxa"/>
            <w:noWrap/>
          </w:tcPr>
          <w:p w14:paraId="5CAC4DE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3602B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13183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0C5BB7F3" w14:textId="77777777" w:rsidTr="00465739">
        <w:trPr>
          <w:trHeight w:val="20"/>
        </w:trPr>
        <w:tc>
          <w:tcPr>
            <w:tcW w:w="300" w:type="dxa"/>
            <w:noWrap/>
          </w:tcPr>
          <w:p w14:paraId="74E84A6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7A3DE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A4EE6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128D5687" w14:textId="77777777" w:rsidTr="00465739">
        <w:trPr>
          <w:trHeight w:val="20"/>
        </w:trPr>
        <w:tc>
          <w:tcPr>
            <w:tcW w:w="300" w:type="dxa"/>
            <w:noWrap/>
          </w:tcPr>
          <w:p w14:paraId="35AC8B6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6D63C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9A75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F7BD682" w14:textId="77777777" w:rsidTr="00465739">
        <w:trPr>
          <w:trHeight w:val="20"/>
        </w:trPr>
        <w:tc>
          <w:tcPr>
            <w:tcW w:w="300" w:type="dxa"/>
            <w:noWrap/>
          </w:tcPr>
          <w:p w14:paraId="533D28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3B037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01B4A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7FD53CCB" w14:textId="77777777" w:rsidTr="00465739">
        <w:trPr>
          <w:trHeight w:val="20"/>
        </w:trPr>
        <w:tc>
          <w:tcPr>
            <w:tcW w:w="300" w:type="dxa"/>
            <w:noWrap/>
          </w:tcPr>
          <w:p w14:paraId="7CE13E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31199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AFF84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6C51F813" w14:textId="77777777" w:rsidTr="00465739">
        <w:trPr>
          <w:trHeight w:val="20"/>
        </w:trPr>
        <w:tc>
          <w:tcPr>
            <w:tcW w:w="300" w:type="dxa"/>
            <w:noWrap/>
          </w:tcPr>
          <w:p w14:paraId="328A390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B9753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D28C0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7D87CA32" w14:textId="77777777" w:rsidTr="00465739">
        <w:trPr>
          <w:trHeight w:val="20"/>
        </w:trPr>
        <w:tc>
          <w:tcPr>
            <w:tcW w:w="300" w:type="dxa"/>
            <w:noWrap/>
          </w:tcPr>
          <w:p w14:paraId="1FA6D87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CAB5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9573C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568D8E3B" w14:textId="77777777" w:rsidTr="00465739">
        <w:trPr>
          <w:trHeight w:val="20"/>
        </w:trPr>
        <w:tc>
          <w:tcPr>
            <w:tcW w:w="300" w:type="dxa"/>
            <w:noWrap/>
          </w:tcPr>
          <w:p w14:paraId="5D64DA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28B1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2F16E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6FAD010" w14:textId="77777777" w:rsidTr="00465739">
        <w:trPr>
          <w:trHeight w:val="20"/>
        </w:trPr>
        <w:tc>
          <w:tcPr>
            <w:tcW w:w="300" w:type="dxa"/>
            <w:noWrap/>
          </w:tcPr>
          <w:p w14:paraId="0F9640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2C562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F2141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27E97C2" w14:textId="77777777" w:rsidTr="00465739">
        <w:trPr>
          <w:trHeight w:val="20"/>
        </w:trPr>
        <w:tc>
          <w:tcPr>
            <w:tcW w:w="300" w:type="dxa"/>
            <w:noWrap/>
          </w:tcPr>
          <w:p w14:paraId="3F0CD7B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BD7D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7F8E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75A28F1A" w14:textId="77777777" w:rsidTr="00465739">
        <w:trPr>
          <w:trHeight w:val="20"/>
        </w:trPr>
        <w:tc>
          <w:tcPr>
            <w:tcW w:w="300" w:type="dxa"/>
            <w:noWrap/>
          </w:tcPr>
          <w:p w14:paraId="7D90E2E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5D27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2C188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CED15D8" w14:textId="77777777" w:rsidTr="00465739">
        <w:trPr>
          <w:trHeight w:val="20"/>
        </w:trPr>
        <w:tc>
          <w:tcPr>
            <w:tcW w:w="300" w:type="dxa"/>
            <w:noWrap/>
          </w:tcPr>
          <w:p w14:paraId="7858CEC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200B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1177B9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144B84B0" w14:textId="77777777" w:rsidTr="00465739">
        <w:trPr>
          <w:trHeight w:val="20"/>
        </w:trPr>
        <w:tc>
          <w:tcPr>
            <w:tcW w:w="300" w:type="dxa"/>
            <w:noWrap/>
          </w:tcPr>
          <w:p w14:paraId="1E6BBCB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326E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D07CA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748CF9BD" w14:textId="77777777" w:rsidTr="00465739">
        <w:trPr>
          <w:trHeight w:val="20"/>
        </w:trPr>
        <w:tc>
          <w:tcPr>
            <w:tcW w:w="300" w:type="dxa"/>
            <w:noWrap/>
          </w:tcPr>
          <w:p w14:paraId="302E226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EA109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8C89B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45AC82F0" w14:textId="77777777" w:rsidTr="00465739">
        <w:trPr>
          <w:trHeight w:val="20"/>
        </w:trPr>
        <w:tc>
          <w:tcPr>
            <w:tcW w:w="300" w:type="dxa"/>
            <w:noWrap/>
          </w:tcPr>
          <w:p w14:paraId="5F55BE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8B2A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E4696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11F126D" w14:textId="77777777" w:rsidTr="00465739">
        <w:trPr>
          <w:trHeight w:val="20"/>
        </w:trPr>
        <w:tc>
          <w:tcPr>
            <w:tcW w:w="300" w:type="dxa"/>
            <w:noWrap/>
          </w:tcPr>
          <w:p w14:paraId="062807F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C6028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5B6AD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6E9DC56" w14:textId="77777777" w:rsidTr="00465739">
        <w:trPr>
          <w:trHeight w:val="20"/>
        </w:trPr>
        <w:tc>
          <w:tcPr>
            <w:tcW w:w="300" w:type="dxa"/>
            <w:noWrap/>
          </w:tcPr>
          <w:p w14:paraId="4012A25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EB77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86F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BD6E747" w14:textId="77777777" w:rsidTr="00465739">
        <w:trPr>
          <w:trHeight w:val="20"/>
        </w:trPr>
        <w:tc>
          <w:tcPr>
            <w:tcW w:w="300" w:type="dxa"/>
            <w:noWrap/>
          </w:tcPr>
          <w:p w14:paraId="64B6A57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F762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8AF4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4FA91AE5" w14:textId="77777777" w:rsidTr="00465739">
        <w:trPr>
          <w:trHeight w:val="20"/>
        </w:trPr>
        <w:tc>
          <w:tcPr>
            <w:tcW w:w="300" w:type="dxa"/>
            <w:noWrap/>
          </w:tcPr>
          <w:p w14:paraId="3E736A2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BB5DE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0F93E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40D86ABB" w14:textId="77777777" w:rsidTr="00465739">
        <w:trPr>
          <w:trHeight w:val="20"/>
        </w:trPr>
        <w:tc>
          <w:tcPr>
            <w:tcW w:w="300" w:type="dxa"/>
            <w:noWrap/>
          </w:tcPr>
          <w:p w14:paraId="25799C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6D4E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779D4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15CDF056" w14:textId="77777777" w:rsidTr="00465739">
        <w:trPr>
          <w:trHeight w:val="20"/>
        </w:trPr>
        <w:tc>
          <w:tcPr>
            <w:tcW w:w="300" w:type="dxa"/>
            <w:noWrap/>
            <w:hideMark/>
          </w:tcPr>
          <w:p w14:paraId="382C4C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67EC4D5"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1851D10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2F0DF65" w14:textId="77777777" w:rsidTr="00465739">
        <w:trPr>
          <w:trHeight w:val="20"/>
        </w:trPr>
        <w:tc>
          <w:tcPr>
            <w:tcW w:w="0" w:type="auto"/>
            <w:noWrap/>
            <w:hideMark/>
          </w:tcPr>
          <w:p w14:paraId="47B1DEF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0DC2BD9D" w14:textId="6502B0B0"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Li</w:t>
            </w:r>
            <w:r>
              <w:rPr>
                <w:rFonts w:ascii="Calibri" w:hAnsi="Calibri" w:cs="Calibri"/>
                <w:b/>
                <w:color w:val="000000"/>
                <w:sz w:val="12"/>
                <w:szCs w:val="12"/>
              </w:rPr>
              <w:t>tuanie</w:t>
            </w:r>
          </w:p>
        </w:tc>
      </w:tr>
      <w:tr w:rsidR="00160BA5" w:rsidRPr="00CE031F" w14:paraId="034ED486" w14:textId="77777777" w:rsidTr="00465739">
        <w:trPr>
          <w:trHeight w:val="20"/>
        </w:trPr>
        <w:tc>
          <w:tcPr>
            <w:tcW w:w="300" w:type="dxa"/>
            <w:noWrap/>
            <w:hideMark/>
          </w:tcPr>
          <w:p w14:paraId="6DB6D15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98B25BF"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A33E117" w14:textId="20AD5A33"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F90CC67" w14:textId="77777777" w:rsidTr="00465739">
        <w:trPr>
          <w:trHeight w:val="20"/>
        </w:trPr>
        <w:tc>
          <w:tcPr>
            <w:tcW w:w="300" w:type="dxa"/>
            <w:noWrap/>
            <w:hideMark/>
          </w:tcPr>
          <w:p w14:paraId="023BCF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B9DE5FF"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38D5209" w14:textId="7B1AB74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8A660B5" w14:textId="77777777" w:rsidTr="00465739">
        <w:trPr>
          <w:trHeight w:val="20"/>
        </w:trPr>
        <w:tc>
          <w:tcPr>
            <w:tcW w:w="300" w:type="dxa"/>
            <w:noWrap/>
            <w:hideMark/>
          </w:tcPr>
          <w:p w14:paraId="50FE80E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4EA416E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810695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64A61A71" w14:textId="77777777" w:rsidTr="00465739">
        <w:trPr>
          <w:trHeight w:val="20"/>
        </w:trPr>
        <w:tc>
          <w:tcPr>
            <w:tcW w:w="300" w:type="dxa"/>
            <w:noWrap/>
            <w:hideMark/>
          </w:tcPr>
          <w:p w14:paraId="21D8F6B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7E9B9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32384A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3EB1B21D" w14:textId="77777777" w:rsidTr="00465739">
        <w:trPr>
          <w:trHeight w:val="20"/>
        </w:trPr>
        <w:tc>
          <w:tcPr>
            <w:tcW w:w="300" w:type="dxa"/>
            <w:noWrap/>
          </w:tcPr>
          <w:p w14:paraId="53515E5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9CB15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4BC4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3FE8D79" w14:textId="77777777" w:rsidTr="00465739">
        <w:trPr>
          <w:trHeight w:val="20"/>
        </w:trPr>
        <w:tc>
          <w:tcPr>
            <w:tcW w:w="300" w:type="dxa"/>
            <w:noWrap/>
          </w:tcPr>
          <w:p w14:paraId="420ACC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455C9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6FEB1F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6B1920BF" w14:textId="77777777" w:rsidTr="00465739">
        <w:trPr>
          <w:trHeight w:val="20"/>
        </w:trPr>
        <w:tc>
          <w:tcPr>
            <w:tcW w:w="300" w:type="dxa"/>
            <w:noWrap/>
          </w:tcPr>
          <w:p w14:paraId="07864A0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D1C35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3F6BD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4BB1FAF" w14:textId="77777777" w:rsidTr="00465739">
        <w:trPr>
          <w:trHeight w:val="20"/>
        </w:trPr>
        <w:tc>
          <w:tcPr>
            <w:tcW w:w="300" w:type="dxa"/>
            <w:noWrap/>
          </w:tcPr>
          <w:p w14:paraId="3E0A331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564B2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8CE1B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DB00F82" w14:textId="77777777" w:rsidTr="00465739">
        <w:trPr>
          <w:trHeight w:val="20"/>
        </w:trPr>
        <w:tc>
          <w:tcPr>
            <w:tcW w:w="300" w:type="dxa"/>
            <w:noWrap/>
          </w:tcPr>
          <w:p w14:paraId="79BB7B5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78126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67944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2A8F4019" w14:textId="77777777" w:rsidTr="00465739">
        <w:trPr>
          <w:trHeight w:val="20"/>
        </w:trPr>
        <w:tc>
          <w:tcPr>
            <w:tcW w:w="300" w:type="dxa"/>
            <w:noWrap/>
          </w:tcPr>
          <w:p w14:paraId="064FAC0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87F6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FD7C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5D23490" w14:textId="77777777" w:rsidTr="00465739">
        <w:trPr>
          <w:trHeight w:val="20"/>
        </w:trPr>
        <w:tc>
          <w:tcPr>
            <w:tcW w:w="300" w:type="dxa"/>
            <w:noWrap/>
          </w:tcPr>
          <w:p w14:paraId="549AD7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4CE9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AFA8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0E7AA427" w14:textId="77777777" w:rsidTr="00465739">
        <w:trPr>
          <w:trHeight w:val="20"/>
        </w:trPr>
        <w:tc>
          <w:tcPr>
            <w:tcW w:w="300" w:type="dxa"/>
            <w:noWrap/>
          </w:tcPr>
          <w:p w14:paraId="3C3736B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3B63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5874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EEAB9D3" w14:textId="77777777" w:rsidTr="00465739">
        <w:trPr>
          <w:trHeight w:val="20"/>
        </w:trPr>
        <w:tc>
          <w:tcPr>
            <w:tcW w:w="300" w:type="dxa"/>
            <w:noWrap/>
          </w:tcPr>
          <w:p w14:paraId="11F828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35FF5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9205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446C1D2F" w14:textId="77777777" w:rsidTr="00465739">
        <w:trPr>
          <w:trHeight w:val="20"/>
        </w:trPr>
        <w:tc>
          <w:tcPr>
            <w:tcW w:w="300" w:type="dxa"/>
            <w:noWrap/>
          </w:tcPr>
          <w:p w14:paraId="6DE7ACD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DDAD9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5A11D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4F567B6" w14:textId="77777777" w:rsidTr="00465739">
        <w:trPr>
          <w:trHeight w:val="20"/>
        </w:trPr>
        <w:tc>
          <w:tcPr>
            <w:tcW w:w="300" w:type="dxa"/>
            <w:noWrap/>
          </w:tcPr>
          <w:p w14:paraId="02A85C0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DE7A9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11BFB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832A727" w14:textId="77777777" w:rsidTr="00465739">
        <w:trPr>
          <w:trHeight w:val="20"/>
        </w:trPr>
        <w:tc>
          <w:tcPr>
            <w:tcW w:w="300" w:type="dxa"/>
            <w:noWrap/>
          </w:tcPr>
          <w:p w14:paraId="059897D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06148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4D8D4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03721D70" w14:textId="77777777" w:rsidTr="00465739">
        <w:trPr>
          <w:trHeight w:val="20"/>
        </w:trPr>
        <w:tc>
          <w:tcPr>
            <w:tcW w:w="300" w:type="dxa"/>
            <w:noWrap/>
          </w:tcPr>
          <w:p w14:paraId="5A43576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7C51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4007A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6092C356" w14:textId="77777777" w:rsidTr="00465739">
        <w:trPr>
          <w:trHeight w:val="20"/>
        </w:trPr>
        <w:tc>
          <w:tcPr>
            <w:tcW w:w="300" w:type="dxa"/>
            <w:noWrap/>
          </w:tcPr>
          <w:p w14:paraId="4BDFF2A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6CEDD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2EE71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17CB97CB" w14:textId="77777777" w:rsidTr="00465739">
        <w:trPr>
          <w:trHeight w:val="20"/>
        </w:trPr>
        <w:tc>
          <w:tcPr>
            <w:tcW w:w="300" w:type="dxa"/>
            <w:noWrap/>
          </w:tcPr>
          <w:p w14:paraId="795C9FD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6D06F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B2434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22B10547" w14:textId="77777777" w:rsidTr="00465739">
        <w:trPr>
          <w:trHeight w:val="20"/>
        </w:trPr>
        <w:tc>
          <w:tcPr>
            <w:tcW w:w="300" w:type="dxa"/>
            <w:noWrap/>
          </w:tcPr>
          <w:p w14:paraId="788B059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631AB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04F82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00297D36" w14:textId="77777777" w:rsidTr="00465739">
        <w:trPr>
          <w:trHeight w:val="20"/>
        </w:trPr>
        <w:tc>
          <w:tcPr>
            <w:tcW w:w="300" w:type="dxa"/>
            <w:noWrap/>
          </w:tcPr>
          <w:p w14:paraId="7C243A1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D5D1F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E48E0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B8F70F0" w14:textId="77777777" w:rsidTr="00465739">
        <w:trPr>
          <w:trHeight w:val="20"/>
        </w:trPr>
        <w:tc>
          <w:tcPr>
            <w:tcW w:w="300" w:type="dxa"/>
            <w:noWrap/>
          </w:tcPr>
          <w:p w14:paraId="52B52BD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601C9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36BA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1D0DCA27" w14:textId="77777777" w:rsidTr="00465739">
        <w:trPr>
          <w:trHeight w:val="20"/>
        </w:trPr>
        <w:tc>
          <w:tcPr>
            <w:tcW w:w="300" w:type="dxa"/>
            <w:noWrap/>
          </w:tcPr>
          <w:p w14:paraId="38EC5E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EFA41F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C0D08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25AA375" w14:textId="77777777" w:rsidTr="00465739">
        <w:trPr>
          <w:trHeight w:val="20"/>
        </w:trPr>
        <w:tc>
          <w:tcPr>
            <w:tcW w:w="300" w:type="dxa"/>
            <w:noWrap/>
          </w:tcPr>
          <w:p w14:paraId="3511099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A9D45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453DA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0E73038F" w14:textId="77777777" w:rsidTr="00465739">
        <w:trPr>
          <w:trHeight w:val="20"/>
        </w:trPr>
        <w:tc>
          <w:tcPr>
            <w:tcW w:w="300" w:type="dxa"/>
            <w:noWrap/>
          </w:tcPr>
          <w:p w14:paraId="6A3D820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B29E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855DF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79ECD28E" w14:textId="77777777" w:rsidTr="00465739">
        <w:trPr>
          <w:trHeight w:val="20"/>
        </w:trPr>
        <w:tc>
          <w:tcPr>
            <w:tcW w:w="300" w:type="dxa"/>
            <w:noWrap/>
          </w:tcPr>
          <w:p w14:paraId="6D5C403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1871D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D3583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70DBA10D" w14:textId="77777777" w:rsidTr="00465739">
        <w:trPr>
          <w:trHeight w:val="20"/>
        </w:trPr>
        <w:tc>
          <w:tcPr>
            <w:tcW w:w="300" w:type="dxa"/>
            <w:noWrap/>
          </w:tcPr>
          <w:p w14:paraId="0D568CD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660C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00B99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35C90A88" w14:textId="77777777" w:rsidTr="00465739">
        <w:trPr>
          <w:trHeight w:val="20"/>
        </w:trPr>
        <w:tc>
          <w:tcPr>
            <w:tcW w:w="300" w:type="dxa"/>
            <w:noWrap/>
          </w:tcPr>
          <w:p w14:paraId="34BE64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20F3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2F75D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1635350F" w14:textId="77777777" w:rsidTr="00465739">
        <w:trPr>
          <w:trHeight w:val="20"/>
        </w:trPr>
        <w:tc>
          <w:tcPr>
            <w:tcW w:w="300" w:type="dxa"/>
            <w:noWrap/>
          </w:tcPr>
          <w:p w14:paraId="7CA5D1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56C06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1F2E0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06186DDF" w14:textId="77777777" w:rsidTr="00465739">
        <w:trPr>
          <w:trHeight w:val="20"/>
        </w:trPr>
        <w:tc>
          <w:tcPr>
            <w:tcW w:w="300" w:type="dxa"/>
            <w:noWrap/>
          </w:tcPr>
          <w:p w14:paraId="12414E0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5A2FC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E73CE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73C25B66" w14:textId="77777777" w:rsidTr="00465739">
        <w:trPr>
          <w:trHeight w:val="20"/>
        </w:trPr>
        <w:tc>
          <w:tcPr>
            <w:tcW w:w="300" w:type="dxa"/>
            <w:noWrap/>
          </w:tcPr>
          <w:p w14:paraId="723BB27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3A70B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04306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76152E65" w14:textId="77777777" w:rsidTr="00465739">
        <w:trPr>
          <w:trHeight w:val="20"/>
        </w:trPr>
        <w:tc>
          <w:tcPr>
            <w:tcW w:w="300" w:type="dxa"/>
            <w:noWrap/>
            <w:hideMark/>
          </w:tcPr>
          <w:p w14:paraId="0318793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CEF22F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D1E7FA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5325691" w14:textId="77777777" w:rsidTr="00465739">
        <w:trPr>
          <w:trHeight w:val="20"/>
        </w:trPr>
        <w:tc>
          <w:tcPr>
            <w:tcW w:w="0" w:type="auto"/>
            <w:noWrap/>
            <w:hideMark/>
          </w:tcPr>
          <w:p w14:paraId="6F77777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552EF323" w14:textId="755CE369"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Pr="00160BA5">
              <w:rPr>
                <w:rFonts w:ascii="Calibri" w:hAnsi="Calibri" w:cs="Calibri"/>
                <w:b/>
                <w:color w:val="000000"/>
                <w:sz w:val="12"/>
                <w:szCs w:val="12"/>
              </w:rPr>
              <w:t>L</w:t>
            </w:r>
            <w:r>
              <w:rPr>
                <w:rFonts w:ascii="Calibri" w:hAnsi="Calibri" w:cs="Calibri"/>
                <w:b/>
                <w:color w:val="000000"/>
                <w:sz w:val="12"/>
                <w:szCs w:val="12"/>
              </w:rPr>
              <w:t>uxembourg</w:t>
            </w:r>
          </w:p>
        </w:tc>
      </w:tr>
      <w:tr w:rsidR="00160BA5" w:rsidRPr="00CE031F" w14:paraId="10445F4C" w14:textId="77777777" w:rsidTr="00465739">
        <w:trPr>
          <w:trHeight w:val="20"/>
        </w:trPr>
        <w:tc>
          <w:tcPr>
            <w:tcW w:w="300" w:type="dxa"/>
            <w:noWrap/>
            <w:hideMark/>
          </w:tcPr>
          <w:p w14:paraId="772FABC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ADDC67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2914711E" w14:textId="2D30DEAB"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01320F45" w14:textId="77777777" w:rsidTr="00465739">
        <w:trPr>
          <w:trHeight w:val="20"/>
        </w:trPr>
        <w:tc>
          <w:tcPr>
            <w:tcW w:w="300" w:type="dxa"/>
            <w:noWrap/>
            <w:hideMark/>
          </w:tcPr>
          <w:p w14:paraId="2A08A07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80064AC"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3222EEDB" w14:textId="7C32495C"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732391B3" w14:textId="77777777" w:rsidTr="00465739">
        <w:trPr>
          <w:trHeight w:val="20"/>
        </w:trPr>
        <w:tc>
          <w:tcPr>
            <w:tcW w:w="300" w:type="dxa"/>
            <w:noWrap/>
            <w:hideMark/>
          </w:tcPr>
          <w:p w14:paraId="7880770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362FA6B"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72DCD2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45EFF45E" w14:textId="77777777" w:rsidTr="00465739">
        <w:trPr>
          <w:trHeight w:val="20"/>
        </w:trPr>
        <w:tc>
          <w:tcPr>
            <w:tcW w:w="300" w:type="dxa"/>
            <w:noWrap/>
            <w:hideMark/>
          </w:tcPr>
          <w:p w14:paraId="3699860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B67F2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638A3C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5750EA53" w14:textId="77777777" w:rsidTr="00465739">
        <w:trPr>
          <w:trHeight w:val="20"/>
        </w:trPr>
        <w:tc>
          <w:tcPr>
            <w:tcW w:w="300" w:type="dxa"/>
            <w:noWrap/>
          </w:tcPr>
          <w:p w14:paraId="217E83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7F1F6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E549E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49D5C24F" w14:textId="77777777" w:rsidTr="00465739">
        <w:trPr>
          <w:trHeight w:val="20"/>
        </w:trPr>
        <w:tc>
          <w:tcPr>
            <w:tcW w:w="300" w:type="dxa"/>
            <w:noWrap/>
          </w:tcPr>
          <w:p w14:paraId="563A4FF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1A7A1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AA98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216A982B" w14:textId="77777777" w:rsidTr="00465739">
        <w:trPr>
          <w:trHeight w:val="20"/>
        </w:trPr>
        <w:tc>
          <w:tcPr>
            <w:tcW w:w="300" w:type="dxa"/>
            <w:noWrap/>
          </w:tcPr>
          <w:p w14:paraId="288C21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F2B13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849C3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946DEE0" w14:textId="77777777" w:rsidTr="00465739">
        <w:trPr>
          <w:trHeight w:val="20"/>
        </w:trPr>
        <w:tc>
          <w:tcPr>
            <w:tcW w:w="300" w:type="dxa"/>
            <w:noWrap/>
          </w:tcPr>
          <w:p w14:paraId="115C727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9F94E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1FFD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5320AB0" w14:textId="77777777" w:rsidTr="00465739">
        <w:trPr>
          <w:trHeight w:val="20"/>
        </w:trPr>
        <w:tc>
          <w:tcPr>
            <w:tcW w:w="300" w:type="dxa"/>
            <w:noWrap/>
          </w:tcPr>
          <w:p w14:paraId="5EE123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E12FD7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9935BB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83A0920" w14:textId="77777777" w:rsidTr="00465739">
        <w:trPr>
          <w:trHeight w:val="20"/>
        </w:trPr>
        <w:tc>
          <w:tcPr>
            <w:tcW w:w="300" w:type="dxa"/>
            <w:noWrap/>
          </w:tcPr>
          <w:p w14:paraId="4BD0FD4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91192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7EEC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5C0FDE8F" w14:textId="77777777" w:rsidTr="00465739">
        <w:trPr>
          <w:trHeight w:val="20"/>
        </w:trPr>
        <w:tc>
          <w:tcPr>
            <w:tcW w:w="300" w:type="dxa"/>
            <w:noWrap/>
          </w:tcPr>
          <w:p w14:paraId="257CDB2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F1434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AF1D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38C55DA" w14:textId="77777777" w:rsidTr="00465739">
        <w:trPr>
          <w:trHeight w:val="20"/>
        </w:trPr>
        <w:tc>
          <w:tcPr>
            <w:tcW w:w="300" w:type="dxa"/>
            <w:noWrap/>
          </w:tcPr>
          <w:p w14:paraId="67D9FB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95184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D07E5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3FBCB8DE" w14:textId="77777777" w:rsidTr="00465739">
        <w:trPr>
          <w:trHeight w:val="20"/>
        </w:trPr>
        <w:tc>
          <w:tcPr>
            <w:tcW w:w="300" w:type="dxa"/>
            <w:noWrap/>
          </w:tcPr>
          <w:p w14:paraId="69C6828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8987D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2E5D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29CE70D1" w14:textId="77777777" w:rsidTr="00465739">
        <w:trPr>
          <w:trHeight w:val="20"/>
        </w:trPr>
        <w:tc>
          <w:tcPr>
            <w:tcW w:w="300" w:type="dxa"/>
            <w:noWrap/>
          </w:tcPr>
          <w:p w14:paraId="460CFB3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B0E02E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936D2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556F66AF" w14:textId="77777777" w:rsidTr="00465739">
        <w:trPr>
          <w:trHeight w:val="20"/>
        </w:trPr>
        <w:tc>
          <w:tcPr>
            <w:tcW w:w="300" w:type="dxa"/>
            <w:noWrap/>
          </w:tcPr>
          <w:p w14:paraId="6FCAD5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8069D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68F44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EE45B51" w14:textId="77777777" w:rsidTr="00465739">
        <w:trPr>
          <w:trHeight w:val="20"/>
        </w:trPr>
        <w:tc>
          <w:tcPr>
            <w:tcW w:w="300" w:type="dxa"/>
            <w:noWrap/>
          </w:tcPr>
          <w:p w14:paraId="2DC338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54F984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990B10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736F1761" w14:textId="77777777" w:rsidTr="00465739">
        <w:trPr>
          <w:trHeight w:val="20"/>
        </w:trPr>
        <w:tc>
          <w:tcPr>
            <w:tcW w:w="300" w:type="dxa"/>
            <w:noWrap/>
          </w:tcPr>
          <w:p w14:paraId="2990235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9A8B6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6FC89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79ACA130" w14:textId="77777777" w:rsidTr="00465739">
        <w:trPr>
          <w:trHeight w:val="20"/>
        </w:trPr>
        <w:tc>
          <w:tcPr>
            <w:tcW w:w="300" w:type="dxa"/>
            <w:noWrap/>
          </w:tcPr>
          <w:p w14:paraId="07E0CBD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F9BF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298A5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663DAED" w14:textId="77777777" w:rsidTr="00465739">
        <w:trPr>
          <w:trHeight w:val="20"/>
        </w:trPr>
        <w:tc>
          <w:tcPr>
            <w:tcW w:w="300" w:type="dxa"/>
            <w:noWrap/>
          </w:tcPr>
          <w:p w14:paraId="6EB0A5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BB8BA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EA379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1C8B36F0" w14:textId="77777777" w:rsidTr="00465739">
        <w:trPr>
          <w:trHeight w:val="20"/>
        </w:trPr>
        <w:tc>
          <w:tcPr>
            <w:tcW w:w="300" w:type="dxa"/>
            <w:noWrap/>
          </w:tcPr>
          <w:p w14:paraId="3FD270C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3CF1A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0FADC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7F280C14" w14:textId="77777777" w:rsidTr="00465739">
        <w:trPr>
          <w:trHeight w:val="20"/>
        </w:trPr>
        <w:tc>
          <w:tcPr>
            <w:tcW w:w="300" w:type="dxa"/>
            <w:noWrap/>
          </w:tcPr>
          <w:p w14:paraId="23C7682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F2BD1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4DD66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BDE497D" w14:textId="77777777" w:rsidTr="00465739">
        <w:trPr>
          <w:trHeight w:val="20"/>
        </w:trPr>
        <w:tc>
          <w:tcPr>
            <w:tcW w:w="300" w:type="dxa"/>
            <w:noWrap/>
          </w:tcPr>
          <w:p w14:paraId="3E645E7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88EE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22FA0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38BB2A98" w14:textId="77777777" w:rsidTr="00465739">
        <w:trPr>
          <w:trHeight w:val="20"/>
        </w:trPr>
        <w:tc>
          <w:tcPr>
            <w:tcW w:w="300" w:type="dxa"/>
            <w:noWrap/>
          </w:tcPr>
          <w:p w14:paraId="59B618A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DD7D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29B96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7CBEE4A" w14:textId="77777777" w:rsidTr="00465739">
        <w:trPr>
          <w:trHeight w:val="20"/>
        </w:trPr>
        <w:tc>
          <w:tcPr>
            <w:tcW w:w="300" w:type="dxa"/>
            <w:noWrap/>
          </w:tcPr>
          <w:p w14:paraId="7F5DD23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55D0A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33A1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623A70C9" w14:textId="77777777" w:rsidTr="00465739">
        <w:trPr>
          <w:trHeight w:val="20"/>
        </w:trPr>
        <w:tc>
          <w:tcPr>
            <w:tcW w:w="300" w:type="dxa"/>
            <w:noWrap/>
          </w:tcPr>
          <w:p w14:paraId="35812FE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16778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F5012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8F3FD9D" w14:textId="77777777" w:rsidTr="00465739">
        <w:trPr>
          <w:trHeight w:val="20"/>
        </w:trPr>
        <w:tc>
          <w:tcPr>
            <w:tcW w:w="300" w:type="dxa"/>
            <w:noWrap/>
          </w:tcPr>
          <w:p w14:paraId="7705C8A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EE9AC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B3EF6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6945D8A9" w14:textId="77777777" w:rsidTr="00465739">
        <w:trPr>
          <w:trHeight w:val="20"/>
        </w:trPr>
        <w:tc>
          <w:tcPr>
            <w:tcW w:w="300" w:type="dxa"/>
            <w:noWrap/>
          </w:tcPr>
          <w:p w14:paraId="135536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1A496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7F35F5"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6BEF169E" w14:textId="77777777" w:rsidTr="00465739">
        <w:trPr>
          <w:trHeight w:val="20"/>
        </w:trPr>
        <w:tc>
          <w:tcPr>
            <w:tcW w:w="300" w:type="dxa"/>
            <w:noWrap/>
          </w:tcPr>
          <w:p w14:paraId="3795B1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C26B8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A3974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F6616C3" w14:textId="77777777" w:rsidTr="00465739">
        <w:trPr>
          <w:trHeight w:val="20"/>
        </w:trPr>
        <w:tc>
          <w:tcPr>
            <w:tcW w:w="300" w:type="dxa"/>
            <w:noWrap/>
          </w:tcPr>
          <w:p w14:paraId="4E43A27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3BC54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01640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40E1E93" w14:textId="77777777" w:rsidTr="00465739">
        <w:trPr>
          <w:trHeight w:val="20"/>
        </w:trPr>
        <w:tc>
          <w:tcPr>
            <w:tcW w:w="300" w:type="dxa"/>
            <w:noWrap/>
          </w:tcPr>
          <w:p w14:paraId="4A840A9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97DF5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B609A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CF586E9" w14:textId="77777777" w:rsidTr="00465739">
        <w:trPr>
          <w:trHeight w:val="20"/>
        </w:trPr>
        <w:tc>
          <w:tcPr>
            <w:tcW w:w="300" w:type="dxa"/>
            <w:noWrap/>
          </w:tcPr>
          <w:p w14:paraId="3CB7C9D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C802A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11B3CB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5CC7376A" w14:textId="77777777" w:rsidTr="00465739">
        <w:trPr>
          <w:trHeight w:val="20"/>
        </w:trPr>
        <w:tc>
          <w:tcPr>
            <w:tcW w:w="300" w:type="dxa"/>
            <w:noWrap/>
            <w:hideMark/>
          </w:tcPr>
          <w:p w14:paraId="48FCCD5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55E6297"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30F9087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1F481B58" w14:textId="77777777" w:rsidTr="00465739">
        <w:trPr>
          <w:trHeight w:val="20"/>
        </w:trPr>
        <w:tc>
          <w:tcPr>
            <w:tcW w:w="0" w:type="auto"/>
            <w:noWrap/>
            <w:hideMark/>
          </w:tcPr>
          <w:p w14:paraId="16B37EB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F0FE16D" w14:textId="0B38B22A"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Malte</w:t>
            </w:r>
          </w:p>
        </w:tc>
      </w:tr>
      <w:tr w:rsidR="00160BA5" w:rsidRPr="00CE031F" w14:paraId="18C85B55" w14:textId="77777777" w:rsidTr="00465739">
        <w:trPr>
          <w:trHeight w:val="20"/>
        </w:trPr>
        <w:tc>
          <w:tcPr>
            <w:tcW w:w="300" w:type="dxa"/>
            <w:noWrap/>
            <w:hideMark/>
          </w:tcPr>
          <w:p w14:paraId="2C4DC57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E9DB03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27EE29C" w14:textId="20D46A09"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6AEE9139" w14:textId="77777777" w:rsidTr="00465739">
        <w:trPr>
          <w:trHeight w:val="20"/>
        </w:trPr>
        <w:tc>
          <w:tcPr>
            <w:tcW w:w="300" w:type="dxa"/>
            <w:noWrap/>
            <w:hideMark/>
          </w:tcPr>
          <w:p w14:paraId="59648B7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014842C9"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4C36BC9C" w14:textId="751AE676"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480FE538" w14:textId="77777777" w:rsidTr="00465739">
        <w:trPr>
          <w:trHeight w:val="20"/>
        </w:trPr>
        <w:tc>
          <w:tcPr>
            <w:tcW w:w="300" w:type="dxa"/>
            <w:noWrap/>
            <w:hideMark/>
          </w:tcPr>
          <w:p w14:paraId="5D463A3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A34D374"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7A10A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7E831B71" w14:textId="77777777" w:rsidTr="00465739">
        <w:trPr>
          <w:trHeight w:val="20"/>
        </w:trPr>
        <w:tc>
          <w:tcPr>
            <w:tcW w:w="300" w:type="dxa"/>
            <w:noWrap/>
            <w:hideMark/>
          </w:tcPr>
          <w:p w14:paraId="24D967C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6E9C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0578989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1085EDE1" w14:textId="77777777" w:rsidTr="00465739">
        <w:trPr>
          <w:trHeight w:val="20"/>
        </w:trPr>
        <w:tc>
          <w:tcPr>
            <w:tcW w:w="300" w:type="dxa"/>
            <w:noWrap/>
          </w:tcPr>
          <w:p w14:paraId="06C0B3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B487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C9C48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7E371F9A" w14:textId="77777777" w:rsidTr="00465739">
        <w:trPr>
          <w:trHeight w:val="20"/>
        </w:trPr>
        <w:tc>
          <w:tcPr>
            <w:tcW w:w="300" w:type="dxa"/>
            <w:noWrap/>
          </w:tcPr>
          <w:p w14:paraId="7D037A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92739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68169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41AB962C" w14:textId="77777777" w:rsidTr="00465739">
        <w:trPr>
          <w:trHeight w:val="20"/>
        </w:trPr>
        <w:tc>
          <w:tcPr>
            <w:tcW w:w="300" w:type="dxa"/>
            <w:noWrap/>
          </w:tcPr>
          <w:p w14:paraId="23C450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41EAB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D605D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74462ED9" w14:textId="77777777" w:rsidTr="00465739">
        <w:trPr>
          <w:trHeight w:val="20"/>
        </w:trPr>
        <w:tc>
          <w:tcPr>
            <w:tcW w:w="300" w:type="dxa"/>
            <w:noWrap/>
          </w:tcPr>
          <w:p w14:paraId="6EACFA3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08D15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541F6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112BF54E" w14:textId="77777777" w:rsidTr="00465739">
        <w:trPr>
          <w:trHeight w:val="20"/>
        </w:trPr>
        <w:tc>
          <w:tcPr>
            <w:tcW w:w="300" w:type="dxa"/>
            <w:noWrap/>
          </w:tcPr>
          <w:p w14:paraId="438039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17FD6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6260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00858F39" w14:textId="77777777" w:rsidTr="00465739">
        <w:trPr>
          <w:trHeight w:val="20"/>
        </w:trPr>
        <w:tc>
          <w:tcPr>
            <w:tcW w:w="300" w:type="dxa"/>
            <w:noWrap/>
          </w:tcPr>
          <w:p w14:paraId="5E6E691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C229D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CCD7F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1A515F33" w14:textId="77777777" w:rsidTr="00465739">
        <w:trPr>
          <w:trHeight w:val="20"/>
        </w:trPr>
        <w:tc>
          <w:tcPr>
            <w:tcW w:w="300" w:type="dxa"/>
            <w:noWrap/>
          </w:tcPr>
          <w:p w14:paraId="1ED4408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BCEF3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2B4D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7C93E2F3" w14:textId="77777777" w:rsidTr="00465739">
        <w:trPr>
          <w:trHeight w:val="20"/>
        </w:trPr>
        <w:tc>
          <w:tcPr>
            <w:tcW w:w="300" w:type="dxa"/>
            <w:noWrap/>
          </w:tcPr>
          <w:p w14:paraId="3EBDE3F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E0778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55E0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D37EC4D" w14:textId="77777777" w:rsidTr="00465739">
        <w:trPr>
          <w:trHeight w:val="20"/>
        </w:trPr>
        <w:tc>
          <w:tcPr>
            <w:tcW w:w="300" w:type="dxa"/>
            <w:noWrap/>
          </w:tcPr>
          <w:p w14:paraId="507675C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91CDC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902DB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07610A77" w14:textId="77777777" w:rsidTr="00465739">
        <w:trPr>
          <w:trHeight w:val="20"/>
        </w:trPr>
        <w:tc>
          <w:tcPr>
            <w:tcW w:w="300" w:type="dxa"/>
            <w:noWrap/>
          </w:tcPr>
          <w:p w14:paraId="45711FB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DB605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0CAD4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1F94C8B" w14:textId="77777777" w:rsidTr="00465739">
        <w:trPr>
          <w:trHeight w:val="20"/>
        </w:trPr>
        <w:tc>
          <w:tcPr>
            <w:tcW w:w="300" w:type="dxa"/>
            <w:noWrap/>
          </w:tcPr>
          <w:p w14:paraId="30DB202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6CE5A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B3636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7DF64B18" w14:textId="77777777" w:rsidTr="00465739">
        <w:trPr>
          <w:trHeight w:val="20"/>
        </w:trPr>
        <w:tc>
          <w:tcPr>
            <w:tcW w:w="300" w:type="dxa"/>
            <w:noWrap/>
          </w:tcPr>
          <w:p w14:paraId="33FA607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5290C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886E2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708C86E" w14:textId="77777777" w:rsidTr="00465739">
        <w:trPr>
          <w:trHeight w:val="20"/>
        </w:trPr>
        <w:tc>
          <w:tcPr>
            <w:tcW w:w="300" w:type="dxa"/>
            <w:noWrap/>
          </w:tcPr>
          <w:p w14:paraId="6CABC6C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F508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47580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734CB97" w14:textId="77777777" w:rsidTr="00465739">
        <w:trPr>
          <w:trHeight w:val="20"/>
        </w:trPr>
        <w:tc>
          <w:tcPr>
            <w:tcW w:w="300" w:type="dxa"/>
            <w:noWrap/>
          </w:tcPr>
          <w:p w14:paraId="16FDED2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804FD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84581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2004D5E" w14:textId="77777777" w:rsidTr="00465739">
        <w:trPr>
          <w:trHeight w:val="20"/>
        </w:trPr>
        <w:tc>
          <w:tcPr>
            <w:tcW w:w="300" w:type="dxa"/>
            <w:noWrap/>
          </w:tcPr>
          <w:p w14:paraId="2F733A2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8A72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59BEF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7130BBEA" w14:textId="77777777" w:rsidTr="00465739">
        <w:trPr>
          <w:trHeight w:val="20"/>
        </w:trPr>
        <w:tc>
          <w:tcPr>
            <w:tcW w:w="300" w:type="dxa"/>
            <w:noWrap/>
          </w:tcPr>
          <w:p w14:paraId="20A4F31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0F121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371BC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60B14181" w14:textId="77777777" w:rsidTr="00465739">
        <w:trPr>
          <w:trHeight w:val="20"/>
        </w:trPr>
        <w:tc>
          <w:tcPr>
            <w:tcW w:w="300" w:type="dxa"/>
            <w:noWrap/>
          </w:tcPr>
          <w:p w14:paraId="75A5E30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04BBB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A36D9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1FDB355" w14:textId="77777777" w:rsidTr="00465739">
        <w:trPr>
          <w:trHeight w:val="20"/>
        </w:trPr>
        <w:tc>
          <w:tcPr>
            <w:tcW w:w="300" w:type="dxa"/>
            <w:noWrap/>
          </w:tcPr>
          <w:p w14:paraId="0B2ADC6A"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568D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749ED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09F9F0E6" w14:textId="77777777" w:rsidTr="00465739">
        <w:trPr>
          <w:trHeight w:val="20"/>
        </w:trPr>
        <w:tc>
          <w:tcPr>
            <w:tcW w:w="300" w:type="dxa"/>
            <w:noWrap/>
          </w:tcPr>
          <w:p w14:paraId="6CD5A3E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FF02C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1A8F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259D3907" w14:textId="77777777" w:rsidTr="00465739">
        <w:trPr>
          <w:trHeight w:val="20"/>
        </w:trPr>
        <w:tc>
          <w:tcPr>
            <w:tcW w:w="300" w:type="dxa"/>
            <w:noWrap/>
          </w:tcPr>
          <w:p w14:paraId="549B576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7619C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C81367"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74D5B0C0" w14:textId="77777777" w:rsidTr="00465739">
        <w:trPr>
          <w:trHeight w:val="20"/>
        </w:trPr>
        <w:tc>
          <w:tcPr>
            <w:tcW w:w="300" w:type="dxa"/>
            <w:noWrap/>
          </w:tcPr>
          <w:p w14:paraId="1BA1768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C8FE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39649D"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0C4B3E52" w14:textId="77777777" w:rsidTr="00465739">
        <w:trPr>
          <w:trHeight w:val="20"/>
        </w:trPr>
        <w:tc>
          <w:tcPr>
            <w:tcW w:w="300" w:type="dxa"/>
            <w:noWrap/>
          </w:tcPr>
          <w:p w14:paraId="44EAAE2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2830D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E668B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0A9BE584" w14:textId="77777777" w:rsidTr="00465739">
        <w:trPr>
          <w:trHeight w:val="20"/>
        </w:trPr>
        <w:tc>
          <w:tcPr>
            <w:tcW w:w="300" w:type="dxa"/>
            <w:noWrap/>
          </w:tcPr>
          <w:p w14:paraId="3DA2988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1C2F4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304A36"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A2AC425" w14:textId="77777777" w:rsidTr="00465739">
        <w:trPr>
          <w:trHeight w:val="20"/>
        </w:trPr>
        <w:tc>
          <w:tcPr>
            <w:tcW w:w="300" w:type="dxa"/>
            <w:noWrap/>
          </w:tcPr>
          <w:p w14:paraId="19C0C20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DFA46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B245C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3296CE49" w14:textId="77777777" w:rsidTr="00465739">
        <w:trPr>
          <w:trHeight w:val="20"/>
        </w:trPr>
        <w:tc>
          <w:tcPr>
            <w:tcW w:w="300" w:type="dxa"/>
            <w:noWrap/>
          </w:tcPr>
          <w:p w14:paraId="35B3A0C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2BA3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3B6B7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2C1884A0" w14:textId="77777777" w:rsidTr="00465739">
        <w:trPr>
          <w:trHeight w:val="20"/>
        </w:trPr>
        <w:tc>
          <w:tcPr>
            <w:tcW w:w="300" w:type="dxa"/>
            <w:noWrap/>
          </w:tcPr>
          <w:p w14:paraId="5E748B6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813DF4E"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6A8FB8"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67D8967B" w14:textId="77777777" w:rsidTr="00465739">
        <w:trPr>
          <w:trHeight w:val="20"/>
        </w:trPr>
        <w:tc>
          <w:tcPr>
            <w:tcW w:w="300" w:type="dxa"/>
            <w:noWrap/>
          </w:tcPr>
          <w:p w14:paraId="43A4AE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C6CC6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9B45F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698CDC4E" w14:textId="77777777" w:rsidTr="00465739">
        <w:trPr>
          <w:trHeight w:val="20"/>
        </w:trPr>
        <w:tc>
          <w:tcPr>
            <w:tcW w:w="300" w:type="dxa"/>
            <w:noWrap/>
            <w:hideMark/>
          </w:tcPr>
          <w:p w14:paraId="70726F2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11F18EF"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10C8D1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0329CDAB" w14:textId="77777777" w:rsidTr="00465739">
        <w:trPr>
          <w:trHeight w:val="20"/>
        </w:trPr>
        <w:tc>
          <w:tcPr>
            <w:tcW w:w="0" w:type="auto"/>
            <w:noWrap/>
            <w:hideMark/>
          </w:tcPr>
          <w:p w14:paraId="49984AE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27EBD1C" w14:textId="2BE5D305" w:rsidR="00160BA5" w:rsidRPr="00CE031F" w:rsidRDefault="00160BA5" w:rsidP="00160BA5">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Norvège</w:t>
            </w:r>
          </w:p>
        </w:tc>
      </w:tr>
      <w:tr w:rsidR="00160BA5" w:rsidRPr="00CE031F" w14:paraId="6F3F6BC9" w14:textId="77777777" w:rsidTr="00465739">
        <w:trPr>
          <w:trHeight w:val="20"/>
        </w:trPr>
        <w:tc>
          <w:tcPr>
            <w:tcW w:w="300" w:type="dxa"/>
            <w:noWrap/>
            <w:hideMark/>
          </w:tcPr>
          <w:p w14:paraId="75C3BB3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0F1F94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0DF44673" w14:textId="449DD16F"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581AAD38" w14:textId="77777777" w:rsidTr="00465739">
        <w:trPr>
          <w:trHeight w:val="20"/>
        </w:trPr>
        <w:tc>
          <w:tcPr>
            <w:tcW w:w="300" w:type="dxa"/>
            <w:noWrap/>
            <w:hideMark/>
          </w:tcPr>
          <w:p w14:paraId="6F16FF3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04900B2"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BAC9D47" w14:textId="51C1731E"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6B914A64" w14:textId="77777777" w:rsidTr="00465739">
        <w:trPr>
          <w:trHeight w:val="20"/>
        </w:trPr>
        <w:tc>
          <w:tcPr>
            <w:tcW w:w="300" w:type="dxa"/>
            <w:noWrap/>
            <w:hideMark/>
          </w:tcPr>
          <w:p w14:paraId="1274241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C98A181"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567898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2BEC2DED" w14:textId="77777777" w:rsidTr="00465739">
        <w:trPr>
          <w:trHeight w:val="20"/>
        </w:trPr>
        <w:tc>
          <w:tcPr>
            <w:tcW w:w="300" w:type="dxa"/>
            <w:noWrap/>
            <w:hideMark/>
          </w:tcPr>
          <w:p w14:paraId="3FDFD88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82E3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7D5E764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42746D12" w14:textId="77777777" w:rsidTr="00465739">
        <w:trPr>
          <w:trHeight w:val="20"/>
        </w:trPr>
        <w:tc>
          <w:tcPr>
            <w:tcW w:w="300" w:type="dxa"/>
            <w:noWrap/>
          </w:tcPr>
          <w:p w14:paraId="1EAAB67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627A7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56E3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3207318E" w14:textId="77777777" w:rsidTr="00465739">
        <w:trPr>
          <w:trHeight w:val="20"/>
        </w:trPr>
        <w:tc>
          <w:tcPr>
            <w:tcW w:w="300" w:type="dxa"/>
            <w:noWrap/>
          </w:tcPr>
          <w:p w14:paraId="07892C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79FFC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75564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13FAAC23" w14:textId="77777777" w:rsidTr="00465739">
        <w:trPr>
          <w:trHeight w:val="20"/>
        </w:trPr>
        <w:tc>
          <w:tcPr>
            <w:tcW w:w="300" w:type="dxa"/>
            <w:noWrap/>
          </w:tcPr>
          <w:p w14:paraId="5904EE9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415D0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9A0D3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6E8AB931" w14:textId="77777777" w:rsidTr="00465739">
        <w:trPr>
          <w:trHeight w:val="20"/>
        </w:trPr>
        <w:tc>
          <w:tcPr>
            <w:tcW w:w="300" w:type="dxa"/>
            <w:noWrap/>
          </w:tcPr>
          <w:p w14:paraId="12AA7F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E741B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D1613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49C81CA1" w14:textId="77777777" w:rsidTr="00465739">
        <w:trPr>
          <w:trHeight w:val="20"/>
        </w:trPr>
        <w:tc>
          <w:tcPr>
            <w:tcW w:w="300" w:type="dxa"/>
            <w:noWrap/>
          </w:tcPr>
          <w:p w14:paraId="5AEF7A9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3E10E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1C1E6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3F9EA28F" w14:textId="77777777" w:rsidTr="00465739">
        <w:trPr>
          <w:trHeight w:val="20"/>
        </w:trPr>
        <w:tc>
          <w:tcPr>
            <w:tcW w:w="300" w:type="dxa"/>
            <w:noWrap/>
          </w:tcPr>
          <w:p w14:paraId="1CFF2E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B8C75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C33A4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4DBCEC74" w14:textId="77777777" w:rsidTr="00465739">
        <w:trPr>
          <w:trHeight w:val="20"/>
        </w:trPr>
        <w:tc>
          <w:tcPr>
            <w:tcW w:w="300" w:type="dxa"/>
            <w:noWrap/>
          </w:tcPr>
          <w:p w14:paraId="43CF24B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CC02F0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D858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070AF12F" w14:textId="77777777" w:rsidTr="00465739">
        <w:trPr>
          <w:trHeight w:val="20"/>
        </w:trPr>
        <w:tc>
          <w:tcPr>
            <w:tcW w:w="300" w:type="dxa"/>
            <w:noWrap/>
          </w:tcPr>
          <w:p w14:paraId="63C7FA1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D1A63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AE324E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2514E3D8" w14:textId="77777777" w:rsidTr="00465739">
        <w:trPr>
          <w:trHeight w:val="20"/>
        </w:trPr>
        <w:tc>
          <w:tcPr>
            <w:tcW w:w="300" w:type="dxa"/>
            <w:noWrap/>
          </w:tcPr>
          <w:p w14:paraId="49D34DF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622DC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382341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5A0B8083" w14:textId="77777777" w:rsidTr="00465739">
        <w:trPr>
          <w:trHeight w:val="20"/>
        </w:trPr>
        <w:tc>
          <w:tcPr>
            <w:tcW w:w="300" w:type="dxa"/>
            <w:noWrap/>
          </w:tcPr>
          <w:p w14:paraId="2D75A39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2CF8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B0FDF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76A38FF4" w14:textId="77777777" w:rsidTr="00465739">
        <w:trPr>
          <w:trHeight w:val="20"/>
        </w:trPr>
        <w:tc>
          <w:tcPr>
            <w:tcW w:w="300" w:type="dxa"/>
            <w:noWrap/>
          </w:tcPr>
          <w:p w14:paraId="064DF9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6E7F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273ED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1184097" w14:textId="77777777" w:rsidTr="00465739">
        <w:trPr>
          <w:trHeight w:val="20"/>
        </w:trPr>
        <w:tc>
          <w:tcPr>
            <w:tcW w:w="300" w:type="dxa"/>
            <w:noWrap/>
          </w:tcPr>
          <w:p w14:paraId="7BD6848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A6A5F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3A428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2BCCD4B6" w14:textId="77777777" w:rsidTr="00465739">
        <w:trPr>
          <w:trHeight w:val="20"/>
        </w:trPr>
        <w:tc>
          <w:tcPr>
            <w:tcW w:w="300" w:type="dxa"/>
            <w:noWrap/>
          </w:tcPr>
          <w:p w14:paraId="5A72B61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C1B8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C5514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253D1792" w14:textId="77777777" w:rsidTr="00465739">
        <w:trPr>
          <w:trHeight w:val="20"/>
        </w:trPr>
        <w:tc>
          <w:tcPr>
            <w:tcW w:w="300" w:type="dxa"/>
            <w:noWrap/>
          </w:tcPr>
          <w:p w14:paraId="6C09068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14B928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01A4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4D9E87A1" w14:textId="77777777" w:rsidTr="00465739">
        <w:trPr>
          <w:trHeight w:val="20"/>
        </w:trPr>
        <w:tc>
          <w:tcPr>
            <w:tcW w:w="300" w:type="dxa"/>
            <w:noWrap/>
          </w:tcPr>
          <w:p w14:paraId="33BE069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0FC4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FD75D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6A4A9B8C" w14:textId="77777777" w:rsidTr="00465739">
        <w:trPr>
          <w:trHeight w:val="20"/>
        </w:trPr>
        <w:tc>
          <w:tcPr>
            <w:tcW w:w="300" w:type="dxa"/>
            <w:noWrap/>
          </w:tcPr>
          <w:p w14:paraId="55C6131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D8216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85DBB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1017D327" w14:textId="77777777" w:rsidTr="00465739">
        <w:trPr>
          <w:trHeight w:val="20"/>
        </w:trPr>
        <w:tc>
          <w:tcPr>
            <w:tcW w:w="300" w:type="dxa"/>
            <w:noWrap/>
          </w:tcPr>
          <w:p w14:paraId="4B3E402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30AA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BE9DF"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22D7C69D" w14:textId="77777777" w:rsidTr="00465739">
        <w:trPr>
          <w:trHeight w:val="20"/>
        </w:trPr>
        <w:tc>
          <w:tcPr>
            <w:tcW w:w="300" w:type="dxa"/>
            <w:noWrap/>
          </w:tcPr>
          <w:p w14:paraId="7D0C290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8FC6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B22F91"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28074F99" w14:textId="77777777" w:rsidTr="00465739">
        <w:trPr>
          <w:trHeight w:val="20"/>
        </w:trPr>
        <w:tc>
          <w:tcPr>
            <w:tcW w:w="300" w:type="dxa"/>
            <w:noWrap/>
          </w:tcPr>
          <w:p w14:paraId="4AEB2EF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75302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C4A55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047F048B" w14:textId="77777777" w:rsidTr="00465739">
        <w:trPr>
          <w:trHeight w:val="20"/>
        </w:trPr>
        <w:tc>
          <w:tcPr>
            <w:tcW w:w="300" w:type="dxa"/>
            <w:noWrap/>
          </w:tcPr>
          <w:p w14:paraId="3B85706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35243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BBFA5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24760892" w14:textId="77777777" w:rsidTr="00465739">
        <w:trPr>
          <w:trHeight w:val="20"/>
        </w:trPr>
        <w:tc>
          <w:tcPr>
            <w:tcW w:w="300" w:type="dxa"/>
            <w:noWrap/>
          </w:tcPr>
          <w:p w14:paraId="17DDF96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B6958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93281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3552B872" w14:textId="77777777" w:rsidTr="00465739">
        <w:trPr>
          <w:trHeight w:val="20"/>
        </w:trPr>
        <w:tc>
          <w:tcPr>
            <w:tcW w:w="300" w:type="dxa"/>
            <w:noWrap/>
          </w:tcPr>
          <w:p w14:paraId="5F33996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9233B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D66E4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2038DC8E" w14:textId="77777777" w:rsidTr="00465739">
        <w:trPr>
          <w:trHeight w:val="20"/>
        </w:trPr>
        <w:tc>
          <w:tcPr>
            <w:tcW w:w="300" w:type="dxa"/>
            <w:noWrap/>
          </w:tcPr>
          <w:p w14:paraId="417ACEE5"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600D1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E32CC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0E3E7AF9" w14:textId="77777777" w:rsidTr="00465739">
        <w:trPr>
          <w:trHeight w:val="20"/>
        </w:trPr>
        <w:tc>
          <w:tcPr>
            <w:tcW w:w="300" w:type="dxa"/>
            <w:noWrap/>
          </w:tcPr>
          <w:p w14:paraId="4071F16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46D0A3"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BEDD5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EAA2079" w14:textId="77777777" w:rsidTr="00465739">
        <w:trPr>
          <w:trHeight w:val="20"/>
        </w:trPr>
        <w:tc>
          <w:tcPr>
            <w:tcW w:w="300" w:type="dxa"/>
            <w:noWrap/>
          </w:tcPr>
          <w:p w14:paraId="0E005B8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C519C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7B7E54"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5693A43E" w14:textId="77777777" w:rsidTr="00465739">
        <w:trPr>
          <w:trHeight w:val="20"/>
        </w:trPr>
        <w:tc>
          <w:tcPr>
            <w:tcW w:w="300" w:type="dxa"/>
            <w:noWrap/>
          </w:tcPr>
          <w:p w14:paraId="3FACB87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2EA13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ECE82B"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38F2AEA2" w14:textId="77777777" w:rsidTr="00465739">
        <w:trPr>
          <w:trHeight w:val="20"/>
        </w:trPr>
        <w:tc>
          <w:tcPr>
            <w:tcW w:w="300" w:type="dxa"/>
            <w:noWrap/>
          </w:tcPr>
          <w:p w14:paraId="7910CAA4"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AF9E8"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91E45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3A9EAA28" w14:textId="77777777" w:rsidTr="00465739">
        <w:trPr>
          <w:trHeight w:val="20"/>
        </w:trPr>
        <w:tc>
          <w:tcPr>
            <w:tcW w:w="300" w:type="dxa"/>
            <w:noWrap/>
            <w:hideMark/>
          </w:tcPr>
          <w:p w14:paraId="3726B5E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31CCFEE"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361D11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160BA5" w:rsidRPr="00CE031F" w14:paraId="735910B8" w14:textId="77777777" w:rsidTr="00465739">
        <w:trPr>
          <w:trHeight w:val="20"/>
        </w:trPr>
        <w:tc>
          <w:tcPr>
            <w:tcW w:w="0" w:type="auto"/>
            <w:noWrap/>
            <w:hideMark/>
          </w:tcPr>
          <w:p w14:paraId="7255291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8154731" w14:textId="00B26F8C" w:rsidR="00160BA5" w:rsidRPr="00CE031F" w:rsidRDefault="00160BA5" w:rsidP="00B66AB4">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00880719">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sidR="00465739">
              <w:rPr>
                <w:rFonts w:ascii="Calibri" w:eastAsia="Times New Roman" w:hAnsi="Calibri" w:cs="Calibri"/>
                <w:b/>
                <w:bCs/>
                <w:sz w:val="12"/>
                <w:szCs w:val="12"/>
                <w:lang w:eastAsia="fr-FR"/>
              </w:rPr>
              <w:t>Pays-Bas</w:t>
            </w:r>
          </w:p>
        </w:tc>
      </w:tr>
      <w:tr w:rsidR="00160BA5" w:rsidRPr="00CE031F" w14:paraId="2D0ED743" w14:textId="77777777" w:rsidTr="00465739">
        <w:trPr>
          <w:trHeight w:val="20"/>
        </w:trPr>
        <w:tc>
          <w:tcPr>
            <w:tcW w:w="300" w:type="dxa"/>
            <w:noWrap/>
            <w:hideMark/>
          </w:tcPr>
          <w:p w14:paraId="3AE34E9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D4AD87D"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7B6000E2" w14:textId="5BE6446D"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160BA5" w:rsidRPr="00CE031F" w14:paraId="39E669E5" w14:textId="77777777" w:rsidTr="00465739">
        <w:trPr>
          <w:trHeight w:val="20"/>
        </w:trPr>
        <w:tc>
          <w:tcPr>
            <w:tcW w:w="300" w:type="dxa"/>
            <w:noWrap/>
            <w:hideMark/>
          </w:tcPr>
          <w:p w14:paraId="2D64F4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FAAC44" w14:textId="77777777" w:rsidR="00160BA5" w:rsidRPr="00CE031F" w:rsidRDefault="00160BA5" w:rsidP="00465739">
            <w:pPr>
              <w:rPr>
                <w:rFonts w:ascii="Calibri" w:eastAsia="Times New Roman" w:hAnsi="Calibri" w:cs="Calibri"/>
                <w:bCs/>
                <w:sz w:val="12"/>
                <w:szCs w:val="12"/>
                <w:lang w:eastAsia="fr-FR"/>
              </w:rPr>
            </w:pPr>
          </w:p>
        </w:tc>
        <w:tc>
          <w:tcPr>
            <w:tcW w:w="4503" w:type="dxa"/>
            <w:gridSpan w:val="2"/>
          </w:tcPr>
          <w:p w14:paraId="6FAF79F4" w14:textId="5961BA81"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160BA5" w:rsidRPr="00CE031F" w14:paraId="6AA04FCF" w14:textId="77777777" w:rsidTr="00465739">
        <w:trPr>
          <w:trHeight w:val="20"/>
        </w:trPr>
        <w:tc>
          <w:tcPr>
            <w:tcW w:w="300" w:type="dxa"/>
            <w:noWrap/>
            <w:hideMark/>
          </w:tcPr>
          <w:p w14:paraId="5779518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43991FD"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0FA290F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160BA5" w:rsidRPr="00CE031F" w14:paraId="1FCFB887" w14:textId="77777777" w:rsidTr="00465739">
        <w:trPr>
          <w:trHeight w:val="20"/>
        </w:trPr>
        <w:tc>
          <w:tcPr>
            <w:tcW w:w="300" w:type="dxa"/>
            <w:noWrap/>
            <w:hideMark/>
          </w:tcPr>
          <w:p w14:paraId="2322B09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DE268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9795C1D"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160BA5" w:rsidRPr="00CE031F" w14:paraId="26D896AC" w14:textId="77777777" w:rsidTr="00465739">
        <w:trPr>
          <w:trHeight w:val="20"/>
        </w:trPr>
        <w:tc>
          <w:tcPr>
            <w:tcW w:w="300" w:type="dxa"/>
            <w:noWrap/>
          </w:tcPr>
          <w:p w14:paraId="7EE6CD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63221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1FAA64"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160BA5" w:rsidRPr="00CE031F" w14:paraId="1AB1036D" w14:textId="77777777" w:rsidTr="00465739">
        <w:trPr>
          <w:trHeight w:val="20"/>
        </w:trPr>
        <w:tc>
          <w:tcPr>
            <w:tcW w:w="300" w:type="dxa"/>
            <w:noWrap/>
          </w:tcPr>
          <w:p w14:paraId="5E18FDE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D07FD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C4886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160BA5" w:rsidRPr="00CE031F" w14:paraId="54A41BB6" w14:textId="77777777" w:rsidTr="00465739">
        <w:trPr>
          <w:trHeight w:val="20"/>
        </w:trPr>
        <w:tc>
          <w:tcPr>
            <w:tcW w:w="300" w:type="dxa"/>
            <w:noWrap/>
          </w:tcPr>
          <w:p w14:paraId="13DD2EC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57B13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36D55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160BA5" w:rsidRPr="00CE031F" w14:paraId="447A10E5" w14:textId="77777777" w:rsidTr="00465739">
        <w:trPr>
          <w:trHeight w:val="20"/>
        </w:trPr>
        <w:tc>
          <w:tcPr>
            <w:tcW w:w="300" w:type="dxa"/>
            <w:noWrap/>
          </w:tcPr>
          <w:p w14:paraId="36C8078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D5D4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3CB860"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160BA5" w:rsidRPr="00CE031F" w14:paraId="6EA9F147" w14:textId="77777777" w:rsidTr="00465739">
        <w:trPr>
          <w:trHeight w:val="20"/>
        </w:trPr>
        <w:tc>
          <w:tcPr>
            <w:tcW w:w="300" w:type="dxa"/>
            <w:noWrap/>
          </w:tcPr>
          <w:p w14:paraId="19E6E8C0"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7BD32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5FA0D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160BA5" w:rsidRPr="00CE031F" w14:paraId="70AFD5B6" w14:textId="77777777" w:rsidTr="00465739">
        <w:trPr>
          <w:trHeight w:val="20"/>
        </w:trPr>
        <w:tc>
          <w:tcPr>
            <w:tcW w:w="300" w:type="dxa"/>
            <w:noWrap/>
          </w:tcPr>
          <w:p w14:paraId="089A3233"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847651"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BBC63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160BA5" w:rsidRPr="00CE031F" w14:paraId="26447240" w14:textId="77777777" w:rsidTr="00465739">
        <w:trPr>
          <w:trHeight w:val="20"/>
        </w:trPr>
        <w:tc>
          <w:tcPr>
            <w:tcW w:w="300" w:type="dxa"/>
            <w:noWrap/>
          </w:tcPr>
          <w:p w14:paraId="24A6ADF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6D9AF4"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DE4686"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160BA5" w:rsidRPr="00CE031F" w14:paraId="2FFDA37E" w14:textId="77777777" w:rsidTr="00465739">
        <w:trPr>
          <w:trHeight w:val="20"/>
        </w:trPr>
        <w:tc>
          <w:tcPr>
            <w:tcW w:w="300" w:type="dxa"/>
            <w:noWrap/>
          </w:tcPr>
          <w:p w14:paraId="2ADFC68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D1367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2336E5"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160BA5" w:rsidRPr="00CE031F" w14:paraId="56A22A5C" w14:textId="77777777" w:rsidTr="00465739">
        <w:trPr>
          <w:trHeight w:val="20"/>
        </w:trPr>
        <w:tc>
          <w:tcPr>
            <w:tcW w:w="300" w:type="dxa"/>
            <w:noWrap/>
          </w:tcPr>
          <w:p w14:paraId="3075EA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AD10E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6F732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160BA5" w:rsidRPr="00CE031F" w14:paraId="6C3F39BE" w14:textId="77777777" w:rsidTr="00465739">
        <w:trPr>
          <w:trHeight w:val="20"/>
        </w:trPr>
        <w:tc>
          <w:tcPr>
            <w:tcW w:w="300" w:type="dxa"/>
            <w:noWrap/>
          </w:tcPr>
          <w:p w14:paraId="2640014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7E1C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1DB89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160BA5" w:rsidRPr="00CE031F" w14:paraId="6D4899C7" w14:textId="77777777" w:rsidTr="00465739">
        <w:trPr>
          <w:trHeight w:val="20"/>
        </w:trPr>
        <w:tc>
          <w:tcPr>
            <w:tcW w:w="300" w:type="dxa"/>
            <w:noWrap/>
          </w:tcPr>
          <w:p w14:paraId="50971EE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894C3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3E0B69"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160BA5" w:rsidRPr="00CE031F" w14:paraId="4EC9FFD4" w14:textId="77777777" w:rsidTr="00465739">
        <w:trPr>
          <w:trHeight w:val="20"/>
        </w:trPr>
        <w:tc>
          <w:tcPr>
            <w:tcW w:w="300" w:type="dxa"/>
            <w:noWrap/>
          </w:tcPr>
          <w:p w14:paraId="154050F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6E0BE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CAD13E"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160BA5" w:rsidRPr="00CE031F" w14:paraId="43640A47" w14:textId="77777777" w:rsidTr="00465739">
        <w:trPr>
          <w:trHeight w:val="20"/>
        </w:trPr>
        <w:tc>
          <w:tcPr>
            <w:tcW w:w="300" w:type="dxa"/>
            <w:noWrap/>
          </w:tcPr>
          <w:p w14:paraId="36684CB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540D7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95EAF8"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160BA5" w:rsidRPr="00CE031F" w14:paraId="0133FB18" w14:textId="77777777" w:rsidTr="00465739">
        <w:trPr>
          <w:trHeight w:val="20"/>
        </w:trPr>
        <w:tc>
          <w:tcPr>
            <w:tcW w:w="300" w:type="dxa"/>
            <w:noWrap/>
          </w:tcPr>
          <w:p w14:paraId="6FEB2BFE"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3A63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0B3D1B"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160BA5" w:rsidRPr="00CE031F" w14:paraId="05354721" w14:textId="77777777" w:rsidTr="00465739">
        <w:trPr>
          <w:trHeight w:val="20"/>
        </w:trPr>
        <w:tc>
          <w:tcPr>
            <w:tcW w:w="300" w:type="dxa"/>
            <w:noWrap/>
          </w:tcPr>
          <w:p w14:paraId="423489BB"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94A5B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A77B63"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160BA5" w:rsidRPr="00CE031F" w14:paraId="3C41BE47" w14:textId="77777777" w:rsidTr="00465739">
        <w:trPr>
          <w:trHeight w:val="20"/>
        </w:trPr>
        <w:tc>
          <w:tcPr>
            <w:tcW w:w="300" w:type="dxa"/>
            <w:noWrap/>
          </w:tcPr>
          <w:p w14:paraId="67F67F5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815D2A"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E0058C"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160BA5" w:rsidRPr="00CE031F" w14:paraId="118B8BDE" w14:textId="77777777" w:rsidTr="00465739">
        <w:trPr>
          <w:trHeight w:val="20"/>
        </w:trPr>
        <w:tc>
          <w:tcPr>
            <w:tcW w:w="300" w:type="dxa"/>
            <w:noWrap/>
          </w:tcPr>
          <w:p w14:paraId="412D6B48"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79798F"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39129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160BA5" w:rsidRPr="00CE031F" w14:paraId="39B0BFE4" w14:textId="77777777" w:rsidTr="00465739">
        <w:trPr>
          <w:trHeight w:val="20"/>
        </w:trPr>
        <w:tc>
          <w:tcPr>
            <w:tcW w:w="300" w:type="dxa"/>
            <w:noWrap/>
          </w:tcPr>
          <w:p w14:paraId="3181891C"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75B942"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50FAC2"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160BA5" w:rsidRPr="00CE031F" w14:paraId="6C03F093" w14:textId="77777777" w:rsidTr="00465739">
        <w:trPr>
          <w:trHeight w:val="20"/>
        </w:trPr>
        <w:tc>
          <w:tcPr>
            <w:tcW w:w="300" w:type="dxa"/>
            <w:noWrap/>
          </w:tcPr>
          <w:p w14:paraId="4CBE586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51772D"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955CF70"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160BA5" w:rsidRPr="00CE031F" w14:paraId="3DD7F0F5" w14:textId="77777777" w:rsidTr="00465739">
        <w:trPr>
          <w:trHeight w:val="20"/>
        </w:trPr>
        <w:tc>
          <w:tcPr>
            <w:tcW w:w="300" w:type="dxa"/>
            <w:noWrap/>
          </w:tcPr>
          <w:p w14:paraId="6E311F0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D803179"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F6D861"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160BA5" w:rsidRPr="00CE031F" w14:paraId="52A8DDC6" w14:textId="77777777" w:rsidTr="00465739">
        <w:trPr>
          <w:trHeight w:val="20"/>
        </w:trPr>
        <w:tc>
          <w:tcPr>
            <w:tcW w:w="300" w:type="dxa"/>
            <w:noWrap/>
          </w:tcPr>
          <w:p w14:paraId="2043BA2D"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4A1BA6"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139E32"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160BA5" w:rsidRPr="00CE031F" w14:paraId="56DAD92C" w14:textId="77777777" w:rsidTr="00465739">
        <w:trPr>
          <w:trHeight w:val="20"/>
        </w:trPr>
        <w:tc>
          <w:tcPr>
            <w:tcW w:w="300" w:type="dxa"/>
            <w:noWrap/>
          </w:tcPr>
          <w:p w14:paraId="3350C747"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CF9BA2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67F97C"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160BA5" w:rsidRPr="00CE031F" w14:paraId="1CC06255" w14:textId="77777777" w:rsidTr="00465739">
        <w:trPr>
          <w:trHeight w:val="20"/>
        </w:trPr>
        <w:tc>
          <w:tcPr>
            <w:tcW w:w="300" w:type="dxa"/>
            <w:noWrap/>
          </w:tcPr>
          <w:p w14:paraId="24CA3FA2"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DF7EABC"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F53A0A"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160BA5" w:rsidRPr="00CE031F" w14:paraId="5FA3189D" w14:textId="77777777" w:rsidTr="00465739">
        <w:trPr>
          <w:trHeight w:val="20"/>
        </w:trPr>
        <w:tc>
          <w:tcPr>
            <w:tcW w:w="300" w:type="dxa"/>
            <w:noWrap/>
          </w:tcPr>
          <w:p w14:paraId="1B892269"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F9CD37"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42A43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160BA5" w:rsidRPr="00CE031F" w14:paraId="52C99EED" w14:textId="77777777" w:rsidTr="00465739">
        <w:trPr>
          <w:trHeight w:val="20"/>
        </w:trPr>
        <w:tc>
          <w:tcPr>
            <w:tcW w:w="300" w:type="dxa"/>
            <w:noWrap/>
          </w:tcPr>
          <w:p w14:paraId="0EF42D2F"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761800"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838D1E"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160BA5" w:rsidRPr="00CE031F" w14:paraId="3087B625" w14:textId="77777777" w:rsidTr="00465739">
        <w:trPr>
          <w:trHeight w:val="20"/>
        </w:trPr>
        <w:tc>
          <w:tcPr>
            <w:tcW w:w="300" w:type="dxa"/>
            <w:noWrap/>
          </w:tcPr>
          <w:p w14:paraId="1BE2BAA6"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1F2FE5"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B7D49DF"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160BA5" w:rsidRPr="00CE031F" w14:paraId="2A698DA1" w14:textId="77777777" w:rsidTr="00465739">
        <w:trPr>
          <w:trHeight w:val="20"/>
        </w:trPr>
        <w:tc>
          <w:tcPr>
            <w:tcW w:w="300" w:type="dxa"/>
            <w:noWrap/>
          </w:tcPr>
          <w:p w14:paraId="616383E1" w14:textId="77777777" w:rsidR="00160BA5" w:rsidRPr="00CE031F" w:rsidRDefault="00160BA5"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1C731CB" w14:textId="77777777" w:rsidR="00160BA5" w:rsidRPr="00CE031F" w:rsidRDefault="00160BA5"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CE1789" w14:textId="77777777" w:rsidR="00160BA5" w:rsidRPr="00CE031F" w:rsidRDefault="00160BA5"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160BA5" w:rsidRPr="00CE031F" w14:paraId="1C632F4C" w14:textId="77777777" w:rsidTr="00465739">
        <w:trPr>
          <w:trHeight w:val="20"/>
        </w:trPr>
        <w:tc>
          <w:tcPr>
            <w:tcW w:w="300" w:type="dxa"/>
            <w:noWrap/>
            <w:hideMark/>
          </w:tcPr>
          <w:p w14:paraId="43544317"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129E92A3" w14:textId="77777777" w:rsidR="00160BA5" w:rsidRPr="00CE031F" w:rsidRDefault="00160BA5" w:rsidP="00465739">
            <w:pPr>
              <w:rPr>
                <w:rFonts w:ascii="Calibri" w:eastAsia="Times New Roman" w:hAnsi="Calibri" w:cs="Calibri"/>
                <w:bCs/>
                <w:sz w:val="12"/>
                <w:szCs w:val="12"/>
                <w:lang w:eastAsia="fr-FR"/>
              </w:rPr>
            </w:pPr>
          </w:p>
        </w:tc>
        <w:tc>
          <w:tcPr>
            <w:tcW w:w="4200" w:type="dxa"/>
          </w:tcPr>
          <w:p w14:paraId="686C436A" w14:textId="77777777" w:rsidR="00160BA5" w:rsidRPr="00CE031F" w:rsidRDefault="00160BA5"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6D69986D" w14:textId="77777777" w:rsidTr="00465739">
        <w:trPr>
          <w:trHeight w:val="20"/>
        </w:trPr>
        <w:tc>
          <w:tcPr>
            <w:tcW w:w="0" w:type="auto"/>
            <w:noWrap/>
            <w:hideMark/>
          </w:tcPr>
          <w:p w14:paraId="15CBF70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CD04811" w14:textId="4FD07099"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Pologne</w:t>
            </w:r>
          </w:p>
        </w:tc>
      </w:tr>
      <w:tr w:rsidR="00465739" w:rsidRPr="00CE031F" w14:paraId="15C03626" w14:textId="77777777" w:rsidTr="00465739">
        <w:trPr>
          <w:trHeight w:val="20"/>
        </w:trPr>
        <w:tc>
          <w:tcPr>
            <w:tcW w:w="300" w:type="dxa"/>
            <w:noWrap/>
            <w:hideMark/>
          </w:tcPr>
          <w:p w14:paraId="07098F2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4C580E5"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77EE8DBB" w14:textId="5102DA6B"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61764B45" w14:textId="77777777" w:rsidTr="00465739">
        <w:trPr>
          <w:trHeight w:val="20"/>
        </w:trPr>
        <w:tc>
          <w:tcPr>
            <w:tcW w:w="300" w:type="dxa"/>
            <w:noWrap/>
            <w:hideMark/>
          </w:tcPr>
          <w:p w14:paraId="09EA02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181335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049BA0D9" w14:textId="0FF4532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6787CDFD" w14:textId="77777777" w:rsidTr="00465739">
        <w:trPr>
          <w:trHeight w:val="20"/>
        </w:trPr>
        <w:tc>
          <w:tcPr>
            <w:tcW w:w="300" w:type="dxa"/>
            <w:noWrap/>
            <w:hideMark/>
          </w:tcPr>
          <w:p w14:paraId="123276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5073CED"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71B929D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4C9A157D" w14:textId="77777777" w:rsidTr="00465739">
        <w:trPr>
          <w:trHeight w:val="20"/>
        </w:trPr>
        <w:tc>
          <w:tcPr>
            <w:tcW w:w="300" w:type="dxa"/>
            <w:noWrap/>
            <w:hideMark/>
          </w:tcPr>
          <w:p w14:paraId="5FF6407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151CF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1604AE2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EF22F4F" w14:textId="77777777" w:rsidTr="00465739">
        <w:trPr>
          <w:trHeight w:val="20"/>
        </w:trPr>
        <w:tc>
          <w:tcPr>
            <w:tcW w:w="300" w:type="dxa"/>
            <w:noWrap/>
          </w:tcPr>
          <w:p w14:paraId="4E3737E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6844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6087EB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0FD4A6DC" w14:textId="77777777" w:rsidTr="00465739">
        <w:trPr>
          <w:trHeight w:val="20"/>
        </w:trPr>
        <w:tc>
          <w:tcPr>
            <w:tcW w:w="300" w:type="dxa"/>
            <w:noWrap/>
          </w:tcPr>
          <w:p w14:paraId="2C0DDB1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A99EE4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E56B7C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2509B7AE" w14:textId="77777777" w:rsidTr="00465739">
        <w:trPr>
          <w:trHeight w:val="20"/>
        </w:trPr>
        <w:tc>
          <w:tcPr>
            <w:tcW w:w="300" w:type="dxa"/>
            <w:noWrap/>
          </w:tcPr>
          <w:p w14:paraId="6C11F28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911BA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D9E2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638A8929" w14:textId="77777777" w:rsidTr="00465739">
        <w:trPr>
          <w:trHeight w:val="20"/>
        </w:trPr>
        <w:tc>
          <w:tcPr>
            <w:tcW w:w="300" w:type="dxa"/>
            <w:noWrap/>
          </w:tcPr>
          <w:p w14:paraId="00D862C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5355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001E3B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C33E4E6" w14:textId="77777777" w:rsidTr="00465739">
        <w:trPr>
          <w:trHeight w:val="20"/>
        </w:trPr>
        <w:tc>
          <w:tcPr>
            <w:tcW w:w="300" w:type="dxa"/>
            <w:noWrap/>
          </w:tcPr>
          <w:p w14:paraId="54BCD4A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B3615A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E8A5F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213765DB" w14:textId="77777777" w:rsidTr="00465739">
        <w:trPr>
          <w:trHeight w:val="20"/>
        </w:trPr>
        <w:tc>
          <w:tcPr>
            <w:tcW w:w="300" w:type="dxa"/>
            <w:noWrap/>
          </w:tcPr>
          <w:p w14:paraId="2DE1222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E8CA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BDB0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5F1CAE33" w14:textId="77777777" w:rsidTr="00465739">
        <w:trPr>
          <w:trHeight w:val="20"/>
        </w:trPr>
        <w:tc>
          <w:tcPr>
            <w:tcW w:w="300" w:type="dxa"/>
            <w:noWrap/>
          </w:tcPr>
          <w:p w14:paraId="654B4C5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BD626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74E2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3487AE3B" w14:textId="77777777" w:rsidTr="00465739">
        <w:trPr>
          <w:trHeight w:val="20"/>
        </w:trPr>
        <w:tc>
          <w:tcPr>
            <w:tcW w:w="300" w:type="dxa"/>
            <w:noWrap/>
          </w:tcPr>
          <w:p w14:paraId="6A53BF0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9D3797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E74D2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728E633" w14:textId="77777777" w:rsidTr="00465739">
        <w:trPr>
          <w:trHeight w:val="20"/>
        </w:trPr>
        <w:tc>
          <w:tcPr>
            <w:tcW w:w="300" w:type="dxa"/>
            <w:noWrap/>
          </w:tcPr>
          <w:p w14:paraId="5433D7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EC14B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E49B5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3F8C3A65" w14:textId="77777777" w:rsidTr="00465739">
        <w:trPr>
          <w:trHeight w:val="20"/>
        </w:trPr>
        <w:tc>
          <w:tcPr>
            <w:tcW w:w="300" w:type="dxa"/>
            <w:noWrap/>
          </w:tcPr>
          <w:p w14:paraId="0713FAF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9061D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205B2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5531886B" w14:textId="77777777" w:rsidTr="00465739">
        <w:trPr>
          <w:trHeight w:val="20"/>
        </w:trPr>
        <w:tc>
          <w:tcPr>
            <w:tcW w:w="300" w:type="dxa"/>
            <w:noWrap/>
          </w:tcPr>
          <w:p w14:paraId="01A90B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37CD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0DC79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F830CFE" w14:textId="77777777" w:rsidTr="00465739">
        <w:trPr>
          <w:trHeight w:val="20"/>
        </w:trPr>
        <w:tc>
          <w:tcPr>
            <w:tcW w:w="300" w:type="dxa"/>
            <w:noWrap/>
          </w:tcPr>
          <w:p w14:paraId="684B66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B1096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C346E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4E122531" w14:textId="77777777" w:rsidTr="00465739">
        <w:trPr>
          <w:trHeight w:val="20"/>
        </w:trPr>
        <w:tc>
          <w:tcPr>
            <w:tcW w:w="300" w:type="dxa"/>
            <w:noWrap/>
          </w:tcPr>
          <w:p w14:paraId="01962B4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907868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BFEDC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19DD7483" w14:textId="77777777" w:rsidTr="00465739">
        <w:trPr>
          <w:trHeight w:val="20"/>
        </w:trPr>
        <w:tc>
          <w:tcPr>
            <w:tcW w:w="300" w:type="dxa"/>
            <w:noWrap/>
          </w:tcPr>
          <w:p w14:paraId="2929953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4EB66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B8493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D9537A0" w14:textId="77777777" w:rsidTr="00465739">
        <w:trPr>
          <w:trHeight w:val="20"/>
        </w:trPr>
        <w:tc>
          <w:tcPr>
            <w:tcW w:w="300" w:type="dxa"/>
            <w:noWrap/>
          </w:tcPr>
          <w:p w14:paraId="5FCB7B8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C4F2E9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ACE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E82A543" w14:textId="77777777" w:rsidTr="00465739">
        <w:trPr>
          <w:trHeight w:val="20"/>
        </w:trPr>
        <w:tc>
          <w:tcPr>
            <w:tcW w:w="300" w:type="dxa"/>
            <w:noWrap/>
          </w:tcPr>
          <w:p w14:paraId="5083BFC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96025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91700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26B04148" w14:textId="77777777" w:rsidTr="00465739">
        <w:trPr>
          <w:trHeight w:val="20"/>
        </w:trPr>
        <w:tc>
          <w:tcPr>
            <w:tcW w:w="300" w:type="dxa"/>
            <w:noWrap/>
          </w:tcPr>
          <w:p w14:paraId="250ADF7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2AE5A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B98F0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5C0066CB" w14:textId="77777777" w:rsidTr="00465739">
        <w:trPr>
          <w:trHeight w:val="20"/>
        </w:trPr>
        <w:tc>
          <w:tcPr>
            <w:tcW w:w="300" w:type="dxa"/>
            <w:noWrap/>
          </w:tcPr>
          <w:p w14:paraId="52C51CC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EEE6C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E180EE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485BA034" w14:textId="77777777" w:rsidTr="00465739">
        <w:trPr>
          <w:trHeight w:val="20"/>
        </w:trPr>
        <w:tc>
          <w:tcPr>
            <w:tcW w:w="300" w:type="dxa"/>
            <w:noWrap/>
          </w:tcPr>
          <w:p w14:paraId="1674606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2FD0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CD2A6F3"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0BC1B46F" w14:textId="77777777" w:rsidTr="00465739">
        <w:trPr>
          <w:trHeight w:val="20"/>
        </w:trPr>
        <w:tc>
          <w:tcPr>
            <w:tcW w:w="300" w:type="dxa"/>
            <w:noWrap/>
          </w:tcPr>
          <w:p w14:paraId="7E1DC2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B22FD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E36C6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DF7FE30" w14:textId="77777777" w:rsidTr="00465739">
        <w:trPr>
          <w:trHeight w:val="20"/>
        </w:trPr>
        <w:tc>
          <w:tcPr>
            <w:tcW w:w="300" w:type="dxa"/>
            <w:noWrap/>
          </w:tcPr>
          <w:p w14:paraId="2133CF1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C1A6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EAE40C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0A688463" w14:textId="77777777" w:rsidTr="00465739">
        <w:trPr>
          <w:trHeight w:val="20"/>
        </w:trPr>
        <w:tc>
          <w:tcPr>
            <w:tcW w:w="300" w:type="dxa"/>
            <w:noWrap/>
          </w:tcPr>
          <w:p w14:paraId="3DDF66D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E79BD3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5CE92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4B794B15" w14:textId="77777777" w:rsidTr="00465739">
        <w:trPr>
          <w:trHeight w:val="20"/>
        </w:trPr>
        <w:tc>
          <w:tcPr>
            <w:tcW w:w="300" w:type="dxa"/>
            <w:noWrap/>
          </w:tcPr>
          <w:p w14:paraId="66AB84E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179CC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E6D4A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5556E2FC" w14:textId="77777777" w:rsidTr="00465739">
        <w:trPr>
          <w:trHeight w:val="20"/>
        </w:trPr>
        <w:tc>
          <w:tcPr>
            <w:tcW w:w="300" w:type="dxa"/>
            <w:noWrap/>
          </w:tcPr>
          <w:p w14:paraId="07424FD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FE354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4E27B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5DDB16DF" w14:textId="77777777" w:rsidTr="00465739">
        <w:trPr>
          <w:trHeight w:val="20"/>
        </w:trPr>
        <w:tc>
          <w:tcPr>
            <w:tcW w:w="300" w:type="dxa"/>
            <w:noWrap/>
          </w:tcPr>
          <w:p w14:paraId="014EC44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CC8C6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32C5C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3125ABC2" w14:textId="77777777" w:rsidTr="00465739">
        <w:trPr>
          <w:trHeight w:val="20"/>
        </w:trPr>
        <w:tc>
          <w:tcPr>
            <w:tcW w:w="300" w:type="dxa"/>
            <w:noWrap/>
          </w:tcPr>
          <w:p w14:paraId="39095B3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FCACD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7F6A8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053A774D" w14:textId="77777777" w:rsidTr="00465739">
        <w:trPr>
          <w:trHeight w:val="20"/>
        </w:trPr>
        <w:tc>
          <w:tcPr>
            <w:tcW w:w="300" w:type="dxa"/>
            <w:noWrap/>
          </w:tcPr>
          <w:p w14:paraId="0D3B039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5E16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A5A1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C619E4E" w14:textId="77777777" w:rsidTr="00465739">
        <w:trPr>
          <w:trHeight w:val="20"/>
        </w:trPr>
        <w:tc>
          <w:tcPr>
            <w:tcW w:w="300" w:type="dxa"/>
            <w:noWrap/>
            <w:hideMark/>
          </w:tcPr>
          <w:p w14:paraId="09229C9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FDCF12B"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2A1CC29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077ED0CE" w14:textId="77777777" w:rsidTr="00465739">
        <w:trPr>
          <w:trHeight w:val="20"/>
        </w:trPr>
        <w:tc>
          <w:tcPr>
            <w:tcW w:w="0" w:type="auto"/>
            <w:noWrap/>
            <w:hideMark/>
          </w:tcPr>
          <w:p w14:paraId="7080F6E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1E8C4D51" w14:textId="41149C5F"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Portugal</w:t>
            </w:r>
          </w:p>
        </w:tc>
      </w:tr>
      <w:tr w:rsidR="00465739" w:rsidRPr="00CE031F" w14:paraId="2C6C13B8" w14:textId="77777777" w:rsidTr="00465739">
        <w:trPr>
          <w:trHeight w:val="20"/>
        </w:trPr>
        <w:tc>
          <w:tcPr>
            <w:tcW w:w="300" w:type="dxa"/>
            <w:noWrap/>
            <w:hideMark/>
          </w:tcPr>
          <w:p w14:paraId="271D21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23894AE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650C858B" w14:textId="720432E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08E03247" w14:textId="77777777" w:rsidTr="00465739">
        <w:trPr>
          <w:trHeight w:val="20"/>
        </w:trPr>
        <w:tc>
          <w:tcPr>
            <w:tcW w:w="300" w:type="dxa"/>
            <w:noWrap/>
            <w:hideMark/>
          </w:tcPr>
          <w:p w14:paraId="493D34B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C1D07A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10BB9F6F" w14:textId="3DD5A1C6"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0F011286" w14:textId="77777777" w:rsidTr="00465739">
        <w:trPr>
          <w:trHeight w:val="20"/>
        </w:trPr>
        <w:tc>
          <w:tcPr>
            <w:tcW w:w="300" w:type="dxa"/>
            <w:noWrap/>
            <w:hideMark/>
          </w:tcPr>
          <w:p w14:paraId="1BF5962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78F01A8"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43F64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658D889C" w14:textId="77777777" w:rsidTr="00465739">
        <w:trPr>
          <w:trHeight w:val="20"/>
        </w:trPr>
        <w:tc>
          <w:tcPr>
            <w:tcW w:w="300" w:type="dxa"/>
            <w:noWrap/>
            <w:hideMark/>
          </w:tcPr>
          <w:p w14:paraId="373052F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EC38C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84B231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FEDC7D5" w14:textId="77777777" w:rsidTr="00465739">
        <w:trPr>
          <w:trHeight w:val="20"/>
        </w:trPr>
        <w:tc>
          <w:tcPr>
            <w:tcW w:w="300" w:type="dxa"/>
            <w:noWrap/>
          </w:tcPr>
          <w:p w14:paraId="01BEBA6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02440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F7CFD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315D53F4" w14:textId="77777777" w:rsidTr="00465739">
        <w:trPr>
          <w:trHeight w:val="20"/>
        </w:trPr>
        <w:tc>
          <w:tcPr>
            <w:tcW w:w="300" w:type="dxa"/>
            <w:noWrap/>
          </w:tcPr>
          <w:p w14:paraId="60182BA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A5086A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4AA9B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30663A65" w14:textId="77777777" w:rsidTr="00465739">
        <w:trPr>
          <w:trHeight w:val="20"/>
        </w:trPr>
        <w:tc>
          <w:tcPr>
            <w:tcW w:w="300" w:type="dxa"/>
            <w:noWrap/>
          </w:tcPr>
          <w:p w14:paraId="646A91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7534DB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1DA57C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47550729" w14:textId="77777777" w:rsidTr="00465739">
        <w:trPr>
          <w:trHeight w:val="20"/>
        </w:trPr>
        <w:tc>
          <w:tcPr>
            <w:tcW w:w="300" w:type="dxa"/>
            <w:noWrap/>
          </w:tcPr>
          <w:p w14:paraId="5CDB0B0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246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8A651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6F660698" w14:textId="77777777" w:rsidTr="00465739">
        <w:trPr>
          <w:trHeight w:val="20"/>
        </w:trPr>
        <w:tc>
          <w:tcPr>
            <w:tcW w:w="300" w:type="dxa"/>
            <w:noWrap/>
          </w:tcPr>
          <w:p w14:paraId="240087A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60469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80E88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2B0BFDE0" w14:textId="77777777" w:rsidTr="00465739">
        <w:trPr>
          <w:trHeight w:val="20"/>
        </w:trPr>
        <w:tc>
          <w:tcPr>
            <w:tcW w:w="300" w:type="dxa"/>
            <w:noWrap/>
          </w:tcPr>
          <w:p w14:paraId="3817D6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9A36C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33172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34BCCACB" w14:textId="77777777" w:rsidTr="00465739">
        <w:trPr>
          <w:trHeight w:val="20"/>
        </w:trPr>
        <w:tc>
          <w:tcPr>
            <w:tcW w:w="300" w:type="dxa"/>
            <w:noWrap/>
          </w:tcPr>
          <w:p w14:paraId="0617318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D3AF8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01C3A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35FD4F86" w14:textId="77777777" w:rsidTr="00465739">
        <w:trPr>
          <w:trHeight w:val="20"/>
        </w:trPr>
        <w:tc>
          <w:tcPr>
            <w:tcW w:w="300" w:type="dxa"/>
            <w:noWrap/>
          </w:tcPr>
          <w:p w14:paraId="49BCACC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63C4E3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2926A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2A5AD268" w14:textId="77777777" w:rsidTr="00465739">
        <w:trPr>
          <w:trHeight w:val="20"/>
        </w:trPr>
        <w:tc>
          <w:tcPr>
            <w:tcW w:w="300" w:type="dxa"/>
            <w:noWrap/>
          </w:tcPr>
          <w:p w14:paraId="51E0869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994B6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EF108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33064920" w14:textId="77777777" w:rsidTr="00465739">
        <w:trPr>
          <w:trHeight w:val="20"/>
        </w:trPr>
        <w:tc>
          <w:tcPr>
            <w:tcW w:w="300" w:type="dxa"/>
            <w:noWrap/>
          </w:tcPr>
          <w:p w14:paraId="7946A9E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6F0359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44D0A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53A99E99" w14:textId="77777777" w:rsidTr="00465739">
        <w:trPr>
          <w:trHeight w:val="20"/>
        </w:trPr>
        <w:tc>
          <w:tcPr>
            <w:tcW w:w="300" w:type="dxa"/>
            <w:noWrap/>
          </w:tcPr>
          <w:p w14:paraId="1330270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55AED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21B85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7AD4FB5" w14:textId="77777777" w:rsidTr="00465739">
        <w:trPr>
          <w:trHeight w:val="20"/>
        </w:trPr>
        <w:tc>
          <w:tcPr>
            <w:tcW w:w="300" w:type="dxa"/>
            <w:noWrap/>
          </w:tcPr>
          <w:p w14:paraId="2D3627E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A4A37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2056C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1D7C9F1B" w14:textId="77777777" w:rsidTr="00465739">
        <w:trPr>
          <w:trHeight w:val="20"/>
        </w:trPr>
        <w:tc>
          <w:tcPr>
            <w:tcW w:w="300" w:type="dxa"/>
            <w:noWrap/>
          </w:tcPr>
          <w:p w14:paraId="6ED796B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BDBA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CAE804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16CF8625" w14:textId="77777777" w:rsidTr="00465739">
        <w:trPr>
          <w:trHeight w:val="20"/>
        </w:trPr>
        <w:tc>
          <w:tcPr>
            <w:tcW w:w="300" w:type="dxa"/>
            <w:noWrap/>
          </w:tcPr>
          <w:p w14:paraId="50F08AD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0AAD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ACE4B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785A65A0" w14:textId="77777777" w:rsidTr="00465739">
        <w:trPr>
          <w:trHeight w:val="20"/>
        </w:trPr>
        <w:tc>
          <w:tcPr>
            <w:tcW w:w="300" w:type="dxa"/>
            <w:noWrap/>
          </w:tcPr>
          <w:p w14:paraId="3259F35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D9F9E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855A2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7977A2F5" w14:textId="77777777" w:rsidTr="00465739">
        <w:trPr>
          <w:trHeight w:val="20"/>
        </w:trPr>
        <w:tc>
          <w:tcPr>
            <w:tcW w:w="300" w:type="dxa"/>
            <w:noWrap/>
          </w:tcPr>
          <w:p w14:paraId="3EF9A14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D589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2C885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3BBA177C" w14:textId="77777777" w:rsidTr="00465739">
        <w:trPr>
          <w:trHeight w:val="20"/>
        </w:trPr>
        <w:tc>
          <w:tcPr>
            <w:tcW w:w="300" w:type="dxa"/>
            <w:noWrap/>
          </w:tcPr>
          <w:p w14:paraId="7DB38F0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8313D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9C717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72B68582" w14:textId="77777777" w:rsidTr="00465739">
        <w:trPr>
          <w:trHeight w:val="20"/>
        </w:trPr>
        <w:tc>
          <w:tcPr>
            <w:tcW w:w="300" w:type="dxa"/>
            <w:noWrap/>
          </w:tcPr>
          <w:p w14:paraId="6D23B28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D84037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86995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9A4F9B9" w14:textId="77777777" w:rsidTr="00465739">
        <w:trPr>
          <w:trHeight w:val="20"/>
        </w:trPr>
        <w:tc>
          <w:tcPr>
            <w:tcW w:w="300" w:type="dxa"/>
            <w:noWrap/>
          </w:tcPr>
          <w:p w14:paraId="5F2CCEA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01A5D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B438DD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79DE848" w14:textId="77777777" w:rsidTr="00465739">
        <w:trPr>
          <w:trHeight w:val="20"/>
        </w:trPr>
        <w:tc>
          <w:tcPr>
            <w:tcW w:w="300" w:type="dxa"/>
            <w:noWrap/>
          </w:tcPr>
          <w:p w14:paraId="390D03C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56AD6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F47268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C4C59FA" w14:textId="77777777" w:rsidTr="00465739">
        <w:trPr>
          <w:trHeight w:val="20"/>
        </w:trPr>
        <w:tc>
          <w:tcPr>
            <w:tcW w:w="300" w:type="dxa"/>
            <w:noWrap/>
          </w:tcPr>
          <w:p w14:paraId="1FE4C08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BB325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86328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638772EC" w14:textId="77777777" w:rsidTr="00465739">
        <w:trPr>
          <w:trHeight w:val="20"/>
        </w:trPr>
        <w:tc>
          <w:tcPr>
            <w:tcW w:w="300" w:type="dxa"/>
            <w:noWrap/>
          </w:tcPr>
          <w:p w14:paraId="2824A0D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3C1E5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64EA9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15A5B032" w14:textId="77777777" w:rsidTr="00465739">
        <w:trPr>
          <w:trHeight w:val="20"/>
        </w:trPr>
        <w:tc>
          <w:tcPr>
            <w:tcW w:w="300" w:type="dxa"/>
            <w:noWrap/>
          </w:tcPr>
          <w:p w14:paraId="5E50B50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3EB4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9D7BDD"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08D56B7A" w14:textId="77777777" w:rsidTr="00465739">
        <w:trPr>
          <w:trHeight w:val="20"/>
        </w:trPr>
        <w:tc>
          <w:tcPr>
            <w:tcW w:w="300" w:type="dxa"/>
            <w:noWrap/>
          </w:tcPr>
          <w:p w14:paraId="106518A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F71C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6C67C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4E4A3CD4" w14:textId="77777777" w:rsidTr="00465739">
        <w:trPr>
          <w:trHeight w:val="20"/>
        </w:trPr>
        <w:tc>
          <w:tcPr>
            <w:tcW w:w="300" w:type="dxa"/>
            <w:noWrap/>
          </w:tcPr>
          <w:p w14:paraId="7E88CD4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392D0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827EE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527603CB" w14:textId="77777777" w:rsidTr="00465739">
        <w:trPr>
          <w:trHeight w:val="20"/>
        </w:trPr>
        <w:tc>
          <w:tcPr>
            <w:tcW w:w="300" w:type="dxa"/>
            <w:noWrap/>
          </w:tcPr>
          <w:p w14:paraId="110C68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15E91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9CB91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5030E315" w14:textId="77777777" w:rsidTr="00465739">
        <w:trPr>
          <w:trHeight w:val="20"/>
        </w:trPr>
        <w:tc>
          <w:tcPr>
            <w:tcW w:w="300" w:type="dxa"/>
            <w:noWrap/>
          </w:tcPr>
          <w:p w14:paraId="147C6B9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4379E4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C0B6C7"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14D42D71" w14:textId="77777777" w:rsidTr="00465739">
        <w:trPr>
          <w:trHeight w:val="20"/>
        </w:trPr>
        <w:tc>
          <w:tcPr>
            <w:tcW w:w="300" w:type="dxa"/>
            <w:noWrap/>
            <w:hideMark/>
          </w:tcPr>
          <w:p w14:paraId="7DA5EA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11304DE"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1AEAA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75A8141E" w14:textId="77777777" w:rsidTr="00465739">
        <w:trPr>
          <w:trHeight w:val="20"/>
        </w:trPr>
        <w:tc>
          <w:tcPr>
            <w:tcW w:w="0" w:type="auto"/>
            <w:noWrap/>
            <w:hideMark/>
          </w:tcPr>
          <w:p w14:paraId="536451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4A994991" w14:textId="05B9CA91"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République tchèque</w:t>
            </w:r>
          </w:p>
        </w:tc>
      </w:tr>
      <w:tr w:rsidR="00465739" w:rsidRPr="00CE031F" w14:paraId="22A580D4" w14:textId="77777777" w:rsidTr="00465739">
        <w:trPr>
          <w:trHeight w:val="20"/>
        </w:trPr>
        <w:tc>
          <w:tcPr>
            <w:tcW w:w="300" w:type="dxa"/>
            <w:noWrap/>
            <w:hideMark/>
          </w:tcPr>
          <w:p w14:paraId="4C18B7F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B554189"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40C00C52" w14:textId="107AF060"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4678BE0B" w14:textId="77777777" w:rsidTr="00465739">
        <w:trPr>
          <w:trHeight w:val="20"/>
        </w:trPr>
        <w:tc>
          <w:tcPr>
            <w:tcW w:w="300" w:type="dxa"/>
            <w:noWrap/>
            <w:hideMark/>
          </w:tcPr>
          <w:p w14:paraId="424C131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7B853D88"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419684FD" w14:textId="31E0EA30"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3F973D72" w14:textId="77777777" w:rsidTr="00465739">
        <w:trPr>
          <w:trHeight w:val="20"/>
        </w:trPr>
        <w:tc>
          <w:tcPr>
            <w:tcW w:w="300" w:type="dxa"/>
            <w:noWrap/>
            <w:hideMark/>
          </w:tcPr>
          <w:p w14:paraId="211F879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51A0517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E6123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3B3BBB31" w14:textId="77777777" w:rsidTr="00465739">
        <w:trPr>
          <w:trHeight w:val="20"/>
        </w:trPr>
        <w:tc>
          <w:tcPr>
            <w:tcW w:w="300" w:type="dxa"/>
            <w:noWrap/>
            <w:hideMark/>
          </w:tcPr>
          <w:p w14:paraId="281D05E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7806F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23B03DB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52519B73" w14:textId="77777777" w:rsidTr="00465739">
        <w:trPr>
          <w:trHeight w:val="20"/>
        </w:trPr>
        <w:tc>
          <w:tcPr>
            <w:tcW w:w="300" w:type="dxa"/>
            <w:noWrap/>
          </w:tcPr>
          <w:p w14:paraId="7D89255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B1D1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54850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4E8447FF" w14:textId="77777777" w:rsidTr="00465739">
        <w:trPr>
          <w:trHeight w:val="20"/>
        </w:trPr>
        <w:tc>
          <w:tcPr>
            <w:tcW w:w="300" w:type="dxa"/>
            <w:noWrap/>
          </w:tcPr>
          <w:p w14:paraId="1FC55AB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6642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AC99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4EB9DDE3" w14:textId="77777777" w:rsidTr="00465739">
        <w:trPr>
          <w:trHeight w:val="20"/>
        </w:trPr>
        <w:tc>
          <w:tcPr>
            <w:tcW w:w="300" w:type="dxa"/>
            <w:noWrap/>
          </w:tcPr>
          <w:p w14:paraId="43CAD8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7EE0D8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89777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072A301C" w14:textId="77777777" w:rsidTr="00465739">
        <w:trPr>
          <w:trHeight w:val="20"/>
        </w:trPr>
        <w:tc>
          <w:tcPr>
            <w:tcW w:w="300" w:type="dxa"/>
            <w:noWrap/>
          </w:tcPr>
          <w:p w14:paraId="4B82216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7973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8151C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0EAFBC0" w14:textId="77777777" w:rsidTr="00465739">
        <w:trPr>
          <w:trHeight w:val="20"/>
        </w:trPr>
        <w:tc>
          <w:tcPr>
            <w:tcW w:w="300" w:type="dxa"/>
            <w:noWrap/>
          </w:tcPr>
          <w:p w14:paraId="7884513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2CFA9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396F2B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7802D677" w14:textId="77777777" w:rsidTr="00465739">
        <w:trPr>
          <w:trHeight w:val="20"/>
        </w:trPr>
        <w:tc>
          <w:tcPr>
            <w:tcW w:w="300" w:type="dxa"/>
            <w:noWrap/>
          </w:tcPr>
          <w:p w14:paraId="41C8CC5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540C6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6CD3B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5419DEFE" w14:textId="77777777" w:rsidTr="00465739">
        <w:trPr>
          <w:trHeight w:val="20"/>
        </w:trPr>
        <w:tc>
          <w:tcPr>
            <w:tcW w:w="300" w:type="dxa"/>
            <w:noWrap/>
          </w:tcPr>
          <w:p w14:paraId="1FEA7BE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A043A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C5140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433CBC3E" w14:textId="77777777" w:rsidTr="00465739">
        <w:trPr>
          <w:trHeight w:val="20"/>
        </w:trPr>
        <w:tc>
          <w:tcPr>
            <w:tcW w:w="300" w:type="dxa"/>
            <w:noWrap/>
          </w:tcPr>
          <w:p w14:paraId="7F8C87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2E497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3C54D8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B373DDC" w14:textId="77777777" w:rsidTr="00465739">
        <w:trPr>
          <w:trHeight w:val="20"/>
        </w:trPr>
        <w:tc>
          <w:tcPr>
            <w:tcW w:w="300" w:type="dxa"/>
            <w:noWrap/>
          </w:tcPr>
          <w:p w14:paraId="0C0E5B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E5D4E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2518D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0885031C" w14:textId="77777777" w:rsidTr="00465739">
        <w:trPr>
          <w:trHeight w:val="20"/>
        </w:trPr>
        <w:tc>
          <w:tcPr>
            <w:tcW w:w="300" w:type="dxa"/>
            <w:noWrap/>
          </w:tcPr>
          <w:p w14:paraId="214CF2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000AAB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A2E70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32669EDD" w14:textId="77777777" w:rsidTr="00465739">
        <w:trPr>
          <w:trHeight w:val="20"/>
        </w:trPr>
        <w:tc>
          <w:tcPr>
            <w:tcW w:w="300" w:type="dxa"/>
            <w:noWrap/>
          </w:tcPr>
          <w:p w14:paraId="71D4F24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608FD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07A644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5CECE9A2" w14:textId="77777777" w:rsidTr="00465739">
        <w:trPr>
          <w:trHeight w:val="20"/>
        </w:trPr>
        <w:tc>
          <w:tcPr>
            <w:tcW w:w="300" w:type="dxa"/>
            <w:noWrap/>
          </w:tcPr>
          <w:p w14:paraId="25E9434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C7B19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F4FF2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239A3FA2" w14:textId="77777777" w:rsidTr="00465739">
        <w:trPr>
          <w:trHeight w:val="20"/>
        </w:trPr>
        <w:tc>
          <w:tcPr>
            <w:tcW w:w="300" w:type="dxa"/>
            <w:noWrap/>
          </w:tcPr>
          <w:p w14:paraId="07CBE43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FF445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EC70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0A27262C" w14:textId="77777777" w:rsidTr="00465739">
        <w:trPr>
          <w:trHeight w:val="20"/>
        </w:trPr>
        <w:tc>
          <w:tcPr>
            <w:tcW w:w="300" w:type="dxa"/>
            <w:noWrap/>
          </w:tcPr>
          <w:p w14:paraId="6F87E62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B95E1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0926E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49BF63A" w14:textId="77777777" w:rsidTr="00465739">
        <w:trPr>
          <w:trHeight w:val="20"/>
        </w:trPr>
        <w:tc>
          <w:tcPr>
            <w:tcW w:w="300" w:type="dxa"/>
            <w:noWrap/>
          </w:tcPr>
          <w:p w14:paraId="1AF011D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E862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2077A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03EC7ED" w14:textId="77777777" w:rsidTr="00465739">
        <w:trPr>
          <w:trHeight w:val="20"/>
        </w:trPr>
        <w:tc>
          <w:tcPr>
            <w:tcW w:w="300" w:type="dxa"/>
            <w:noWrap/>
          </w:tcPr>
          <w:p w14:paraId="0E41C26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CB86C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FED50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C3EFD0B" w14:textId="77777777" w:rsidTr="00465739">
        <w:trPr>
          <w:trHeight w:val="20"/>
        </w:trPr>
        <w:tc>
          <w:tcPr>
            <w:tcW w:w="300" w:type="dxa"/>
            <w:noWrap/>
          </w:tcPr>
          <w:p w14:paraId="6388C8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775AC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E3479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1626DCD8" w14:textId="77777777" w:rsidTr="00465739">
        <w:trPr>
          <w:trHeight w:val="20"/>
        </w:trPr>
        <w:tc>
          <w:tcPr>
            <w:tcW w:w="300" w:type="dxa"/>
            <w:noWrap/>
          </w:tcPr>
          <w:p w14:paraId="477E72E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09DA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A03281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FF4F4AF" w14:textId="77777777" w:rsidTr="00465739">
        <w:trPr>
          <w:trHeight w:val="20"/>
        </w:trPr>
        <w:tc>
          <w:tcPr>
            <w:tcW w:w="300" w:type="dxa"/>
            <w:noWrap/>
          </w:tcPr>
          <w:p w14:paraId="6BF30B0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FC07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C9FCD3"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045A28B6" w14:textId="77777777" w:rsidTr="00465739">
        <w:trPr>
          <w:trHeight w:val="20"/>
        </w:trPr>
        <w:tc>
          <w:tcPr>
            <w:tcW w:w="300" w:type="dxa"/>
            <w:noWrap/>
          </w:tcPr>
          <w:p w14:paraId="635BA2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D7ED2E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6CA74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10298054" w14:textId="77777777" w:rsidTr="00465739">
        <w:trPr>
          <w:trHeight w:val="20"/>
        </w:trPr>
        <w:tc>
          <w:tcPr>
            <w:tcW w:w="300" w:type="dxa"/>
            <w:noWrap/>
          </w:tcPr>
          <w:p w14:paraId="11D8806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C277F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480E6F7"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13B5E81C" w14:textId="77777777" w:rsidTr="00465739">
        <w:trPr>
          <w:trHeight w:val="20"/>
        </w:trPr>
        <w:tc>
          <w:tcPr>
            <w:tcW w:w="300" w:type="dxa"/>
            <w:noWrap/>
          </w:tcPr>
          <w:p w14:paraId="232CCDE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8E3603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EF2D9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7B21413D" w14:textId="77777777" w:rsidTr="00465739">
        <w:trPr>
          <w:trHeight w:val="20"/>
        </w:trPr>
        <w:tc>
          <w:tcPr>
            <w:tcW w:w="300" w:type="dxa"/>
            <w:noWrap/>
          </w:tcPr>
          <w:p w14:paraId="4496284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93144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87E2A1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0D35ED9B" w14:textId="77777777" w:rsidTr="00465739">
        <w:trPr>
          <w:trHeight w:val="20"/>
        </w:trPr>
        <w:tc>
          <w:tcPr>
            <w:tcW w:w="300" w:type="dxa"/>
            <w:noWrap/>
          </w:tcPr>
          <w:p w14:paraId="45D0CAA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FB4E7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FF323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7729EE64" w14:textId="77777777" w:rsidTr="00465739">
        <w:trPr>
          <w:trHeight w:val="20"/>
        </w:trPr>
        <w:tc>
          <w:tcPr>
            <w:tcW w:w="300" w:type="dxa"/>
            <w:noWrap/>
          </w:tcPr>
          <w:p w14:paraId="68E8F85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8B57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8AE70C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39613884" w14:textId="77777777" w:rsidTr="00465739">
        <w:trPr>
          <w:trHeight w:val="20"/>
        </w:trPr>
        <w:tc>
          <w:tcPr>
            <w:tcW w:w="300" w:type="dxa"/>
            <w:noWrap/>
          </w:tcPr>
          <w:p w14:paraId="1EAB59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98684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7E5E3C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251E1BA1" w14:textId="77777777" w:rsidTr="00465739">
        <w:trPr>
          <w:trHeight w:val="20"/>
        </w:trPr>
        <w:tc>
          <w:tcPr>
            <w:tcW w:w="300" w:type="dxa"/>
            <w:noWrap/>
          </w:tcPr>
          <w:p w14:paraId="61C2024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DD83C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1649E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61E3F24" w14:textId="77777777" w:rsidTr="00465739">
        <w:trPr>
          <w:trHeight w:val="20"/>
        </w:trPr>
        <w:tc>
          <w:tcPr>
            <w:tcW w:w="300" w:type="dxa"/>
            <w:noWrap/>
            <w:hideMark/>
          </w:tcPr>
          <w:p w14:paraId="522D1A0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74D96D4"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66A013A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333AAAC4" w14:textId="77777777" w:rsidTr="00465739">
        <w:trPr>
          <w:trHeight w:val="20"/>
        </w:trPr>
        <w:tc>
          <w:tcPr>
            <w:tcW w:w="0" w:type="auto"/>
            <w:noWrap/>
            <w:hideMark/>
          </w:tcPr>
          <w:p w14:paraId="7C7B45C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031D810" w14:textId="59E064E6"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Roumanie</w:t>
            </w:r>
          </w:p>
        </w:tc>
      </w:tr>
      <w:tr w:rsidR="00465739" w:rsidRPr="00CE031F" w14:paraId="0F7A9B72" w14:textId="77777777" w:rsidTr="00465739">
        <w:trPr>
          <w:trHeight w:val="20"/>
        </w:trPr>
        <w:tc>
          <w:tcPr>
            <w:tcW w:w="300" w:type="dxa"/>
            <w:noWrap/>
            <w:hideMark/>
          </w:tcPr>
          <w:p w14:paraId="6CB5E99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9CEE4CE"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12C6710" w14:textId="36AD103A"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2CFDC9E0" w14:textId="77777777" w:rsidTr="00465739">
        <w:trPr>
          <w:trHeight w:val="20"/>
        </w:trPr>
        <w:tc>
          <w:tcPr>
            <w:tcW w:w="300" w:type="dxa"/>
            <w:noWrap/>
            <w:hideMark/>
          </w:tcPr>
          <w:p w14:paraId="6DAA14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0E4DD31"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7066FD9" w14:textId="5A8B18EE"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765E4C4D" w14:textId="77777777" w:rsidTr="00465739">
        <w:trPr>
          <w:trHeight w:val="20"/>
        </w:trPr>
        <w:tc>
          <w:tcPr>
            <w:tcW w:w="300" w:type="dxa"/>
            <w:noWrap/>
            <w:hideMark/>
          </w:tcPr>
          <w:p w14:paraId="1F365B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35CA39C"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13FD457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0BC8FC30" w14:textId="77777777" w:rsidTr="00465739">
        <w:trPr>
          <w:trHeight w:val="20"/>
        </w:trPr>
        <w:tc>
          <w:tcPr>
            <w:tcW w:w="300" w:type="dxa"/>
            <w:noWrap/>
            <w:hideMark/>
          </w:tcPr>
          <w:p w14:paraId="1AA22C0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7F940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B5DE2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3BACF275" w14:textId="77777777" w:rsidTr="00465739">
        <w:trPr>
          <w:trHeight w:val="20"/>
        </w:trPr>
        <w:tc>
          <w:tcPr>
            <w:tcW w:w="300" w:type="dxa"/>
            <w:noWrap/>
          </w:tcPr>
          <w:p w14:paraId="387F837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E4729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D0D8B7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7671EB45" w14:textId="77777777" w:rsidTr="00465739">
        <w:trPr>
          <w:trHeight w:val="20"/>
        </w:trPr>
        <w:tc>
          <w:tcPr>
            <w:tcW w:w="300" w:type="dxa"/>
            <w:noWrap/>
          </w:tcPr>
          <w:p w14:paraId="74DE473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60267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9AF558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5CA4998E" w14:textId="77777777" w:rsidTr="00465739">
        <w:trPr>
          <w:trHeight w:val="20"/>
        </w:trPr>
        <w:tc>
          <w:tcPr>
            <w:tcW w:w="300" w:type="dxa"/>
            <w:noWrap/>
          </w:tcPr>
          <w:p w14:paraId="0B5BA93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6781D5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0980F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3BA2A39A" w14:textId="77777777" w:rsidTr="00465739">
        <w:trPr>
          <w:trHeight w:val="20"/>
        </w:trPr>
        <w:tc>
          <w:tcPr>
            <w:tcW w:w="300" w:type="dxa"/>
            <w:noWrap/>
          </w:tcPr>
          <w:p w14:paraId="31A3CE0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423BC8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048D0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79738E1F" w14:textId="77777777" w:rsidTr="00465739">
        <w:trPr>
          <w:trHeight w:val="20"/>
        </w:trPr>
        <w:tc>
          <w:tcPr>
            <w:tcW w:w="300" w:type="dxa"/>
            <w:noWrap/>
          </w:tcPr>
          <w:p w14:paraId="696B19E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CE377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31D98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7E401AD2" w14:textId="77777777" w:rsidTr="00465739">
        <w:trPr>
          <w:trHeight w:val="20"/>
        </w:trPr>
        <w:tc>
          <w:tcPr>
            <w:tcW w:w="300" w:type="dxa"/>
            <w:noWrap/>
          </w:tcPr>
          <w:p w14:paraId="6120394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42B9C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6DED93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03D490A8" w14:textId="77777777" w:rsidTr="00465739">
        <w:trPr>
          <w:trHeight w:val="20"/>
        </w:trPr>
        <w:tc>
          <w:tcPr>
            <w:tcW w:w="300" w:type="dxa"/>
            <w:noWrap/>
          </w:tcPr>
          <w:p w14:paraId="7C51F68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F6C809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08F484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44E826A3" w14:textId="77777777" w:rsidTr="00465739">
        <w:trPr>
          <w:trHeight w:val="20"/>
        </w:trPr>
        <w:tc>
          <w:tcPr>
            <w:tcW w:w="300" w:type="dxa"/>
            <w:noWrap/>
          </w:tcPr>
          <w:p w14:paraId="0CBE2DB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ED61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C94EF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503E47EA" w14:textId="77777777" w:rsidTr="00465739">
        <w:trPr>
          <w:trHeight w:val="20"/>
        </w:trPr>
        <w:tc>
          <w:tcPr>
            <w:tcW w:w="300" w:type="dxa"/>
            <w:noWrap/>
          </w:tcPr>
          <w:p w14:paraId="191F162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8A2A9D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3599F3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2F33B9F9" w14:textId="77777777" w:rsidTr="00465739">
        <w:trPr>
          <w:trHeight w:val="20"/>
        </w:trPr>
        <w:tc>
          <w:tcPr>
            <w:tcW w:w="300" w:type="dxa"/>
            <w:noWrap/>
          </w:tcPr>
          <w:p w14:paraId="0059BFB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E1D867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BB22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49CE7DFB" w14:textId="77777777" w:rsidTr="00465739">
        <w:trPr>
          <w:trHeight w:val="20"/>
        </w:trPr>
        <w:tc>
          <w:tcPr>
            <w:tcW w:w="300" w:type="dxa"/>
            <w:noWrap/>
          </w:tcPr>
          <w:p w14:paraId="6E724FC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26BB30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C0DC4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1D73E277" w14:textId="77777777" w:rsidTr="00465739">
        <w:trPr>
          <w:trHeight w:val="20"/>
        </w:trPr>
        <w:tc>
          <w:tcPr>
            <w:tcW w:w="300" w:type="dxa"/>
            <w:noWrap/>
          </w:tcPr>
          <w:p w14:paraId="11C3F44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57E34E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C18E1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6B44808B" w14:textId="77777777" w:rsidTr="00465739">
        <w:trPr>
          <w:trHeight w:val="20"/>
        </w:trPr>
        <w:tc>
          <w:tcPr>
            <w:tcW w:w="300" w:type="dxa"/>
            <w:noWrap/>
          </w:tcPr>
          <w:p w14:paraId="01C3C36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2B13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586465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5BD3FDCA" w14:textId="77777777" w:rsidTr="00465739">
        <w:trPr>
          <w:trHeight w:val="20"/>
        </w:trPr>
        <w:tc>
          <w:tcPr>
            <w:tcW w:w="300" w:type="dxa"/>
            <w:noWrap/>
          </w:tcPr>
          <w:p w14:paraId="3E043CA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97725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0B2D4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2272E8F4" w14:textId="77777777" w:rsidTr="00465739">
        <w:trPr>
          <w:trHeight w:val="20"/>
        </w:trPr>
        <w:tc>
          <w:tcPr>
            <w:tcW w:w="300" w:type="dxa"/>
            <w:noWrap/>
          </w:tcPr>
          <w:p w14:paraId="6EBC0CC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439C7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FD7520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5E88E84C" w14:textId="77777777" w:rsidTr="00465739">
        <w:trPr>
          <w:trHeight w:val="20"/>
        </w:trPr>
        <w:tc>
          <w:tcPr>
            <w:tcW w:w="300" w:type="dxa"/>
            <w:noWrap/>
          </w:tcPr>
          <w:p w14:paraId="2D5FAFA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AE1AF4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F0DC69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70A1B7E" w14:textId="77777777" w:rsidTr="00465739">
        <w:trPr>
          <w:trHeight w:val="20"/>
        </w:trPr>
        <w:tc>
          <w:tcPr>
            <w:tcW w:w="300" w:type="dxa"/>
            <w:noWrap/>
          </w:tcPr>
          <w:p w14:paraId="45448A1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72966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01E06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06AA5572" w14:textId="77777777" w:rsidTr="00465739">
        <w:trPr>
          <w:trHeight w:val="20"/>
        </w:trPr>
        <w:tc>
          <w:tcPr>
            <w:tcW w:w="300" w:type="dxa"/>
            <w:noWrap/>
          </w:tcPr>
          <w:p w14:paraId="09CD8F5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E00929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035A4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01EE8D72" w14:textId="77777777" w:rsidTr="00465739">
        <w:trPr>
          <w:trHeight w:val="20"/>
        </w:trPr>
        <w:tc>
          <w:tcPr>
            <w:tcW w:w="300" w:type="dxa"/>
            <w:noWrap/>
          </w:tcPr>
          <w:p w14:paraId="4F9CA41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510B7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B316B5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FF2EE54" w14:textId="77777777" w:rsidTr="00465739">
        <w:trPr>
          <w:trHeight w:val="20"/>
        </w:trPr>
        <w:tc>
          <w:tcPr>
            <w:tcW w:w="300" w:type="dxa"/>
            <w:noWrap/>
          </w:tcPr>
          <w:p w14:paraId="37B4F66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45E8D4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A5F2A9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33A29427" w14:textId="77777777" w:rsidTr="00465739">
        <w:trPr>
          <w:trHeight w:val="20"/>
        </w:trPr>
        <w:tc>
          <w:tcPr>
            <w:tcW w:w="300" w:type="dxa"/>
            <w:noWrap/>
          </w:tcPr>
          <w:p w14:paraId="45ADDAD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B056A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F8E62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545C21B6" w14:textId="77777777" w:rsidTr="00465739">
        <w:trPr>
          <w:trHeight w:val="20"/>
        </w:trPr>
        <w:tc>
          <w:tcPr>
            <w:tcW w:w="300" w:type="dxa"/>
            <w:noWrap/>
          </w:tcPr>
          <w:p w14:paraId="7F1A6D2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DACBA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BC3DF5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1EB24CB" w14:textId="77777777" w:rsidTr="00465739">
        <w:trPr>
          <w:trHeight w:val="20"/>
        </w:trPr>
        <w:tc>
          <w:tcPr>
            <w:tcW w:w="300" w:type="dxa"/>
            <w:noWrap/>
          </w:tcPr>
          <w:p w14:paraId="6D862EF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C395A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50702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5FDECBDC" w14:textId="77777777" w:rsidTr="00465739">
        <w:trPr>
          <w:trHeight w:val="20"/>
        </w:trPr>
        <w:tc>
          <w:tcPr>
            <w:tcW w:w="300" w:type="dxa"/>
            <w:noWrap/>
          </w:tcPr>
          <w:p w14:paraId="24EF420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C609C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71BFF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7DFDC25A" w14:textId="77777777" w:rsidTr="00465739">
        <w:trPr>
          <w:trHeight w:val="20"/>
        </w:trPr>
        <w:tc>
          <w:tcPr>
            <w:tcW w:w="300" w:type="dxa"/>
            <w:noWrap/>
          </w:tcPr>
          <w:p w14:paraId="013FA24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41FC4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76F76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6DC73B2E" w14:textId="77777777" w:rsidTr="00465739">
        <w:trPr>
          <w:trHeight w:val="20"/>
        </w:trPr>
        <w:tc>
          <w:tcPr>
            <w:tcW w:w="300" w:type="dxa"/>
            <w:noWrap/>
          </w:tcPr>
          <w:p w14:paraId="0B15F46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4ECBA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E74EC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1C129E1F" w14:textId="77777777" w:rsidTr="00465739">
        <w:trPr>
          <w:trHeight w:val="20"/>
        </w:trPr>
        <w:tc>
          <w:tcPr>
            <w:tcW w:w="300" w:type="dxa"/>
            <w:noWrap/>
          </w:tcPr>
          <w:p w14:paraId="0F3647B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697EC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A30C56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4DF547DF" w14:textId="77777777" w:rsidTr="00465739">
        <w:trPr>
          <w:trHeight w:val="20"/>
        </w:trPr>
        <w:tc>
          <w:tcPr>
            <w:tcW w:w="300" w:type="dxa"/>
            <w:noWrap/>
            <w:hideMark/>
          </w:tcPr>
          <w:p w14:paraId="5536A99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D15EC51"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D179D2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4670ECA9" w14:textId="77777777" w:rsidTr="00465739">
        <w:trPr>
          <w:trHeight w:val="20"/>
        </w:trPr>
        <w:tc>
          <w:tcPr>
            <w:tcW w:w="0" w:type="auto"/>
            <w:noWrap/>
            <w:hideMark/>
          </w:tcPr>
          <w:p w14:paraId="6358D9A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62A3F167" w14:textId="39EFF4ED"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Slovaquie</w:t>
            </w:r>
          </w:p>
        </w:tc>
      </w:tr>
      <w:tr w:rsidR="00465739" w:rsidRPr="00CE031F" w14:paraId="5FC353E9" w14:textId="77777777" w:rsidTr="00465739">
        <w:trPr>
          <w:trHeight w:val="20"/>
        </w:trPr>
        <w:tc>
          <w:tcPr>
            <w:tcW w:w="300" w:type="dxa"/>
            <w:noWrap/>
            <w:hideMark/>
          </w:tcPr>
          <w:p w14:paraId="7533ECF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4172E00"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684CA784" w14:textId="308208AB"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5F3B997B" w14:textId="77777777" w:rsidTr="00465739">
        <w:trPr>
          <w:trHeight w:val="20"/>
        </w:trPr>
        <w:tc>
          <w:tcPr>
            <w:tcW w:w="300" w:type="dxa"/>
            <w:noWrap/>
            <w:hideMark/>
          </w:tcPr>
          <w:p w14:paraId="6376ED2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47402D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19F16D4" w14:textId="269F891C"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42B59EE3" w14:textId="77777777" w:rsidTr="00465739">
        <w:trPr>
          <w:trHeight w:val="20"/>
        </w:trPr>
        <w:tc>
          <w:tcPr>
            <w:tcW w:w="300" w:type="dxa"/>
            <w:noWrap/>
            <w:hideMark/>
          </w:tcPr>
          <w:p w14:paraId="0C7BF50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A74C6BF"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CF94AC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63AFCD40" w14:textId="77777777" w:rsidTr="00465739">
        <w:trPr>
          <w:trHeight w:val="20"/>
        </w:trPr>
        <w:tc>
          <w:tcPr>
            <w:tcW w:w="300" w:type="dxa"/>
            <w:noWrap/>
            <w:hideMark/>
          </w:tcPr>
          <w:p w14:paraId="4C9D3CF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882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5DFA3AD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13EAA758" w14:textId="77777777" w:rsidTr="00465739">
        <w:trPr>
          <w:trHeight w:val="20"/>
        </w:trPr>
        <w:tc>
          <w:tcPr>
            <w:tcW w:w="300" w:type="dxa"/>
            <w:noWrap/>
          </w:tcPr>
          <w:p w14:paraId="6A62023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CFBDC6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54284B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76059BEF" w14:textId="77777777" w:rsidTr="00465739">
        <w:trPr>
          <w:trHeight w:val="20"/>
        </w:trPr>
        <w:tc>
          <w:tcPr>
            <w:tcW w:w="300" w:type="dxa"/>
            <w:noWrap/>
          </w:tcPr>
          <w:p w14:paraId="2C22917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53277E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2F1A0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46747992" w14:textId="77777777" w:rsidTr="00465739">
        <w:trPr>
          <w:trHeight w:val="20"/>
        </w:trPr>
        <w:tc>
          <w:tcPr>
            <w:tcW w:w="300" w:type="dxa"/>
            <w:noWrap/>
          </w:tcPr>
          <w:p w14:paraId="503C1E87"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6C00E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36A776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3D1F148B" w14:textId="77777777" w:rsidTr="00465739">
        <w:trPr>
          <w:trHeight w:val="20"/>
        </w:trPr>
        <w:tc>
          <w:tcPr>
            <w:tcW w:w="300" w:type="dxa"/>
            <w:noWrap/>
          </w:tcPr>
          <w:p w14:paraId="7D68C23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F05CB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E2218D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09B3CAEF" w14:textId="77777777" w:rsidTr="00465739">
        <w:trPr>
          <w:trHeight w:val="20"/>
        </w:trPr>
        <w:tc>
          <w:tcPr>
            <w:tcW w:w="300" w:type="dxa"/>
            <w:noWrap/>
          </w:tcPr>
          <w:p w14:paraId="6C63F3A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885C9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54C26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549E617B" w14:textId="77777777" w:rsidTr="00465739">
        <w:trPr>
          <w:trHeight w:val="20"/>
        </w:trPr>
        <w:tc>
          <w:tcPr>
            <w:tcW w:w="300" w:type="dxa"/>
            <w:noWrap/>
          </w:tcPr>
          <w:p w14:paraId="517CE5B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84EAA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2BE93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37436D57" w14:textId="77777777" w:rsidTr="00465739">
        <w:trPr>
          <w:trHeight w:val="20"/>
        </w:trPr>
        <w:tc>
          <w:tcPr>
            <w:tcW w:w="300" w:type="dxa"/>
            <w:noWrap/>
          </w:tcPr>
          <w:p w14:paraId="5B0E93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419F0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7F148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25D878F2" w14:textId="77777777" w:rsidTr="00465739">
        <w:trPr>
          <w:trHeight w:val="20"/>
        </w:trPr>
        <w:tc>
          <w:tcPr>
            <w:tcW w:w="300" w:type="dxa"/>
            <w:noWrap/>
          </w:tcPr>
          <w:p w14:paraId="30C6647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6091C7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960F5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20D291B" w14:textId="77777777" w:rsidTr="00465739">
        <w:trPr>
          <w:trHeight w:val="20"/>
        </w:trPr>
        <w:tc>
          <w:tcPr>
            <w:tcW w:w="300" w:type="dxa"/>
            <w:noWrap/>
          </w:tcPr>
          <w:p w14:paraId="7CA48FB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29407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99B9E1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4EBB061D" w14:textId="77777777" w:rsidTr="00465739">
        <w:trPr>
          <w:trHeight w:val="20"/>
        </w:trPr>
        <w:tc>
          <w:tcPr>
            <w:tcW w:w="300" w:type="dxa"/>
            <w:noWrap/>
          </w:tcPr>
          <w:p w14:paraId="0DEECC9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D2BD09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EEF85E"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37A79706" w14:textId="77777777" w:rsidTr="00465739">
        <w:trPr>
          <w:trHeight w:val="20"/>
        </w:trPr>
        <w:tc>
          <w:tcPr>
            <w:tcW w:w="300" w:type="dxa"/>
            <w:noWrap/>
          </w:tcPr>
          <w:p w14:paraId="77E669D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D76444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D25367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494AD197" w14:textId="77777777" w:rsidTr="00465739">
        <w:trPr>
          <w:trHeight w:val="20"/>
        </w:trPr>
        <w:tc>
          <w:tcPr>
            <w:tcW w:w="300" w:type="dxa"/>
            <w:noWrap/>
          </w:tcPr>
          <w:p w14:paraId="33599D9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FFE9C1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5B7051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7EB56746" w14:textId="77777777" w:rsidTr="00465739">
        <w:trPr>
          <w:trHeight w:val="20"/>
        </w:trPr>
        <w:tc>
          <w:tcPr>
            <w:tcW w:w="300" w:type="dxa"/>
            <w:noWrap/>
          </w:tcPr>
          <w:p w14:paraId="56577B5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23077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BE1C0F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78544202" w14:textId="77777777" w:rsidTr="00465739">
        <w:trPr>
          <w:trHeight w:val="20"/>
        </w:trPr>
        <w:tc>
          <w:tcPr>
            <w:tcW w:w="300" w:type="dxa"/>
            <w:noWrap/>
          </w:tcPr>
          <w:p w14:paraId="1047DF9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058905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0A581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1F610550" w14:textId="77777777" w:rsidTr="00465739">
        <w:trPr>
          <w:trHeight w:val="20"/>
        </w:trPr>
        <w:tc>
          <w:tcPr>
            <w:tcW w:w="300" w:type="dxa"/>
            <w:noWrap/>
          </w:tcPr>
          <w:p w14:paraId="53753DB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CD5A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8041331"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7EA5B63" w14:textId="77777777" w:rsidTr="00465739">
        <w:trPr>
          <w:trHeight w:val="20"/>
        </w:trPr>
        <w:tc>
          <w:tcPr>
            <w:tcW w:w="300" w:type="dxa"/>
            <w:noWrap/>
          </w:tcPr>
          <w:p w14:paraId="68157E9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A741D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96027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79965BED" w14:textId="77777777" w:rsidTr="00465739">
        <w:trPr>
          <w:trHeight w:val="20"/>
        </w:trPr>
        <w:tc>
          <w:tcPr>
            <w:tcW w:w="300" w:type="dxa"/>
            <w:noWrap/>
          </w:tcPr>
          <w:p w14:paraId="24C0C7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A0E84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1FBF29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6CA41DBC" w14:textId="77777777" w:rsidTr="00465739">
        <w:trPr>
          <w:trHeight w:val="20"/>
        </w:trPr>
        <w:tc>
          <w:tcPr>
            <w:tcW w:w="300" w:type="dxa"/>
            <w:noWrap/>
          </w:tcPr>
          <w:p w14:paraId="1851817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E0A18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9A07B3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0FA7B5D5" w14:textId="77777777" w:rsidTr="00465739">
        <w:trPr>
          <w:trHeight w:val="20"/>
        </w:trPr>
        <w:tc>
          <w:tcPr>
            <w:tcW w:w="300" w:type="dxa"/>
            <w:noWrap/>
          </w:tcPr>
          <w:p w14:paraId="6F15A1F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BF283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9B58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214F0732" w14:textId="77777777" w:rsidTr="00465739">
        <w:trPr>
          <w:trHeight w:val="20"/>
        </w:trPr>
        <w:tc>
          <w:tcPr>
            <w:tcW w:w="300" w:type="dxa"/>
            <w:noWrap/>
          </w:tcPr>
          <w:p w14:paraId="2FF7733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30AC4D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2F369E"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461BE588" w14:textId="77777777" w:rsidTr="00465739">
        <w:trPr>
          <w:trHeight w:val="20"/>
        </w:trPr>
        <w:tc>
          <w:tcPr>
            <w:tcW w:w="300" w:type="dxa"/>
            <w:noWrap/>
          </w:tcPr>
          <w:p w14:paraId="6FD3BAB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8ADF49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8DFC7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53EDB2DB" w14:textId="77777777" w:rsidTr="00465739">
        <w:trPr>
          <w:trHeight w:val="20"/>
        </w:trPr>
        <w:tc>
          <w:tcPr>
            <w:tcW w:w="300" w:type="dxa"/>
            <w:noWrap/>
          </w:tcPr>
          <w:p w14:paraId="37416CF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FF3D4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DE303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7D240E1" w14:textId="77777777" w:rsidTr="00465739">
        <w:trPr>
          <w:trHeight w:val="20"/>
        </w:trPr>
        <w:tc>
          <w:tcPr>
            <w:tcW w:w="300" w:type="dxa"/>
            <w:noWrap/>
          </w:tcPr>
          <w:p w14:paraId="60F370D2"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3C0C6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8B44BF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48970A33" w14:textId="77777777" w:rsidTr="00465739">
        <w:trPr>
          <w:trHeight w:val="20"/>
        </w:trPr>
        <w:tc>
          <w:tcPr>
            <w:tcW w:w="300" w:type="dxa"/>
            <w:noWrap/>
          </w:tcPr>
          <w:p w14:paraId="180FD9F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329DD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834B1D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09C4B203" w14:textId="77777777" w:rsidTr="00465739">
        <w:trPr>
          <w:trHeight w:val="20"/>
        </w:trPr>
        <w:tc>
          <w:tcPr>
            <w:tcW w:w="300" w:type="dxa"/>
            <w:noWrap/>
          </w:tcPr>
          <w:p w14:paraId="656F2D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3EF08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A9ED10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01B144A6" w14:textId="77777777" w:rsidTr="00465739">
        <w:trPr>
          <w:trHeight w:val="20"/>
        </w:trPr>
        <w:tc>
          <w:tcPr>
            <w:tcW w:w="300" w:type="dxa"/>
            <w:noWrap/>
          </w:tcPr>
          <w:p w14:paraId="59EDDBB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513691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B2FD6F"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52E0CA34" w14:textId="77777777" w:rsidTr="00465739">
        <w:trPr>
          <w:trHeight w:val="20"/>
        </w:trPr>
        <w:tc>
          <w:tcPr>
            <w:tcW w:w="300" w:type="dxa"/>
            <w:noWrap/>
          </w:tcPr>
          <w:p w14:paraId="08A3461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AC3784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7EB246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28B4992E" w14:textId="77777777" w:rsidTr="00465739">
        <w:trPr>
          <w:trHeight w:val="20"/>
        </w:trPr>
        <w:tc>
          <w:tcPr>
            <w:tcW w:w="300" w:type="dxa"/>
            <w:noWrap/>
            <w:hideMark/>
          </w:tcPr>
          <w:p w14:paraId="353AC52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AAA0425"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576DC1E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0C602C81" w14:textId="77777777" w:rsidTr="00465739">
        <w:trPr>
          <w:trHeight w:val="20"/>
        </w:trPr>
        <w:tc>
          <w:tcPr>
            <w:tcW w:w="0" w:type="auto"/>
            <w:noWrap/>
            <w:hideMark/>
          </w:tcPr>
          <w:p w14:paraId="409EA0F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0919725" w14:textId="0A4FECE4"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Slovénie</w:t>
            </w:r>
          </w:p>
        </w:tc>
      </w:tr>
      <w:tr w:rsidR="00465739" w:rsidRPr="00CE031F" w14:paraId="0BE7A811" w14:textId="77777777" w:rsidTr="00465739">
        <w:trPr>
          <w:trHeight w:val="20"/>
        </w:trPr>
        <w:tc>
          <w:tcPr>
            <w:tcW w:w="300" w:type="dxa"/>
            <w:noWrap/>
            <w:hideMark/>
          </w:tcPr>
          <w:p w14:paraId="6097FDF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1F6FA45"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AEC077A" w14:textId="698012CD"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5E0AF714" w14:textId="77777777" w:rsidTr="00465739">
        <w:trPr>
          <w:trHeight w:val="20"/>
        </w:trPr>
        <w:tc>
          <w:tcPr>
            <w:tcW w:w="300" w:type="dxa"/>
            <w:noWrap/>
            <w:hideMark/>
          </w:tcPr>
          <w:p w14:paraId="512758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6D75A67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5581579D" w14:textId="4586DED1"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166D38F6" w14:textId="77777777" w:rsidTr="00465739">
        <w:trPr>
          <w:trHeight w:val="20"/>
        </w:trPr>
        <w:tc>
          <w:tcPr>
            <w:tcW w:w="300" w:type="dxa"/>
            <w:noWrap/>
            <w:hideMark/>
          </w:tcPr>
          <w:p w14:paraId="65B59A5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02EE36C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07B71A0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23067A82" w14:textId="77777777" w:rsidTr="00465739">
        <w:trPr>
          <w:trHeight w:val="20"/>
        </w:trPr>
        <w:tc>
          <w:tcPr>
            <w:tcW w:w="300" w:type="dxa"/>
            <w:noWrap/>
            <w:hideMark/>
          </w:tcPr>
          <w:p w14:paraId="772F00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2DB38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314E46F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72780FBD" w14:textId="77777777" w:rsidTr="00465739">
        <w:trPr>
          <w:trHeight w:val="20"/>
        </w:trPr>
        <w:tc>
          <w:tcPr>
            <w:tcW w:w="300" w:type="dxa"/>
            <w:noWrap/>
          </w:tcPr>
          <w:p w14:paraId="4A9686D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BC0007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DE693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114C2CC3" w14:textId="77777777" w:rsidTr="00465739">
        <w:trPr>
          <w:trHeight w:val="20"/>
        </w:trPr>
        <w:tc>
          <w:tcPr>
            <w:tcW w:w="300" w:type="dxa"/>
            <w:noWrap/>
          </w:tcPr>
          <w:p w14:paraId="0300C9E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4EBA0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744465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736DBC39" w14:textId="77777777" w:rsidTr="00465739">
        <w:trPr>
          <w:trHeight w:val="20"/>
        </w:trPr>
        <w:tc>
          <w:tcPr>
            <w:tcW w:w="300" w:type="dxa"/>
            <w:noWrap/>
          </w:tcPr>
          <w:p w14:paraId="325DF9B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411F1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F52B81C"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0C505B1B" w14:textId="77777777" w:rsidTr="00465739">
        <w:trPr>
          <w:trHeight w:val="20"/>
        </w:trPr>
        <w:tc>
          <w:tcPr>
            <w:tcW w:w="300" w:type="dxa"/>
            <w:noWrap/>
          </w:tcPr>
          <w:p w14:paraId="53DABD6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A2265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A68B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52F8E2D2" w14:textId="77777777" w:rsidTr="00465739">
        <w:trPr>
          <w:trHeight w:val="20"/>
        </w:trPr>
        <w:tc>
          <w:tcPr>
            <w:tcW w:w="300" w:type="dxa"/>
            <w:noWrap/>
          </w:tcPr>
          <w:p w14:paraId="01C3C8A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F601E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B3636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36733D72" w14:textId="77777777" w:rsidTr="00465739">
        <w:trPr>
          <w:trHeight w:val="20"/>
        </w:trPr>
        <w:tc>
          <w:tcPr>
            <w:tcW w:w="300" w:type="dxa"/>
            <w:noWrap/>
          </w:tcPr>
          <w:p w14:paraId="312276E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38ED0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CEA600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13783FC9" w14:textId="77777777" w:rsidTr="00465739">
        <w:trPr>
          <w:trHeight w:val="20"/>
        </w:trPr>
        <w:tc>
          <w:tcPr>
            <w:tcW w:w="300" w:type="dxa"/>
            <w:noWrap/>
          </w:tcPr>
          <w:p w14:paraId="7E0901C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A95EE1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DB7D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23191A9F" w14:textId="77777777" w:rsidTr="00465739">
        <w:trPr>
          <w:trHeight w:val="20"/>
        </w:trPr>
        <w:tc>
          <w:tcPr>
            <w:tcW w:w="300" w:type="dxa"/>
            <w:noWrap/>
          </w:tcPr>
          <w:p w14:paraId="0733B3D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5875DA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20B6F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09576585" w14:textId="77777777" w:rsidTr="00465739">
        <w:trPr>
          <w:trHeight w:val="20"/>
        </w:trPr>
        <w:tc>
          <w:tcPr>
            <w:tcW w:w="300" w:type="dxa"/>
            <w:noWrap/>
          </w:tcPr>
          <w:p w14:paraId="151F12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0C7FA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E896E4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76580EB9" w14:textId="77777777" w:rsidTr="00465739">
        <w:trPr>
          <w:trHeight w:val="20"/>
        </w:trPr>
        <w:tc>
          <w:tcPr>
            <w:tcW w:w="300" w:type="dxa"/>
            <w:noWrap/>
          </w:tcPr>
          <w:p w14:paraId="78DE51B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3F2C93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1EA2C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1BA49207" w14:textId="77777777" w:rsidTr="00465739">
        <w:trPr>
          <w:trHeight w:val="20"/>
        </w:trPr>
        <w:tc>
          <w:tcPr>
            <w:tcW w:w="300" w:type="dxa"/>
            <w:noWrap/>
          </w:tcPr>
          <w:p w14:paraId="2B39CC4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35E0652"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256BC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6CB1F967" w14:textId="77777777" w:rsidTr="00465739">
        <w:trPr>
          <w:trHeight w:val="20"/>
        </w:trPr>
        <w:tc>
          <w:tcPr>
            <w:tcW w:w="300" w:type="dxa"/>
            <w:noWrap/>
          </w:tcPr>
          <w:p w14:paraId="1382DD2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69F28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18955E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40AC74FE" w14:textId="77777777" w:rsidTr="00465739">
        <w:trPr>
          <w:trHeight w:val="20"/>
        </w:trPr>
        <w:tc>
          <w:tcPr>
            <w:tcW w:w="300" w:type="dxa"/>
            <w:noWrap/>
          </w:tcPr>
          <w:p w14:paraId="02B9C6E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0F4CE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06F9DD"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38F99B91" w14:textId="77777777" w:rsidTr="00465739">
        <w:trPr>
          <w:trHeight w:val="20"/>
        </w:trPr>
        <w:tc>
          <w:tcPr>
            <w:tcW w:w="300" w:type="dxa"/>
            <w:noWrap/>
          </w:tcPr>
          <w:p w14:paraId="331108B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88498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79428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64C8A652" w14:textId="77777777" w:rsidTr="00465739">
        <w:trPr>
          <w:trHeight w:val="20"/>
        </w:trPr>
        <w:tc>
          <w:tcPr>
            <w:tcW w:w="300" w:type="dxa"/>
            <w:noWrap/>
          </w:tcPr>
          <w:p w14:paraId="5AD1ECC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276809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72FEDF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53F56129" w14:textId="77777777" w:rsidTr="00465739">
        <w:trPr>
          <w:trHeight w:val="20"/>
        </w:trPr>
        <w:tc>
          <w:tcPr>
            <w:tcW w:w="300" w:type="dxa"/>
            <w:noWrap/>
          </w:tcPr>
          <w:p w14:paraId="00A17B39"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E00EE9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CE934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50B65C3A" w14:textId="77777777" w:rsidTr="00465739">
        <w:trPr>
          <w:trHeight w:val="20"/>
        </w:trPr>
        <w:tc>
          <w:tcPr>
            <w:tcW w:w="300" w:type="dxa"/>
            <w:noWrap/>
          </w:tcPr>
          <w:p w14:paraId="079D559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9E9205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8AF3C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2168022C" w14:textId="77777777" w:rsidTr="00465739">
        <w:trPr>
          <w:trHeight w:val="20"/>
        </w:trPr>
        <w:tc>
          <w:tcPr>
            <w:tcW w:w="300" w:type="dxa"/>
            <w:noWrap/>
          </w:tcPr>
          <w:p w14:paraId="7EFCF57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9627CC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5992F7"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509EC2E3" w14:textId="77777777" w:rsidTr="00465739">
        <w:trPr>
          <w:trHeight w:val="20"/>
        </w:trPr>
        <w:tc>
          <w:tcPr>
            <w:tcW w:w="300" w:type="dxa"/>
            <w:noWrap/>
          </w:tcPr>
          <w:p w14:paraId="2E280FC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F2FFB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248096E"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1AF9A1A0" w14:textId="77777777" w:rsidTr="00465739">
        <w:trPr>
          <w:trHeight w:val="20"/>
        </w:trPr>
        <w:tc>
          <w:tcPr>
            <w:tcW w:w="300" w:type="dxa"/>
            <w:noWrap/>
          </w:tcPr>
          <w:p w14:paraId="75A7571A"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FC57C1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635DA0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29BC34DA" w14:textId="77777777" w:rsidTr="00465739">
        <w:trPr>
          <w:trHeight w:val="20"/>
        </w:trPr>
        <w:tc>
          <w:tcPr>
            <w:tcW w:w="300" w:type="dxa"/>
            <w:noWrap/>
          </w:tcPr>
          <w:p w14:paraId="75BA264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5A6F1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565B42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282E22CC" w14:textId="77777777" w:rsidTr="00465739">
        <w:trPr>
          <w:trHeight w:val="20"/>
        </w:trPr>
        <w:tc>
          <w:tcPr>
            <w:tcW w:w="300" w:type="dxa"/>
            <w:noWrap/>
          </w:tcPr>
          <w:p w14:paraId="34444C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38632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D4055F2"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343599C1" w14:textId="77777777" w:rsidTr="00465739">
        <w:trPr>
          <w:trHeight w:val="20"/>
        </w:trPr>
        <w:tc>
          <w:tcPr>
            <w:tcW w:w="300" w:type="dxa"/>
            <w:noWrap/>
          </w:tcPr>
          <w:p w14:paraId="0CF9A5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05204D1"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8FAEE6"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388F988F" w14:textId="77777777" w:rsidTr="00465739">
        <w:trPr>
          <w:trHeight w:val="20"/>
        </w:trPr>
        <w:tc>
          <w:tcPr>
            <w:tcW w:w="300" w:type="dxa"/>
            <w:noWrap/>
          </w:tcPr>
          <w:p w14:paraId="07583FA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F8FC36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9478A4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0BFCCF28" w14:textId="77777777" w:rsidTr="00465739">
        <w:trPr>
          <w:trHeight w:val="20"/>
        </w:trPr>
        <w:tc>
          <w:tcPr>
            <w:tcW w:w="300" w:type="dxa"/>
            <w:noWrap/>
          </w:tcPr>
          <w:p w14:paraId="77DC819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6436F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C9CF20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13BABAF2" w14:textId="77777777" w:rsidTr="00465739">
        <w:trPr>
          <w:trHeight w:val="20"/>
        </w:trPr>
        <w:tc>
          <w:tcPr>
            <w:tcW w:w="300" w:type="dxa"/>
            <w:noWrap/>
          </w:tcPr>
          <w:p w14:paraId="7CA3ED3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7D1812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55556A"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41684242" w14:textId="77777777" w:rsidTr="00465739">
        <w:trPr>
          <w:trHeight w:val="20"/>
        </w:trPr>
        <w:tc>
          <w:tcPr>
            <w:tcW w:w="300" w:type="dxa"/>
            <w:noWrap/>
          </w:tcPr>
          <w:p w14:paraId="7DA29E1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296EF4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3676A5D"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55B51F65" w14:textId="77777777" w:rsidTr="00465739">
        <w:trPr>
          <w:trHeight w:val="20"/>
        </w:trPr>
        <w:tc>
          <w:tcPr>
            <w:tcW w:w="300" w:type="dxa"/>
            <w:noWrap/>
            <w:hideMark/>
          </w:tcPr>
          <w:p w14:paraId="2F44CCD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7D72978F"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302D522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465739" w:rsidRPr="00CE031F" w14:paraId="7FC12D96" w14:textId="77777777" w:rsidTr="00465739">
        <w:trPr>
          <w:trHeight w:val="20"/>
        </w:trPr>
        <w:tc>
          <w:tcPr>
            <w:tcW w:w="0" w:type="auto"/>
            <w:noWrap/>
            <w:hideMark/>
          </w:tcPr>
          <w:p w14:paraId="4CB2B66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7F0BB8E5" w14:textId="1D761761" w:rsidR="00465739" w:rsidRPr="00CE031F" w:rsidRDefault="00465739" w:rsidP="00465739">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sidR="00B66AB4">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sidRPr="00160BA5">
              <w:rPr>
                <w:rFonts w:ascii="Calibri" w:eastAsia="Times New Roman" w:hAnsi="Calibri" w:cs="Calibri"/>
                <w:b/>
                <w:bCs/>
                <w:sz w:val="12"/>
                <w:szCs w:val="12"/>
                <w:lang w:eastAsia="fr-FR"/>
              </w:rPr>
              <w:t xml:space="preserve">en </w:t>
            </w:r>
            <w:r>
              <w:rPr>
                <w:rFonts w:ascii="Calibri" w:eastAsia="Times New Roman" w:hAnsi="Calibri" w:cs="Calibri"/>
                <w:b/>
                <w:bCs/>
                <w:sz w:val="12"/>
                <w:szCs w:val="12"/>
                <w:lang w:eastAsia="fr-FR"/>
              </w:rPr>
              <w:t>Suède</w:t>
            </w:r>
          </w:p>
        </w:tc>
      </w:tr>
      <w:tr w:rsidR="00465739" w:rsidRPr="00CE031F" w14:paraId="609093E9" w14:textId="77777777" w:rsidTr="00465739">
        <w:trPr>
          <w:trHeight w:val="20"/>
        </w:trPr>
        <w:tc>
          <w:tcPr>
            <w:tcW w:w="300" w:type="dxa"/>
            <w:noWrap/>
            <w:hideMark/>
          </w:tcPr>
          <w:p w14:paraId="30FED23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3AD2A7FF"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3E83C7B1" w14:textId="62845D42"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465739" w:rsidRPr="00CE031F" w14:paraId="7B06B6B2" w14:textId="77777777" w:rsidTr="00465739">
        <w:trPr>
          <w:trHeight w:val="20"/>
        </w:trPr>
        <w:tc>
          <w:tcPr>
            <w:tcW w:w="300" w:type="dxa"/>
            <w:noWrap/>
            <w:hideMark/>
          </w:tcPr>
          <w:p w14:paraId="25873DD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505C4609" w14:textId="77777777" w:rsidR="00465739" w:rsidRPr="00CE031F" w:rsidRDefault="00465739" w:rsidP="00465739">
            <w:pPr>
              <w:rPr>
                <w:rFonts w:ascii="Calibri" w:eastAsia="Times New Roman" w:hAnsi="Calibri" w:cs="Calibri"/>
                <w:bCs/>
                <w:sz w:val="12"/>
                <w:szCs w:val="12"/>
                <w:lang w:eastAsia="fr-FR"/>
              </w:rPr>
            </w:pPr>
          </w:p>
        </w:tc>
        <w:tc>
          <w:tcPr>
            <w:tcW w:w="4503" w:type="dxa"/>
            <w:gridSpan w:val="2"/>
          </w:tcPr>
          <w:p w14:paraId="7EF79471" w14:textId="315FB3B3"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465739" w:rsidRPr="00CE031F" w14:paraId="06053AD6" w14:textId="77777777" w:rsidTr="00465739">
        <w:trPr>
          <w:trHeight w:val="20"/>
        </w:trPr>
        <w:tc>
          <w:tcPr>
            <w:tcW w:w="300" w:type="dxa"/>
            <w:noWrap/>
            <w:hideMark/>
          </w:tcPr>
          <w:p w14:paraId="4B9BD06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3972ED4"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49EC36F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465739" w:rsidRPr="00CE031F" w14:paraId="4BEF1015" w14:textId="77777777" w:rsidTr="00465739">
        <w:trPr>
          <w:trHeight w:val="20"/>
        </w:trPr>
        <w:tc>
          <w:tcPr>
            <w:tcW w:w="300" w:type="dxa"/>
            <w:noWrap/>
            <w:hideMark/>
          </w:tcPr>
          <w:p w14:paraId="11AED174"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A5FAF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4C9A0643"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465739" w:rsidRPr="00CE031F" w14:paraId="41FB19EC" w14:textId="77777777" w:rsidTr="00465739">
        <w:trPr>
          <w:trHeight w:val="20"/>
        </w:trPr>
        <w:tc>
          <w:tcPr>
            <w:tcW w:w="300" w:type="dxa"/>
            <w:noWrap/>
          </w:tcPr>
          <w:p w14:paraId="2D48C401"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B94340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F9DC0D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465739" w:rsidRPr="00CE031F" w14:paraId="2090E104" w14:textId="77777777" w:rsidTr="00465739">
        <w:trPr>
          <w:trHeight w:val="20"/>
        </w:trPr>
        <w:tc>
          <w:tcPr>
            <w:tcW w:w="300" w:type="dxa"/>
            <w:noWrap/>
          </w:tcPr>
          <w:p w14:paraId="591E403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8922A69"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A71F35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465739" w:rsidRPr="00CE031F" w14:paraId="76763E05" w14:textId="77777777" w:rsidTr="00465739">
        <w:trPr>
          <w:trHeight w:val="20"/>
        </w:trPr>
        <w:tc>
          <w:tcPr>
            <w:tcW w:w="300" w:type="dxa"/>
            <w:noWrap/>
          </w:tcPr>
          <w:p w14:paraId="711527D3"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3A5AD8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5FF1932"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465739" w:rsidRPr="00CE031F" w14:paraId="67D5A10B" w14:textId="77777777" w:rsidTr="00465739">
        <w:trPr>
          <w:trHeight w:val="20"/>
        </w:trPr>
        <w:tc>
          <w:tcPr>
            <w:tcW w:w="300" w:type="dxa"/>
            <w:noWrap/>
          </w:tcPr>
          <w:p w14:paraId="3136422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993864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B93955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465739" w:rsidRPr="00CE031F" w14:paraId="31B1673F" w14:textId="77777777" w:rsidTr="00465739">
        <w:trPr>
          <w:trHeight w:val="20"/>
        </w:trPr>
        <w:tc>
          <w:tcPr>
            <w:tcW w:w="300" w:type="dxa"/>
            <w:noWrap/>
          </w:tcPr>
          <w:p w14:paraId="09900CE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64A93B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612938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465739" w:rsidRPr="00CE031F" w14:paraId="088439BF" w14:textId="77777777" w:rsidTr="00465739">
        <w:trPr>
          <w:trHeight w:val="20"/>
        </w:trPr>
        <w:tc>
          <w:tcPr>
            <w:tcW w:w="300" w:type="dxa"/>
            <w:noWrap/>
          </w:tcPr>
          <w:p w14:paraId="7DD2BC3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88C86F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2238A7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465739" w:rsidRPr="00CE031F" w14:paraId="240782F5" w14:textId="77777777" w:rsidTr="00465739">
        <w:trPr>
          <w:trHeight w:val="20"/>
        </w:trPr>
        <w:tc>
          <w:tcPr>
            <w:tcW w:w="300" w:type="dxa"/>
            <w:noWrap/>
          </w:tcPr>
          <w:p w14:paraId="53A81C8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35BD74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55E0C38"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465739" w:rsidRPr="00CE031F" w14:paraId="582D4BAE" w14:textId="77777777" w:rsidTr="00465739">
        <w:trPr>
          <w:trHeight w:val="20"/>
        </w:trPr>
        <w:tc>
          <w:tcPr>
            <w:tcW w:w="300" w:type="dxa"/>
            <w:noWrap/>
          </w:tcPr>
          <w:p w14:paraId="4F37B6D6"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76E14A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1BD7A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465739" w:rsidRPr="00CE031F" w14:paraId="4BC31EA8" w14:textId="77777777" w:rsidTr="00465739">
        <w:trPr>
          <w:trHeight w:val="20"/>
        </w:trPr>
        <w:tc>
          <w:tcPr>
            <w:tcW w:w="300" w:type="dxa"/>
            <w:noWrap/>
          </w:tcPr>
          <w:p w14:paraId="5CBD318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12196F4"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A8EE1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465739" w:rsidRPr="00CE031F" w14:paraId="59051CDC" w14:textId="77777777" w:rsidTr="00465739">
        <w:trPr>
          <w:trHeight w:val="20"/>
        </w:trPr>
        <w:tc>
          <w:tcPr>
            <w:tcW w:w="300" w:type="dxa"/>
            <w:noWrap/>
          </w:tcPr>
          <w:p w14:paraId="177BEA40"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7D65D37"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5C2B0CA"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465739" w:rsidRPr="00CE031F" w14:paraId="688EC863" w14:textId="77777777" w:rsidTr="00465739">
        <w:trPr>
          <w:trHeight w:val="20"/>
        </w:trPr>
        <w:tc>
          <w:tcPr>
            <w:tcW w:w="300" w:type="dxa"/>
            <w:noWrap/>
          </w:tcPr>
          <w:p w14:paraId="3430F7D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5A0DDB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767149F"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465739" w:rsidRPr="00CE031F" w14:paraId="32EDCE7A" w14:textId="77777777" w:rsidTr="00465739">
        <w:trPr>
          <w:trHeight w:val="20"/>
        </w:trPr>
        <w:tc>
          <w:tcPr>
            <w:tcW w:w="300" w:type="dxa"/>
            <w:noWrap/>
          </w:tcPr>
          <w:p w14:paraId="48AA79B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F0D70E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1B1F416"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465739" w:rsidRPr="00CE031F" w14:paraId="18BEF179" w14:textId="77777777" w:rsidTr="00465739">
        <w:trPr>
          <w:trHeight w:val="20"/>
        </w:trPr>
        <w:tc>
          <w:tcPr>
            <w:tcW w:w="300" w:type="dxa"/>
            <w:noWrap/>
          </w:tcPr>
          <w:p w14:paraId="6816FA08"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482EB5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D8B0155"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465739" w:rsidRPr="00CE031F" w14:paraId="7471F2B7" w14:textId="77777777" w:rsidTr="00465739">
        <w:trPr>
          <w:trHeight w:val="20"/>
        </w:trPr>
        <w:tc>
          <w:tcPr>
            <w:tcW w:w="300" w:type="dxa"/>
            <w:noWrap/>
          </w:tcPr>
          <w:p w14:paraId="70426F6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FB8579F"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E06583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465739" w:rsidRPr="00CE031F" w14:paraId="7A870A01" w14:textId="77777777" w:rsidTr="00465739">
        <w:trPr>
          <w:trHeight w:val="20"/>
        </w:trPr>
        <w:tc>
          <w:tcPr>
            <w:tcW w:w="300" w:type="dxa"/>
            <w:noWrap/>
          </w:tcPr>
          <w:p w14:paraId="527949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F420D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D67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465739" w:rsidRPr="00CE031F" w14:paraId="68A0EEB1" w14:textId="77777777" w:rsidTr="00465739">
        <w:trPr>
          <w:trHeight w:val="20"/>
        </w:trPr>
        <w:tc>
          <w:tcPr>
            <w:tcW w:w="300" w:type="dxa"/>
            <w:noWrap/>
          </w:tcPr>
          <w:p w14:paraId="2997AF9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38FF90"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4B115E0"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465739" w:rsidRPr="00CE031F" w14:paraId="6E8DFCAD" w14:textId="77777777" w:rsidTr="00465739">
        <w:trPr>
          <w:trHeight w:val="20"/>
        </w:trPr>
        <w:tc>
          <w:tcPr>
            <w:tcW w:w="300" w:type="dxa"/>
            <w:noWrap/>
          </w:tcPr>
          <w:p w14:paraId="00F1DE9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9F5C623"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4BF00C9"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465739" w:rsidRPr="00CE031F" w14:paraId="6B2E5004" w14:textId="77777777" w:rsidTr="00465739">
        <w:trPr>
          <w:trHeight w:val="20"/>
        </w:trPr>
        <w:tc>
          <w:tcPr>
            <w:tcW w:w="300" w:type="dxa"/>
            <w:noWrap/>
          </w:tcPr>
          <w:p w14:paraId="58237AF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2761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EE9D21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465739" w:rsidRPr="00CE031F" w14:paraId="2EF328DF" w14:textId="77777777" w:rsidTr="00465739">
        <w:trPr>
          <w:trHeight w:val="20"/>
        </w:trPr>
        <w:tc>
          <w:tcPr>
            <w:tcW w:w="300" w:type="dxa"/>
            <w:noWrap/>
          </w:tcPr>
          <w:p w14:paraId="6AC08D2E"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F514EB"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0307B34"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465739" w:rsidRPr="00CE031F" w14:paraId="692AB04C" w14:textId="77777777" w:rsidTr="00465739">
        <w:trPr>
          <w:trHeight w:val="20"/>
        </w:trPr>
        <w:tc>
          <w:tcPr>
            <w:tcW w:w="300" w:type="dxa"/>
            <w:noWrap/>
          </w:tcPr>
          <w:p w14:paraId="4173C894"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E2C03E"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F5C245"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465739" w:rsidRPr="00CE031F" w14:paraId="1529C0AD" w14:textId="77777777" w:rsidTr="00465739">
        <w:trPr>
          <w:trHeight w:val="20"/>
        </w:trPr>
        <w:tc>
          <w:tcPr>
            <w:tcW w:w="300" w:type="dxa"/>
            <w:noWrap/>
          </w:tcPr>
          <w:p w14:paraId="25BA4EA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767CD28"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3660BB"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465739" w:rsidRPr="00CE031F" w14:paraId="6EDF81A4" w14:textId="77777777" w:rsidTr="00465739">
        <w:trPr>
          <w:trHeight w:val="20"/>
        </w:trPr>
        <w:tc>
          <w:tcPr>
            <w:tcW w:w="300" w:type="dxa"/>
            <w:noWrap/>
          </w:tcPr>
          <w:p w14:paraId="7DD15F0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4384405"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966CF9"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465739" w:rsidRPr="00CE031F" w14:paraId="77F8E251" w14:textId="77777777" w:rsidTr="00465739">
        <w:trPr>
          <w:trHeight w:val="20"/>
        </w:trPr>
        <w:tc>
          <w:tcPr>
            <w:tcW w:w="300" w:type="dxa"/>
            <w:noWrap/>
          </w:tcPr>
          <w:p w14:paraId="0F7D7415"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ADAF4B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EAD4F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465739" w:rsidRPr="00CE031F" w14:paraId="22CE9E96" w14:textId="77777777" w:rsidTr="00465739">
        <w:trPr>
          <w:trHeight w:val="20"/>
        </w:trPr>
        <w:tc>
          <w:tcPr>
            <w:tcW w:w="300" w:type="dxa"/>
            <w:noWrap/>
          </w:tcPr>
          <w:p w14:paraId="220F2E6B"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B74956A"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294D57C"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465739" w:rsidRPr="00CE031F" w14:paraId="2BBD8779" w14:textId="77777777" w:rsidTr="00465739">
        <w:trPr>
          <w:trHeight w:val="20"/>
        </w:trPr>
        <w:tc>
          <w:tcPr>
            <w:tcW w:w="300" w:type="dxa"/>
            <w:noWrap/>
          </w:tcPr>
          <w:p w14:paraId="6BA69E3C"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211480C"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05F610"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465739" w:rsidRPr="00CE031F" w14:paraId="26F72FD1" w14:textId="77777777" w:rsidTr="00465739">
        <w:trPr>
          <w:trHeight w:val="20"/>
        </w:trPr>
        <w:tc>
          <w:tcPr>
            <w:tcW w:w="300" w:type="dxa"/>
            <w:noWrap/>
          </w:tcPr>
          <w:p w14:paraId="2103079F"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C48305D"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740BD8"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465739" w:rsidRPr="00CE031F" w14:paraId="49F7FE2A" w14:textId="77777777" w:rsidTr="00465739">
        <w:trPr>
          <w:trHeight w:val="20"/>
        </w:trPr>
        <w:tc>
          <w:tcPr>
            <w:tcW w:w="300" w:type="dxa"/>
            <w:noWrap/>
          </w:tcPr>
          <w:p w14:paraId="73F2304D" w14:textId="77777777" w:rsidR="00465739" w:rsidRPr="00CE031F" w:rsidRDefault="00465739" w:rsidP="00465739">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D33EFD6" w14:textId="77777777" w:rsidR="00465739" w:rsidRPr="00CE031F" w:rsidRDefault="00465739" w:rsidP="00465739">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C84B3F1" w14:textId="77777777" w:rsidR="00465739" w:rsidRPr="00CE031F" w:rsidRDefault="00465739" w:rsidP="00465739">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465739" w:rsidRPr="00CE031F" w14:paraId="7BF44749" w14:textId="77777777" w:rsidTr="00465739">
        <w:trPr>
          <w:trHeight w:val="20"/>
        </w:trPr>
        <w:tc>
          <w:tcPr>
            <w:tcW w:w="300" w:type="dxa"/>
            <w:noWrap/>
            <w:hideMark/>
          </w:tcPr>
          <w:p w14:paraId="698BFEB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3AB84970" w14:textId="77777777" w:rsidR="00465739" w:rsidRPr="00CE031F" w:rsidRDefault="00465739" w:rsidP="00465739">
            <w:pPr>
              <w:rPr>
                <w:rFonts w:ascii="Calibri" w:eastAsia="Times New Roman" w:hAnsi="Calibri" w:cs="Calibri"/>
                <w:bCs/>
                <w:sz w:val="12"/>
                <w:szCs w:val="12"/>
                <w:lang w:eastAsia="fr-FR"/>
              </w:rPr>
            </w:pPr>
          </w:p>
        </w:tc>
        <w:tc>
          <w:tcPr>
            <w:tcW w:w="4200" w:type="dxa"/>
          </w:tcPr>
          <w:p w14:paraId="4AE6310B" w14:textId="77777777" w:rsidR="00465739" w:rsidRPr="00CE031F" w:rsidRDefault="00465739" w:rsidP="00465739">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r w:rsidR="00B66AB4" w:rsidRPr="00CE031F" w14:paraId="34AF17B1" w14:textId="77777777" w:rsidTr="007B28CF">
        <w:trPr>
          <w:trHeight w:val="20"/>
        </w:trPr>
        <w:tc>
          <w:tcPr>
            <w:tcW w:w="0" w:type="auto"/>
            <w:noWrap/>
            <w:hideMark/>
          </w:tcPr>
          <w:p w14:paraId="6436F04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4760" w:type="dxa"/>
            <w:gridSpan w:val="3"/>
            <w:noWrap/>
            <w:hideMark/>
          </w:tcPr>
          <w:p w14:paraId="2AAC7271" w14:textId="39ACAFB0" w:rsidR="00B66AB4" w:rsidRPr="00CE031F" w:rsidRDefault="00B66AB4" w:rsidP="00B66AB4">
            <w:pPr>
              <w:rPr>
                <w:rFonts w:ascii="Calibri" w:eastAsia="Times New Roman" w:hAnsi="Calibri" w:cs="Calibri"/>
                <w:b/>
                <w:bCs/>
                <w:sz w:val="12"/>
                <w:szCs w:val="12"/>
                <w:lang w:eastAsia="fr-FR"/>
              </w:rPr>
            </w:pPr>
            <w:r w:rsidRPr="00CE031F">
              <w:rPr>
                <w:rFonts w:ascii="Calibri" w:eastAsia="Times New Roman" w:hAnsi="Calibri" w:cs="Calibri"/>
                <w:b/>
                <w:bCs/>
                <w:sz w:val="12"/>
                <w:szCs w:val="12"/>
                <w:lang w:eastAsia="fr-FR"/>
              </w:rPr>
              <w:t>Dont PSP acquéreurs</w:t>
            </w:r>
            <w:r>
              <w:rPr>
                <w:rFonts w:ascii="Calibri" w:eastAsia="Times New Roman" w:hAnsi="Calibri" w:cs="Calibri"/>
                <w:b/>
                <w:bCs/>
                <w:sz w:val="12"/>
                <w:szCs w:val="12"/>
                <w:lang w:eastAsia="fr-FR"/>
              </w:rPr>
              <w:t>/émetteurs</w:t>
            </w:r>
            <w:r w:rsidRPr="00CE031F">
              <w:rPr>
                <w:rFonts w:ascii="Calibri" w:eastAsia="Times New Roman" w:hAnsi="Calibri" w:cs="Calibri"/>
                <w:b/>
                <w:bCs/>
                <w:sz w:val="12"/>
                <w:szCs w:val="12"/>
                <w:lang w:eastAsia="fr-FR"/>
              </w:rPr>
              <w:t xml:space="preserve"> </w:t>
            </w:r>
            <w:r>
              <w:rPr>
                <w:rFonts w:ascii="Calibri" w:eastAsia="Times New Roman" w:hAnsi="Calibri" w:cs="Calibri"/>
                <w:b/>
                <w:bCs/>
                <w:sz w:val="12"/>
                <w:szCs w:val="12"/>
                <w:lang w:eastAsia="fr-FR"/>
              </w:rPr>
              <w:t>hors de l’EEE</w:t>
            </w:r>
          </w:p>
        </w:tc>
      </w:tr>
      <w:tr w:rsidR="00B66AB4" w:rsidRPr="00CE031F" w14:paraId="694533E4" w14:textId="77777777" w:rsidTr="007B28CF">
        <w:trPr>
          <w:trHeight w:val="20"/>
        </w:trPr>
        <w:tc>
          <w:tcPr>
            <w:tcW w:w="300" w:type="dxa"/>
            <w:noWrap/>
            <w:hideMark/>
          </w:tcPr>
          <w:p w14:paraId="3C2CB572"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1A39AF95" w14:textId="77777777" w:rsidR="00B66AB4" w:rsidRPr="00CE031F" w:rsidRDefault="00B66AB4" w:rsidP="007B28CF">
            <w:pPr>
              <w:rPr>
                <w:rFonts w:ascii="Calibri" w:eastAsia="Times New Roman" w:hAnsi="Calibri" w:cs="Calibri"/>
                <w:bCs/>
                <w:sz w:val="12"/>
                <w:szCs w:val="12"/>
                <w:lang w:eastAsia="fr-FR"/>
              </w:rPr>
            </w:pPr>
          </w:p>
        </w:tc>
        <w:tc>
          <w:tcPr>
            <w:tcW w:w="4503" w:type="dxa"/>
            <w:gridSpan w:val="2"/>
          </w:tcPr>
          <w:p w14:paraId="3211A073" w14:textId="6A93A993"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en France </w:t>
            </w:r>
          </w:p>
        </w:tc>
      </w:tr>
      <w:tr w:rsidR="00B66AB4" w:rsidRPr="00CE031F" w14:paraId="24B44D35" w14:textId="77777777" w:rsidTr="007B28CF">
        <w:trPr>
          <w:trHeight w:val="20"/>
        </w:trPr>
        <w:tc>
          <w:tcPr>
            <w:tcW w:w="300" w:type="dxa"/>
            <w:noWrap/>
            <w:hideMark/>
          </w:tcPr>
          <w:p w14:paraId="1EE4A30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257" w:type="dxa"/>
            <w:noWrap/>
          </w:tcPr>
          <w:p w14:paraId="444FC871" w14:textId="77777777" w:rsidR="00B66AB4" w:rsidRPr="00CE031F" w:rsidRDefault="00B66AB4" w:rsidP="007B28CF">
            <w:pPr>
              <w:rPr>
                <w:rFonts w:ascii="Calibri" w:eastAsia="Times New Roman" w:hAnsi="Calibri" w:cs="Calibri"/>
                <w:bCs/>
                <w:sz w:val="12"/>
                <w:szCs w:val="12"/>
                <w:lang w:eastAsia="fr-FR"/>
              </w:rPr>
            </w:pPr>
          </w:p>
        </w:tc>
        <w:tc>
          <w:tcPr>
            <w:tcW w:w="4503" w:type="dxa"/>
            <w:gridSpan w:val="2"/>
          </w:tcPr>
          <w:p w14:paraId="43C98306" w14:textId="55318253"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w:t>
            </w:r>
            <w:r w:rsidR="00626CD7">
              <w:rPr>
                <w:sz w:val="12"/>
                <w:szCs w:val="12"/>
              </w:rPr>
              <w:t>/retrait</w:t>
            </w:r>
            <w:r w:rsidRPr="00CE031F">
              <w:rPr>
                <w:rFonts w:ascii="Calibri" w:eastAsia="Times New Roman" w:hAnsi="Calibri" w:cs="Calibri"/>
                <w:bCs/>
                <w:sz w:val="12"/>
                <w:szCs w:val="12"/>
                <w:lang w:eastAsia="fr-FR"/>
              </w:rPr>
              <w:t xml:space="preserve"> au sein de l'EEE (hors France) </w:t>
            </w:r>
          </w:p>
        </w:tc>
      </w:tr>
      <w:tr w:rsidR="00B66AB4" w:rsidRPr="00CE031F" w14:paraId="1D642772" w14:textId="77777777" w:rsidTr="007B28CF">
        <w:trPr>
          <w:trHeight w:val="20"/>
        </w:trPr>
        <w:tc>
          <w:tcPr>
            <w:tcW w:w="300" w:type="dxa"/>
            <w:noWrap/>
            <w:hideMark/>
          </w:tcPr>
          <w:p w14:paraId="34029D6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635E611F" w14:textId="77777777" w:rsidR="00B66AB4" w:rsidRPr="00CE031F" w:rsidRDefault="00B66AB4" w:rsidP="007B28CF">
            <w:pPr>
              <w:rPr>
                <w:rFonts w:ascii="Calibri" w:eastAsia="Times New Roman" w:hAnsi="Calibri" w:cs="Calibri"/>
                <w:bCs/>
                <w:sz w:val="12"/>
                <w:szCs w:val="12"/>
                <w:lang w:eastAsia="fr-FR"/>
              </w:rPr>
            </w:pPr>
          </w:p>
        </w:tc>
        <w:tc>
          <w:tcPr>
            <w:tcW w:w="4200" w:type="dxa"/>
          </w:tcPr>
          <w:p w14:paraId="36C0CC2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en Allemagne </w:t>
            </w:r>
          </w:p>
        </w:tc>
      </w:tr>
      <w:tr w:rsidR="00B66AB4" w:rsidRPr="00CE031F" w14:paraId="11151F22" w14:textId="77777777" w:rsidTr="007B28CF">
        <w:trPr>
          <w:trHeight w:val="20"/>
        </w:trPr>
        <w:tc>
          <w:tcPr>
            <w:tcW w:w="300" w:type="dxa"/>
            <w:noWrap/>
            <w:hideMark/>
          </w:tcPr>
          <w:p w14:paraId="2649F3E4"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1E437F"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single" w:sz="4" w:space="0" w:color="auto"/>
              <w:left w:val="single" w:sz="4" w:space="0" w:color="auto"/>
              <w:bottom w:val="single" w:sz="4" w:space="0" w:color="auto"/>
              <w:right w:val="single" w:sz="4" w:space="0" w:color="auto"/>
            </w:tcBorders>
            <w:shd w:val="clear" w:color="auto" w:fill="auto"/>
            <w:vAlign w:val="center"/>
          </w:tcPr>
          <w:p w14:paraId="6A105EE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Autriche</w:t>
            </w:r>
          </w:p>
        </w:tc>
      </w:tr>
      <w:tr w:rsidR="00B66AB4" w:rsidRPr="00CE031F" w14:paraId="4CE84259" w14:textId="77777777" w:rsidTr="007B28CF">
        <w:trPr>
          <w:trHeight w:val="20"/>
        </w:trPr>
        <w:tc>
          <w:tcPr>
            <w:tcW w:w="300" w:type="dxa"/>
            <w:noWrap/>
          </w:tcPr>
          <w:p w14:paraId="725807B5"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62C98F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7F569C9"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Belgique</w:t>
            </w:r>
          </w:p>
        </w:tc>
      </w:tr>
      <w:tr w:rsidR="00B66AB4" w:rsidRPr="00CE031F" w14:paraId="3351E816" w14:textId="77777777" w:rsidTr="007B28CF">
        <w:trPr>
          <w:trHeight w:val="20"/>
        </w:trPr>
        <w:tc>
          <w:tcPr>
            <w:tcW w:w="300" w:type="dxa"/>
            <w:noWrap/>
          </w:tcPr>
          <w:p w14:paraId="0546339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136DB5C"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08A43A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Bulgarie</w:t>
            </w:r>
          </w:p>
        </w:tc>
      </w:tr>
      <w:tr w:rsidR="00B66AB4" w:rsidRPr="00CE031F" w14:paraId="0A0D2AB3" w14:textId="77777777" w:rsidTr="007B28CF">
        <w:trPr>
          <w:trHeight w:val="20"/>
        </w:trPr>
        <w:tc>
          <w:tcPr>
            <w:tcW w:w="300" w:type="dxa"/>
            <w:noWrap/>
          </w:tcPr>
          <w:p w14:paraId="684150FB"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CCCA7D8"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4FCA3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Chypre</w:t>
            </w:r>
          </w:p>
        </w:tc>
      </w:tr>
      <w:tr w:rsidR="00B66AB4" w:rsidRPr="00CE031F" w14:paraId="3D1FDB7C" w14:textId="77777777" w:rsidTr="007B28CF">
        <w:trPr>
          <w:trHeight w:val="20"/>
        </w:trPr>
        <w:tc>
          <w:tcPr>
            <w:tcW w:w="300" w:type="dxa"/>
            <w:noWrap/>
          </w:tcPr>
          <w:p w14:paraId="362BC78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8927037"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4E7D695"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Croatie</w:t>
            </w:r>
          </w:p>
        </w:tc>
      </w:tr>
      <w:tr w:rsidR="00B66AB4" w:rsidRPr="00CE031F" w14:paraId="681BA6FC" w14:textId="77777777" w:rsidTr="007B28CF">
        <w:trPr>
          <w:trHeight w:val="20"/>
        </w:trPr>
        <w:tc>
          <w:tcPr>
            <w:tcW w:w="300" w:type="dxa"/>
            <w:noWrap/>
          </w:tcPr>
          <w:p w14:paraId="0A33F739"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69FEAA7"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FF9AAD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Danemark</w:t>
            </w:r>
          </w:p>
        </w:tc>
      </w:tr>
      <w:tr w:rsidR="00B66AB4" w:rsidRPr="00CE031F" w14:paraId="6F99EFDE" w14:textId="77777777" w:rsidTr="007B28CF">
        <w:trPr>
          <w:trHeight w:val="20"/>
        </w:trPr>
        <w:tc>
          <w:tcPr>
            <w:tcW w:w="300" w:type="dxa"/>
            <w:noWrap/>
          </w:tcPr>
          <w:p w14:paraId="07E20A2F"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5AD717D"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E775AA"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Espagne</w:t>
            </w:r>
          </w:p>
        </w:tc>
      </w:tr>
      <w:tr w:rsidR="00B66AB4" w:rsidRPr="00CE031F" w14:paraId="22565CA7" w14:textId="77777777" w:rsidTr="007B28CF">
        <w:trPr>
          <w:trHeight w:val="20"/>
        </w:trPr>
        <w:tc>
          <w:tcPr>
            <w:tcW w:w="300" w:type="dxa"/>
            <w:noWrap/>
          </w:tcPr>
          <w:p w14:paraId="7F94142D"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D6FE5A"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8E8B43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Estonie</w:t>
            </w:r>
          </w:p>
        </w:tc>
      </w:tr>
      <w:tr w:rsidR="00B66AB4" w:rsidRPr="00CE031F" w14:paraId="42A2E9A4" w14:textId="77777777" w:rsidTr="007B28CF">
        <w:trPr>
          <w:trHeight w:val="20"/>
        </w:trPr>
        <w:tc>
          <w:tcPr>
            <w:tcW w:w="300" w:type="dxa"/>
            <w:noWrap/>
          </w:tcPr>
          <w:p w14:paraId="662D2EC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E67BC3D"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CAD625A"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Finlande</w:t>
            </w:r>
          </w:p>
        </w:tc>
      </w:tr>
      <w:tr w:rsidR="00B66AB4" w:rsidRPr="00CE031F" w14:paraId="61F7478B" w14:textId="77777777" w:rsidTr="007B28CF">
        <w:trPr>
          <w:trHeight w:val="20"/>
        </w:trPr>
        <w:tc>
          <w:tcPr>
            <w:tcW w:w="300" w:type="dxa"/>
            <w:noWrap/>
          </w:tcPr>
          <w:p w14:paraId="7EEA1556"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5417F7F"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CC523B2"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Grèce</w:t>
            </w:r>
          </w:p>
        </w:tc>
      </w:tr>
      <w:tr w:rsidR="00B66AB4" w:rsidRPr="00CE031F" w14:paraId="190977AA" w14:textId="77777777" w:rsidTr="007B28CF">
        <w:trPr>
          <w:trHeight w:val="20"/>
        </w:trPr>
        <w:tc>
          <w:tcPr>
            <w:tcW w:w="300" w:type="dxa"/>
            <w:noWrap/>
          </w:tcPr>
          <w:p w14:paraId="66807E47"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A796160"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D999C2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Hongrie</w:t>
            </w:r>
          </w:p>
        </w:tc>
      </w:tr>
      <w:tr w:rsidR="00B66AB4" w:rsidRPr="00CE031F" w14:paraId="32F64063" w14:textId="77777777" w:rsidTr="007B28CF">
        <w:trPr>
          <w:trHeight w:val="20"/>
        </w:trPr>
        <w:tc>
          <w:tcPr>
            <w:tcW w:w="300" w:type="dxa"/>
            <w:noWrap/>
          </w:tcPr>
          <w:p w14:paraId="1B407E44"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438B173"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DFC4BD6"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Irlande</w:t>
            </w:r>
          </w:p>
        </w:tc>
      </w:tr>
      <w:tr w:rsidR="00B66AB4" w:rsidRPr="00CE031F" w14:paraId="6463D5B8" w14:textId="77777777" w:rsidTr="007B28CF">
        <w:trPr>
          <w:trHeight w:val="20"/>
        </w:trPr>
        <w:tc>
          <w:tcPr>
            <w:tcW w:w="300" w:type="dxa"/>
            <w:noWrap/>
          </w:tcPr>
          <w:p w14:paraId="2C10E22B"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EC15B0C"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7ACEA383"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Islande</w:t>
            </w:r>
          </w:p>
        </w:tc>
      </w:tr>
      <w:tr w:rsidR="00B66AB4" w:rsidRPr="00CE031F" w14:paraId="3FC81BC8" w14:textId="77777777" w:rsidTr="007B28CF">
        <w:trPr>
          <w:trHeight w:val="20"/>
        </w:trPr>
        <w:tc>
          <w:tcPr>
            <w:tcW w:w="300" w:type="dxa"/>
            <w:noWrap/>
          </w:tcPr>
          <w:p w14:paraId="650ADAD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C7B6D7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240B08"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Italie</w:t>
            </w:r>
          </w:p>
        </w:tc>
      </w:tr>
      <w:tr w:rsidR="00B66AB4" w:rsidRPr="00CE031F" w14:paraId="7936A777" w14:textId="77777777" w:rsidTr="007B28CF">
        <w:trPr>
          <w:trHeight w:val="20"/>
        </w:trPr>
        <w:tc>
          <w:tcPr>
            <w:tcW w:w="300" w:type="dxa"/>
            <w:noWrap/>
          </w:tcPr>
          <w:p w14:paraId="7ADE9461"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47EF4D71"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427AB9C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Lettonie</w:t>
            </w:r>
          </w:p>
        </w:tc>
      </w:tr>
      <w:tr w:rsidR="00B66AB4" w:rsidRPr="00CE031F" w14:paraId="1F7F1515" w14:textId="77777777" w:rsidTr="007B28CF">
        <w:trPr>
          <w:trHeight w:val="20"/>
        </w:trPr>
        <w:tc>
          <w:tcPr>
            <w:tcW w:w="300" w:type="dxa"/>
            <w:noWrap/>
          </w:tcPr>
          <w:p w14:paraId="40C370B3"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4C74F3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D3759DC"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Liechtenstein</w:t>
            </w:r>
          </w:p>
        </w:tc>
      </w:tr>
      <w:tr w:rsidR="00B66AB4" w:rsidRPr="00CE031F" w14:paraId="6554DDD0" w14:textId="77777777" w:rsidTr="007B28CF">
        <w:trPr>
          <w:trHeight w:val="20"/>
        </w:trPr>
        <w:tc>
          <w:tcPr>
            <w:tcW w:w="300" w:type="dxa"/>
            <w:noWrap/>
          </w:tcPr>
          <w:p w14:paraId="6958770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1DB54C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650658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Lituanie</w:t>
            </w:r>
          </w:p>
        </w:tc>
      </w:tr>
      <w:tr w:rsidR="00B66AB4" w:rsidRPr="00CE031F" w14:paraId="1B620306" w14:textId="77777777" w:rsidTr="007B28CF">
        <w:trPr>
          <w:trHeight w:val="20"/>
        </w:trPr>
        <w:tc>
          <w:tcPr>
            <w:tcW w:w="300" w:type="dxa"/>
            <w:noWrap/>
          </w:tcPr>
          <w:p w14:paraId="03CE749E"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225C9523"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54D21AFB"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Luxembourg</w:t>
            </w:r>
          </w:p>
        </w:tc>
      </w:tr>
      <w:tr w:rsidR="00B66AB4" w:rsidRPr="00CE031F" w14:paraId="0FC8E3A4" w14:textId="77777777" w:rsidTr="007B28CF">
        <w:trPr>
          <w:trHeight w:val="20"/>
        </w:trPr>
        <w:tc>
          <w:tcPr>
            <w:tcW w:w="300" w:type="dxa"/>
            <w:noWrap/>
          </w:tcPr>
          <w:p w14:paraId="1A1ACFFA"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1A978A6"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D862F14"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xml:space="preserve">Dont en </w:t>
            </w:r>
            <w:r w:rsidRPr="00CE031F">
              <w:rPr>
                <w:rFonts w:ascii="Calibri" w:hAnsi="Calibri" w:cs="Calibri"/>
                <w:color w:val="000000"/>
                <w:sz w:val="12"/>
                <w:szCs w:val="12"/>
              </w:rPr>
              <w:t>Malte</w:t>
            </w:r>
          </w:p>
        </w:tc>
      </w:tr>
      <w:tr w:rsidR="00B66AB4" w:rsidRPr="00CE031F" w14:paraId="063CDD0C" w14:textId="77777777" w:rsidTr="007B28CF">
        <w:trPr>
          <w:trHeight w:val="20"/>
        </w:trPr>
        <w:tc>
          <w:tcPr>
            <w:tcW w:w="300" w:type="dxa"/>
            <w:noWrap/>
          </w:tcPr>
          <w:p w14:paraId="28D1C819"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2F61F6E"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7208938"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Norvège</w:t>
            </w:r>
          </w:p>
        </w:tc>
      </w:tr>
      <w:tr w:rsidR="00B66AB4" w:rsidRPr="00CE031F" w14:paraId="7BFF9A3F" w14:textId="77777777" w:rsidTr="007B28CF">
        <w:trPr>
          <w:trHeight w:val="20"/>
        </w:trPr>
        <w:tc>
          <w:tcPr>
            <w:tcW w:w="300" w:type="dxa"/>
            <w:noWrap/>
          </w:tcPr>
          <w:p w14:paraId="67F8D59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026356E"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4DC8C4F"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Pays-Bas</w:t>
            </w:r>
          </w:p>
        </w:tc>
      </w:tr>
      <w:tr w:rsidR="00B66AB4" w:rsidRPr="00CE031F" w14:paraId="1F01EFC8" w14:textId="77777777" w:rsidTr="007B28CF">
        <w:trPr>
          <w:trHeight w:val="20"/>
        </w:trPr>
        <w:tc>
          <w:tcPr>
            <w:tcW w:w="300" w:type="dxa"/>
            <w:noWrap/>
          </w:tcPr>
          <w:p w14:paraId="17CD6424"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3D87794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1144FF47"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Pologne</w:t>
            </w:r>
          </w:p>
        </w:tc>
      </w:tr>
      <w:tr w:rsidR="00B66AB4" w:rsidRPr="00CE031F" w14:paraId="7FCD9C5E" w14:textId="77777777" w:rsidTr="007B28CF">
        <w:trPr>
          <w:trHeight w:val="20"/>
        </w:trPr>
        <w:tc>
          <w:tcPr>
            <w:tcW w:w="300" w:type="dxa"/>
            <w:noWrap/>
          </w:tcPr>
          <w:p w14:paraId="28588CD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6820155B"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31E02A90"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Portugal</w:t>
            </w:r>
          </w:p>
        </w:tc>
      </w:tr>
      <w:tr w:rsidR="00B66AB4" w:rsidRPr="00CE031F" w14:paraId="002F89E9" w14:textId="77777777" w:rsidTr="007B28CF">
        <w:trPr>
          <w:trHeight w:val="20"/>
        </w:trPr>
        <w:tc>
          <w:tcPr>
            <w:tcW w:w="300" w:type="dxa"/>
            <w:noWrap/>
          </w:tcPr>
          <w:p w14:paraId="0DF4BBFC"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00DC7384"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4482E93"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République tchèque</w:t>
            </w:r>
          </w:p>
        </w:tc>
      </w:tr>
      <w:tr w:rsidR="00B66AB4" w:rsidRPr="00CE031F" w14:paraId="645B8911" w14:textId="77777777" w:rsidTr="007B28CF">
        <w:trPr>
          <w:trHeight w:val="20"/>
        </w:trPr>
        <w:tc>
          <w:tcPr>
            <w:tcW w:w="300" w:type="dxa"/>
            <w:noWrap/>
          </w:tcPr>
          <w:p w14:paraId="3ACA59B8"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7FE0AE29"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9866848"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Roumanie</w:t>
            </w:r>
          </w:p>
        </w:tc>
      </w:tr>
      <w:tr w:rsidR="00B66AB4" w:rsidRPr="00CE031F" w14:paraId="4A917E0D" w14:textId="77777777" w:rsidTr="007B28CF">
        <w:trPr>
          <w:trHeight w:val="20"/>
        </w:trPr>
        <w:tc>
          <w:tcPr>
            <w:tcW w:w="300" w:type="dxa"/>
            <w:noWrap/>
          </w:tcPr>
          <w:p w14:paraId="26A63522"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515118AA"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2F2C1E41"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Slovaquie</w:t>
            </w:r>
          </w:p>
        </w:tc>
      </w:tr>
      <w:tr w:rsidR="00B66AB4" w:rsidRPr="00CE031F" w14:paraId="081C215B" w14:textId="77777777" w:rsidTr="007B28CF">
        <w:trPr>
          <w:trHeight w:val="20"/>
        </w:trPr>
        <w:tc>
          <w:tcPr>
            <w:tcW w:w="300" w:type="dxa"/>
            <w:noWrap/>
          </w:tcPr>
          <w:p w14:paraId="4A9D9BC7"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B6E0014"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6605D07C"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Slovénie</w:t>
            </w:r>
          </w:p>
        </w:tc>
      </w:tr>
      <w:tr w:rsidR="00B66AB4" w:rsidRPr="00CE031F" w14:paraId="019FB8C4" w14:textId="77777777" w:rsidTr="007B28CF">
        <w:trPr>
          <w:trHeight w:val="20"/>
        </w:trPr>
        <w:tc>
          <w:tcPr>
            <w:tcW w:w="300" w:type="dxa"/>
            <w:noWrap/>
          </w:tcPr>
          <w:p w14:paraId="3A3860A6" w14:textId="77777777" w:rsidR="00B66AB4" w:rsidRPr="00CE031F" w:rsidRDefault="00B66AB4" w:rsidP="007B28CF">
            <w:pPr>
              <w:rPr>
                <w:rFonts w:ascii="Calibri" w:eastAsia="Times New Roman" w:hAnsi="Calibri" w:cs="Calibri"/>
                <w:bCs/>
                <w:sz w:val="12"/>
                <w:szCs w:val="12"/>
                <w:lang w:eastAsia="fr-FR"/>
              </w:rPr>
            </w:pPr>
          </w:p>
        </w:tc>
        <w:tc>
          <w:tcPr>
            <w:tcW w:w="560" w:type="dxa"/>
            <w:gridSpan w:val="2"/>
            <w:tcBorders>
              <w:top w:val="nil"/>
              <w:left w:val="single" w:sz="4" w:space="0" w:color="auto"/>
              <w:bottom w:val="single" w:sz="4" w:space="0" w:color="auto"/>
              <w:right w:val="single" w:sz="4" w:space="0" w:color="auto"/>
            </w:tcBorders>
            <w:shd w:val="clear" w:color="auto" w:fill="auto"/>
            <w:noWrap/>
            <w:vAlign w:val="center"/>
          </w:tcPr>
          <w:p w14:paraId="1FE089D0" w14:textId="77777777" w:rsidR="00B66AB4" w:rsidRPr="00CE031F" w:rsidRDefault="00B66AB4" w:rsidP="007B28CF">
            <w:pPr>
              <w:rPr>
                <w:rFonts w:ascii="Calibri" w:eastAsia="Times New Roman" w:hAnsi="Calibri" w:cs="Calibri"/>
                <w:bCs/>
                <w:sz w:val="12"/>
                <w:szCs w:val="12"/>
                <w:lang w:eastAsia="fr-FR"/>
              </w:rPr>
            </w:pPr>
          </w:p>
        </w:tc>
        <w:tc>
          <w:tcPr>
            <w:tcW w:w="4200" w:type="dxa"/>
            <w:tcBorders>
              <w:top w:val="nil"/>
              <w:left w:val="single" w:sz="4" w:space="0" w:color="auto"/>
              <w:bottom w:val="single" w:sz="4" w:space="0" w:color="auto"/>
              <w:right w:val="single" w:sz="4" w:space="0" w:color="auto"/>
            </w:tcBorders>
            <w:shd w:val="clear" w:color="auto" w:fill="auto"/>
            <w:vAlign w:val="center"/>
          </w:tcPr>
          <w:p w14:paraId="0413AB4F" w14:textId="77777777" w:rsidR="00B66AB4" w:rsidRPr="00CE031F" w:rsidRDefault="00B66AB4" w:rsidP="007B28CF">
            <w:pPr>
              <w:rPr>
                <w:rFonts w:ascii="Calibri" w:eastAsia="Times New Roman" w:hAnsi="Calibri" w:cs="Calibri"/>
                <w:bCs/>
                <w:sz w:val="12"/>
                <w:szCs w:val="12"/>
                <w:lang w:eastAsia="fr-FR"/>
              </w:rPr>
            </w:pPr>
            <w:r w:rsidRPr="00CE031F">
              <w:rPr>
                <w:rFonts w:ascii="Calibri" w:hAnsi="Calibri" w:cs="Calibri"/>
                <w:color w:val="000000"/>
                <w:sz w:val="12"/>
                <w:szCs w:val="12"/>
              </w:rPr>
              <w:t>Dont en Suède</w:t>
            </w:r>
          </w:p>
        </w:tc>
      </w:tr>
      <w:tr w:rsidR="00B66AB4" w:rsidRPr="00CE031F" w14:paraId="09455067" w14:textId="77777777" w:rsidTr="007B28CF">
        <w:trPr>
          <w:trHeight w:val="20"/>
        </w:trPr>
        <w:tc>
          <w:tcPr>
            <w:tcW w:w="300" w:type="dxa"/>
            <w:noWrap/>
            <w:hideMark/>
          </w:tcPr>
          <w:p w14:paraId="677FDA1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 </w:t>
            </w:r>
          </w:p>
        </w:tc>
        <w:tc>
          <w:tcPr>
            <w:tcW w:w="560" w:type="dxa"/>
            <w:gridSpan w:val="2"/>
            <w:noWrap/>
          </w:tcPr>
          <w:p w14:paraId="2EDFA377" w14:textId="77777777" w:rsidR="00B66AB4" w:rsidRPr="00CE031F" w:rsidRDefault="00B66AB4" w:rsidP="007B28CF">
            <w:pPr>
              <w:rPr>
                <w:rFonts w:ascii="Calibri" w:eastAsia="Times New Roman" w:hAnsi="Calibri" w:cs="Calibri"/>
                <w:bCs/>
                <w:sz w:val="12"/>
                <w:szCs w:val="12"/>
                <w:lang w:eastAsia="fr-FR"/>
              </w:rPr>
            </w:pPr>
          </w:p>
        </w:tc>
        <w:tc>
          <w:tcPr>
            <w:tcW w:w="4200" w:type="dxa"/>
          </w:tcPr>
          <w:p w14:paraId="548EE71E" w14:textId="77777777" w:rsidR="00B66AB4" w:rsidRPr="00CE031F" w:rsidRDefault="00B66AB4" w:rsidP="007B28CF">
            <w:pPr>
              <w:rPr>
                <w:rFonts w:ascii="Calibri" w:eastAsia="Times New Roman" w:hAnsi="Calibri" w:cs="Calibri"/>
                <w:bCs/>
                <w:sz w:val="12"/>
                <w:szCs w:val="12"/>
                <w:lang w:eastAsia="fr-FR"/>
              </w:rPr>
            </w:pPr>
            <w:r w:rsidRPr="00CE031F">
              <w:rPr>
                <w:rFonts w:ascii="Calibri" w:eastAsia="Times New Roman" w:hAnsi="Calibri" w:cs="Calibri"/>
                <w:bCs/>
                <w:sz w:val="12"/>
                <w:szCs w:val="12"/>
                <w:lang w:eastAsia="fr-FR"/>
              </w:rPr>
              <w:t>Dont points de vente hors EEE </w:t>
            </w:r>
          </w:p>
        </w:tc>
      </w:tr>
    </w:tbl>
    <w:p w14:paraId="50359B8B" w14:textId="14CE499A" w:rsidR="003952EB" w:rsidRDefault="003952EB" w:rsidP="00D00626">
      <w:pPr>
        <w:pStyle w:val="Titre1"/>
        <w:numPr>
          <w:ilvl w:val="0"/>
          <w:numId w:val="0"/>
        </w:numPr>
        <w:ind w:left="360"/>
      </w:pPr>
    </w:p>
    <w:p w14:paraId="2B59C63E" w14:textId="77777777" w:rsidR="00352030" w:rsidRPr="00352030" w:rsidRDefault="00352030" w:rsidP="00352030"/>
    <w:sectPr w:rsidR="00352030" w:rsidRPr="00352030" w:rsidSect="00586349">
      <w:footerReference w:type="default" r:id="rId2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6387" w14:textId="77777777" w:rsidR="006879DC" w:rsidRDefault="006879DC" w:rsidP="002E5692">
      <w:pPr>
        <w:spacing w:after="0" w:line="240" w:lineRule="auto"/>
      </w:pPr>
      <w:r>
        <w:separator/>
      </w:r>
    </w:p>
  </w:endnote>
  <w:endnote w:type="continuationSeparator" w:id="0">
    <w:p w14:paraId="73E2A355" w14:textId="77777777" w:rsidR="006879DC" w:rsidRDefault="006879DC" w:rsidP="002E5692">
      <w:pPr>
        <w:spacing w:after="0" w:line="240" w:lineRule="auto"/>
      </w:pPr>
      <w:r>
        <w:continuationSeparator/>
      </w:r>
    </w:p>
  </w:endnote>
  <w:endnote w:type="continuationNotice" w:id="1">
    <w:p w14:paraId="322536ED" w14:textId="77777777" w:rsidR="006879DC" w:rsidRDefault="00687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69748"/>
      <w:docPartObj>
        <w:docPartGallery w:val="Page Numbers (Bottom of Page)"/>
        <w:docPartUnique/>
      </w:docPartObj>
    </w:sdtPr>
    <w:sdtContent>
      <w:p w14:paraId="46D9BBF9" w14:textId="4CD5158C" w:rsidR="007656E8" w:rsidRDefault="007656E8">
        <w:pPr>
          <w:pStyle w:val="Pieddepage"/>
          <w:jc w:val="center"/>
        </w:pPr>
        <w:r>
          <w:fldChar w:fldCharType="begin"/>
        </w:r>
        <w:r>
          <w:instrText>PAGE   \* MERGEFORMAT</w:instrText>
        </w:r>
        <w:r>
          <w:fldChar w:fldCharType="separate"/>
        </w:r>
        <w:r w:rsidR="0077462B">
          <w:rPr>
            <w:noProof/>
          </w:rPr>
          <w:t>4</w:t>
        </w:r>
        <w:r>
          <w:fldChar w:fldCharType="end"/>
        </w:r>
      </w:p>
    </w:sdtContent>
  </w:sdt>
  <w:p w14:paraId="72416623" w14:textId="77777777" w:rsidR="007656E8" w:rsidRDefault="007656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958F" w14:textId="77777777" w:rsidR="006879DC" w:rsidRDefault="006879DC" w:rsidP="002E5692">
      <w:pPr>
        <w:spacing w:after="0" w:line="240" w:lineRule="auto"/>
      </w:pPr>
      <w:r>
        <w:separator/>
      </w:r>
    </w:p>
  </w:footnote>
  <w:footnote w:type="continuationSeparator" w:id="0">
    <w:p w14:paraId="7B624AC3" w14:textId="77777777" w:rsidR="006879DC" w:rsidRDefault="006879DC" w:rsidP="002E5692">
      <w:pPr>
        <w:spacing w:after="0" w:line="240" w:lineRule="auto"/>
      </w:pPr>
      <w:r>
        <w:continuationSeparator/>
      </w:r>
    </w:p>
  </w:footnote>
  <w:footnote w:type="continuationNotice" w:id="1">
    <w:p w14:paraId="665E3315" w14:textId="77777777" w:rsidR="006879DC" w:rsidRDefault="006879DC">
      <w:pPr>
        <w:spacing w:after="0" w:line="240" w:lineRule="auto"/>
      </w:pPr>
    </w:p>
  </w:footnote>
  <w:footnote w:id="2">
    <w:p w14:paraId="3837143F" w14:textId="77777777" w:rsidR="007656E8" w:rsidRDefault="007656E8">
      <w:pPr>
        <w:pStyle w:val="Notedebasdepage"/>
      </w:pPr>
      <w:r w:rsidRPr="002613EA">
        <w:rPr>
          <w:rStyle w:val="Appelnotedebasdep"/>
          <w:rFonts w:asciiTheme="minorHAnsi" w:hAnsiTheme="minorHAnsi" w:cstheme="minorHAnsi"/>
          <w:sz w:val="16"/>
        </w:rPr>
        <w:footnoteRef/>
      </w:r>
      <w:r w:rsidRPr="002613EA">
        <w:rPr>
          <w:rFonts w:asciiTheme="minorHAnsi" w:hAnsiTheme="minorHAnsi" w:cstheme="minorHAnsi"/>
          <w:sz w:val="20"/>
        </w:rPr>
        <w:t xml:space="preserve"> </w:t>
      </w:r>
      <w:r w:rsidRPr="0035237D">
        <w:rPr>
          <w:rFonts w:asciiTheme="minorHAnsi" w:hAnsiTheme="minorHAnsi" w:cstheme="minorHAnsi"/>
          <w:sz w:val="20"/>
        </w:rPr>
        <w:t xml:space="preserve">Le rapport annuel de l’Observatoire est disponible à l’adresse suivante : </w:t>
      </w:r>
      <w:hyperlink r:id="rId1" w:history="1">
        <w:r w:rsidRPr="0035237D">
          <w:rPr>
            <w:rStyle w:val="Lienhypertexte"/>
            <w:rFonts w:asciiTheme="minorHAnsi" w:hAnsiTheme="minorHAnsi" w:cstheme="minorHAnsi"/>
            <w:sz w:val="20"/>
          </w:rPr>
          <w:t>www.observatoire-paiements.fr</w:t>
        </w:r>
      </w:hyperlink>
      <w:r>
        <w:rPr>
          <w:rStyle w:val="Lienhypertexte"/>
          <w:rFonts w:asciiTheme="minorHAnsi" w:hAnsiTheme="minorHAnsi" w:cstheme="minorHAnsi"/>
          <w:sz w:val="20"/>
        </w:rPr>
        <w:t>.</w:t>
      </w:r>
    </w:p>
  </w:footnote>
  <w:footnote w:id="3">
    <w:p w14:paraId="342D47BA" w14:textId="77777777" w:rsidR="007656E8" w:rsidRDefault="007656E8" w:rsidP="00B80794">
      <w:pPr>
        <w:pStyle w:val="Notedebasdepage"/>
        <w:ind w:right="0"/>
      </w:pPr>
      <w:r w:rsidRPr="002613EA">
        <w:rPr>
          <w:rStyle w:val="Appelnotedebasdep"/>
          <w:rFonts w:asciiTheme="minorHAnsi" w:hAnsiTheme="minorHAnsi" w:cstheme="minorHAnsi"/>
          <w:sz w:val="16"/>
        </w:rPr>
        <w:footnoteRef/>
      </w:r>
      <w:r>
        <w:t xml:space="preserve"> </w:t>
      </w:r>
      <w:r w:rsidRPr="00A675AF">
        <w:rPr>
          <w:rFonts w:asciiTheme="minorHAnsi" w:eastAsiaTheme="minorHAnsi" w:hAnsiTheme="minorHAnsi"/>
          <w:sz w:val="20"/>
        </w:rPr>
        <w:t>Le territoire français (ci-après désigné « France ») comprend la France métropolitaine, les départements et les régions d’Outre-Mer (Guadeloupe, Guyane, Martinique, Réunion, Saint</w:t>
      </w:r>
      <w:r w:rsidRPr="00A675AF">
        <w:rPr>
          <w:rFonts w:asciiTheme="minorHAnsi" w:eastAsiaTheme="minorHAnsi" w:hAnsiTheme="minorHAnsi"/>
          <w:sz w:val="20"/>
        </w:rPr>
        <w:noBreakHyphen/>
        <w:t>Pierre</w:t>
      </w:r>
      <w:r w:rsidRPr="00A675AF">
        <w:rPr>
          <w:rFonts w:asciiTheme="minorHAnsi" w:eastAsiaTheme="minorHAnsi" w:hAnsiTheme="minorHAnsi"/>
          <w:sz w:val="20"/>
        </w:rPr>
        <w:noBreakHyphen/>
        <w:t>et</w:t>
      </w:r>
      <w:r w:rsidRPr="00A675AF">
        <w:rPr>
          <w:rFonts w:asciiTheme="minorHAnsi" w:eastAsiaTheme="minorHAnsi" w:hAnsiTheme="minorHAnsi"/>
          <w:sz w:val="20"/>
        </w:rPr>
        <w:noBreakHyphen/>
        <w:t>Miquelon, Mayotte, Saint Barthélemy, Saint Martin) ainsi que la Principauté de Monaco. Les établissements situés en Polynésie française, en Nouvelle-Calédonie et à Wallis-et-Futuna ne sont pas concernés par ce questionnaire. Les opérations entre la France et ces collectivités du Pacifique doivent par conséquent être comptabilisées comme des opérations transfrontalières avec le « Reste du monde ».</w:t>
      </w:r>
    </w:p>
  </w:footnote>
  <w:footnote w:id="4">
    <w:p w14:paraId="504D0297" w14:textId="530FF10A" w:rsidR="007656E8" w:rsidRDefault="007656E8" w:rsidP="00F81920">
      <w:pPr>
        <w:pStyle w:val="Notedebasdepage"/>
        <w:spacing w:before="0" w:after="0"/>
        <w:ind w:left="0" w:right="0" w:firstLine="0"/>
      </w:pPr>
      <w:r>
        <w:rPr>
          <w:rStyle w:val="Appelnotedebasdep"/>
        </w:rPr>
        <w:footnoteRef/>
      </w:r>
      <w:r>
        <w:t xml:space="preserve"> « </w:t>
      </w:r>
      <w:r w:rsidRPr="00A57AE1">
        <w:rPr>
          <w:rFonts w:asciiTheme="minorHAnsi" w:eastAsiaTheme="minorHAnsi" w:hAnsiTheme="minorHAnsi" w:cstheme="minorHAnsi"/>
          <w:sz w:val="22"/>
          <w:szCs w:val="22"/>
          <w:lang w:eastAsia="en-US"/>
        </w:rPr>
        <w:t>Monnaie électronique »</w:t>
      </w:r>
      <w:r>
        <w:rPr>
          <w:rFonts w:asciiTheme="minorHAnsi" w:eastAsiaTheme="minorHAnsi" w:hAnsiTheme="minorHAnsi" w:cstheme="minorHAnsi"/>
          <w:sz w:val="22"/>
          <w:szCs w:val="22"/>
          <w:lang w:eastAsia="en-US"/>
        </w:rPr>
        <w:t xml:space="preserve"> </w:t>
      </w:r>
      <w:r w:rsidRPr="00A57AE1">
        <w:rPr>
          <w:rFonts w:asciiTheme="minorHAnsi" w:eastAsiaTheme="minorHAnsi" w:hAnsiTheme="minorHAnsi" w:cstheme="minorHAnsi"/>
          <w:sz w:val="22"/>
          <w:szCs w:val="22"/>
          <w:lang w:eastAsia="en-US"/>
        </w:rPr>
        <w:t>: une valeur monétaire qui est stockée sous une forme électronique, y compris magnétique, représentant une créance sur l’émetteur, émise contre la remise de fonds aux fins d’opérations de paiement telles que définies à l’article 4, point 5), de la directive 2007/64/CE et acceptée par une personne physique ou morale autre que l’émetteur de monnaie électronique »</w:t>
      </w:r>
      <w:r>
        <w:rPr>
          <w:rFonts w:asciiTheme="minorHAnsi" w:eastAsiaTheme="minorHAnsi" w:hAnsiTheme="minorHAnsi" w:cstheme="minorHAnsi"/>
          <w:sz w:val="22"/>
          <w:szCs w:val="22"/>
          <w:lang w:eastAsia="en-US"/>
        </w:rPr>
        <w:t>.</w:t>
      </w:r>
    </w:p>
  </w:footnote>
  <w:footnote w:id="5">
    <w:p w14:paraId="1405B42A" w14:textId="77777777" w:rsidR="007656E8" w:rsidRPr="007E47AC" w:rsidRDefault="007656E8" w:rsidP="00A9664C">
      <w:pPr>
        <w:spacing w:after="0" w:line="240" w:lineRule="auto"/>
        <w:jc w:val="both"/>
        <w:rPr>
          <w:rFonts w:cstheme="minorHAnsi"/>
        </w:rPr>
      </w:pPr>
      <w:r>
        <w:rPr>
          <w:rStyle w:val="Appelnotedebasdep"/>
        </w:rPr>
        <w:footnoteRef/>
      </w:r>
      <w:r>
        <w:t xml:space="preserve"> </w:t>
      </w:r>
      <w:r w:rsidRPr="007E47AC">
        <w:rPr>
          <w:rFonts w:cstheme="minorHAnsi"/>
        </w:rPr>
        <w:t>« </w:t>
      </w:r>
      <w:r w:rsidRPr="007E47AC">
        <w:rPr>
          <w:rFonts w:cstheme="minorHAnsi"/>
          <w:b/>
        </w:rPr>
        <w:t>France</w:t>
      </w:r>
      <w:r w:rsidRPr="007E47AC">
        <w:rPr>
          <w:rFonts w:cstheme="minorHAnsi"/>
        </w:rPr>
        <w:t xml:space="preserve"> », </w:t>
      </w:r>
      <w:r w:rsidRPr="007E47AC">
        <w:rPr>
          <w:rFonts w:cstheme="minorHAnsi"/>
          <w:snapToGrid w:val="0"/>
        </w:rPr>
        <w:t xml:space="preserve">comprend la </w:t>
      </w:r>
      <w:r w:rsidRPr="007E47AC">
        <w:rPr>
          <w:rFonts w:cstheme="minorHAnsi"/>
        </w:rPr>
        <w:t>France métropolitaine, les départements d’Outre-Mer (Guadeloupe, Guyane, Martinique, Mayotte et Réunion), Saint Barthélemy, Saint Martin (partie française), Saint-Pierre-et-Miquelon et la Principauté de Monaco ;</w:t>
      </w:r>
    </w:p>
    <w:p w14:paraId="39DD60A3" w14:textId="77777777" w:rsidR="007656E8" w:rsidRDefault="007656E8" w:rsidP="00A9664C">
      <w:pPr>
        <w:pStyle w:val="Notedebasdepage"/>
      </w:pPr>
    </w:p>
  </w:footnote>
  <w:footnote w:id="6">
    <w:p w14:paraId="274AE689" w14:textId="5B914F3D" w:rsidR="007656E8" w:rsidRDefault="007656E8" w:rsidP="007D1E6E">
      <w:pPr>
        <w:pStyle w:val="Notedebasdepage"/>
        <w:spacing w:before="0" w:after="0"/>
        <w:ind w:left="0" w:right="-567" w:firstLine="0"/>
      </w:pPr>
      <w:r>
        <w:rPr>
          <w:rStyle w:val="Appelnotedebasdep"/>
        </w:rPr>
        <w:footnoteRef/>
      </w:r>
      <w:r>
        <w:t xml:space="preserve"> </w:t>
      </w:r>
      <w:r w:rsidRPr="007D1E6E">
        <w:rPr>
          <w:rFonts w:asciiTheme="minorHAnsi" w:eastAsiaTheme="minorHAnsi" w:hAnsiTheme="minorHAnsi" w:cstheme="minorHAnsi"/>
          <w:sz w:val="22"/>
          <w:szCs w:val="22"/>
          <w:lang w:eastAsia="en-US"/>
        </w:rPr>
        <w:t>Par exemple, virement</w:t>
      </w:r>
      <w:r>
        <w:rPr>
          <w:rFonts w:asciiTheme="minorHAnsi" w:eastAsiaTheme="minorHAnsi" w:hAnsiTheme="minorHAnsi" w:cstheme="minorHAnsi"/>
          <w:sz w:val="22"/>
          <w:szCs w:val="22"/>
          <w:lang w:eastAsia="en-US"/>
        </w:rPr>
        <w:t>s</w:t>
      </w:r>
      <w:r w:rsidRPr="007D1E6E">
        <w:rPr>
          <w:rFonts w:asciiTheme="minorHAnsi" w:eastAsiaTheme="minorHAnsi" w:hAnsiTheme="minorHAnsi" w:cstheme="minorHAnsi"/>
          <w:sz w:val="22"/>
          <w:szCs w:val="22"/>
          <w:lang w:eastAsia="en-US"/>
        </w:rPr>
        <w:t xml:space="preserve"> entre deux comptes tenus pas le même établissement (y compris si les deux comptes appartiennent au même client)</w:t>
      </w:r>
      <w:r>
        <w:rPr>
          <w:rFonts w:asciiTheme="minorHAnsi" w:eastAsiaTheme="minorHAnsi" w:hAnsiTheme="minorHAnsi" w:cstheme="minorHAnsi"/>
          <w:sz w:val="22"/>
          <w:szCs w:val="22"/>
          <w:lang w:eastAsia="en-US"/>
        </w:rPr>
        <w:t> ; d</w:t>
      </w:r>
      <w:r w:rsidRPr="007D1E6E">
        <w:rPr>
          <w:rFonts w:asciiTheme="minorHAnsi" w:eastAsiaTheme="minorHAnsi" w:hAnsiTheme="minorHAnsi" w:cstheme="minorHAnsi"/>
          <w:sz w:val="22"/>
          <w:szCs w:val="22"/>
          <w:lang w:eastAsia="en-US"/>
        </w:rPr>
        <w:t xml:space="preserve">ans ce cas, les virements doivent être déclarés </w:t>
      </w:r>
      <w:r>
        <w:rPr>
          <w:rFonts w:asciiTheme="minorHAnsi" w:eastAsiaTheme="minorHAnsi" w:hAnsiTheme="minorHAnsi" w:cstheme="minorHAnsi"/>
          <w:sz w:val="22"/>
          <w:szCs w:val="22"/>
          <w:lang w:eastAsia="en-US"/>
        </w:rPr>
        <w:t xml:space="preserve">à la fois </w:t>
      </w:r>
      <w:r w:rsidRPr="007D1E6E">
        <w:rPr>
          <w:rFonts w:asciiTheme="minorHAnsi" w:eastAsiaTheme="minorHAnsi" w:hAnsiTheme="minorHAnsi" w:cstheme="minorHAnsi"/>
          <w:sz w:val="22"/>
          <w:szCs w:val="22"/>
          <w:lang w:eastAsia="en-US"/>
        </w:rPr>
        <w:t>en émission et en réception</w:t>
      </w:r>
      <w:r>
        <w:rPr>
          <w:rFonts w:asciiTheme="minorHAnsi" w:eastAsiaTheme="minorHAnsi" w:hAnsiTheme="minorHAnsi" w:cstheme="minorHAnsi"/>
          <w:sz w:val="22"/>
          <w:szCs w:val="22"/>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E7CB1"/>
    <w:multiLevelType w:val="hybridMultilevel"/>
    <w:tmpl w:val="BA70095E"/>
    <w:lvl w:ilvl="0" w:tplc="D71265E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6134B3"/>
    <w:multiLevelType w:val="multilevel"/>
    <w:tmpl w:val="953467E6"/>
    <w:lvl w:ilvl="0">
      <w:start w:val="1"/>
      <w:numFmt w:val="decimal"/>
      <w:pStyle w:val="Titre1"/>
      <w:lvlText w:val="%1."/>
      <w:lvlJc w:val="left"/>
      <w:pPr>
        <w:ind w:left="720" w:hanging="360"/>
      </w:pPr>
    </w:lvl>
    <w:lvl w:ilvl="1">
      <w:start w:val="1"/>
      <w:numFmt w:val="decimal"/>
      <w:pStyle w:val="Titre2"/>
      <w:isLgl/>
      <w:lvlText w:val="%1.%2"/>
      <w:lvlJc w:val="left"/>
      <w:pPr>
        <w:ind w:left="659" w:hanging="37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343D47FE"/>
    <w:multiLevelType w:val="hybridMultilevel"/>
    <w:tmpl w:val="754C75E2"/>
    <w:lvl w:ilvl="0" w:tplc="BDFE44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AC09F9"/>
    <w:multiLevelType w:val="hybridMultilevel"/>
    <w:tmpl w:val="3B9E9494"/>
    <w:lvl w:ilvl="0" w:tplc="6B2AC028">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C94160"/>
    <w:multiLevelType w:val="hybridMultilevel"/>
    <w:tmpl w:val="C88A0950"/>
    <w:lvl w:ilvl="0" w:tplc="4B9C2286">
      <w:start w:val="2"/>
      <w:numFmt w:val="bullet"/>
      <w:lvlText w:val="-"/>
      <w:lvlJc w:val="left"/>
      <w:pPr>
        <w:ind w:left="644"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4418FD"/>
    <w:multiLevelType w:val="hybridMultilevel"/>
    <w:tmpl w:val="C914BEC4"/>
    <w:lvl w:ilvl="0" w:tplc="B05AF9CE">
      <w:start w:val="1"/>
      <w:numFmt w:val="decimal"/>
      <w:pStyle w:val="Titre5"/>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7E3EFB"/>
    <w:multiLevelType w:val="hybridMultilevel"/>
    <w:tmpl w:val="FAE0EF80"/>
    <w:lvl w:ilvl="0" w:tplc="0714E8F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A15394"/>
    <w:multiLevelType w:val="multilevel"/>
    <w:tmpl w:val="ACC46344"/>
    <w:lvl w:ilvl="0">
      <w:start w:val="4"/>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2"/>
      <w:numFmt w:val="decimal"/>
      <w:lvlText w:val="%1.%2.%3."/>
      <w:lvlJc w:val="left"/>
      <w:pPr>
        <w:ind w:left="1260" w:hanging="900"/>
      </w:pPr>
      <w:rPr>
        <w:rFonts w:hint="default"/>
      </w:rPr>
    </w:lvl>
    <w:lvl w:ilvl="3">
      <w:start w:val="2"/>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7C35409E"/>
    <w:multiLevelType w:val="multilevel"/>
    <w:tmpl w:val="86446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422718">
    <w:abstractNumId w:val="10"/>
  </w:num>
  <w:num w:numId="2" w16cid:durableId="699672832">
    <w:abstractNumId w:val="5"/>
  </w:num>
  <w:num w:numId="3" w16cid:durableId="258222020">
    <w:abstractNumId w:val="8"/>
  </w:num>
  <w:num w:numId="4" w16cid:durableId="1007947124">
    <w:abstractNumId w:val="2"/>
  </w:num>
  <w:num w:numId="5" w16cid:durableId="651644452">
    <w:abstractNumId w:val="4"/>
  </w:num>
  <w:num w:numId="6" w16cid:durableId="1011881758">
    <w:abstractNumId w:val="0"/>
  </w:num>
  <w:num w:numId="7" w16cid:durableId="1998261814">
    <w:abstractNumId w:val="1"/>
  </w:num>
  <w:num w:numId="8" w16cid:durableId="1286690533">
    <w:abstractNumId w:val="7"/>
  </w:num>
  <w:num w:numId="9" w16cid:durableId="977802675">
    <w:abstractNumId w:val="9"/>
  </w:num>
  <w:num w:numId="10" w16cid:durableId="780882035">
    <w:abstractNumId w:val="3"/>
  </w:num>
  <w:num w:numId="11" w16cid:durableId="11107364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77"/>
    <w:rsid w:val="0000049A"/>
    <w:rsid w:val="00001F93"/>
    <w:rsid w:val="000027FA"/>
    <w:rsid w:val="00004A12"/>
    <w:rsid w:val="00004ABC"/>
    <w:rsid w:val="00006943"/>
    <w:rsid w:val="00007BC0"/>
    <w:rsid w:val="00007C50"/>
    <w:rsid w:val="000106B6"/>
    <w:rsid w:val="00011453"/>
    <w:rsid w:val="000155FE"/>
    <w:rsid w:val="000158AB"/>
    <w:rsid w:val="00015BAA"/>
    <w:rsid w:val="000163F7"/>
    <w:rsid w:val="0001666E"/>
    <w:rsid w:val="000175EB"/>
    <w:rsid w:val="00017883"/>
    <w:rsid w:val="00020093"/>
    <w:rsid w:val="00020CC9"/>
    <w:rsid w:val="0002138A"/>
    <w:rsid w:val="000213AE"/>
    <w:rsid w:val="0002267D"/>
    <w:rsid w:val="00024C90"/>
    <w:rsid w:val="000263F7"/>
    <w:rsid w:val="00026A5B"/>
    <w:rsid w:val="000272FC"/>
    <w:rsid w:val="0003060D"/>
    <w:rsid w:val="00030F1C"/>
    <w:rsid w:val="000315DC"/>
    <w:rsid w:val="00033475"/>
    <w:rsid w:val="0003355C"/>
    <w:rsid w:val="00036919"/>
    <w:rsid w:val="00037C6B"/>
    <w:rsid w:val="00037C6E"/>
    <w:rsid w:val="00037DD5"/>
    <w:rsid w:val="00040C36"/>
    <w:rsid w:val="00041C40"/>
    <w:rsid w:val="000421DE"/>
    <w:rsid w:val="00042945"/>
    <w:rsid w:val="000454B2"/>
    <w:rsid w:val="000459A6"/>
    <w:rsid w:val="00045D76"/>
    <w:rsid w:val="000467E1"/>
    <w:rsid w:val="000479CB"/>
    <w:rsid w:val="00047F61"/>
    <w:rsid w:val="000502C3"/>
    <w:rsid w:val="00050FFD"/>
    <w:rsid w:val="000531AA"/>
    <w:rsid w:val="00053E0E"/>
    <w:rsid w:val="00054C3E"/>
    <w:rsid w:val="000564EB"/>
    <w:rsid w:val="00056617"/>
    <w:rsid w:val="000569EB"/>
    <w:rsid w:val="00056BDB"/>
    <w:rsid w:val="00061490"/>
    <w:rsid w:val="000621E8"/>
    <w:rsid w:val="0006230A"/>
    <w:rsid w:val="000628A0"/>
    <w:rsid w:val="000715CA"/>
    <w:rsid w:val="000715FA"/>
    <w:rsid w:val="00071992"/>
    <w:rsid w:val="00072143"/>
    <w:rsid w:val="000729FF"/>
    <w:rsid w:val="00076BC0"/>
    <w:rsid w:val="00083107"/>
    <w:rsid w:val="0008380F"/>
    <w:rsid w:val="000841FD"/>
    <w:rsid w:val="000857BE"/>
    <w:rsid w:val="0008683C"/>
    <w:rsid w:val="00086DDB"/>
    <w:rsid w:val="00087E2B"/>
    <w:rsid w:val="00087E2E"/>
    <w:rsid w:val="00090FF5"/>
    <w:rsid w:val="000922BD"/>
    <w:rsid w:val="0009235A"/>
    <w:rsid w:val="000933DE"/>
    <w:rsid w:val="000940E7"/>
    <w:rsid w:val="000945DD"/>
    <w:rsid w:val="0009533F"/>
    <w:rsid w:val="00095A61"/>
    <w:rsid w:val="00095DC9"/>
    <w:rsid w:val="00097D77"/>
    <w:rsid w:val="000A2742"/>
    <w:rsid w:val="000A298B"/>
    <w:rsid w:val="000A3CCE"/>
    <w:rsid w:val="000A4632"/>
    <w:rsid w:val="000A4B5F"/>
    <w:rsid w:val="000A5500"/>
    <w:rsid w:val="000A5785"/>
    <w:rsid w:val="000A7F2C"/>
    <w:rsid w:val="000A7F9B"/>
    <w:rsid w:val="000B10A3"/>
    <w:rsid w:val="000B3A93"/>
    <w:rsid w:val="000B4131"/>
    <w:rsid w:val="000B47BC"/>
    <w:rsid w:val="000B5BE3"/>
    <w:rsid w:val="000B5FD0"/>
    <w:rsid w:val="000B63CE"/>
    <w:rsid w:val="000B7F46"/>
    <w:rsid w:val="000C073D"/>
    <w:rsid w:val="000C11A4"/>
    <w:rsid w:val="000C1A63"/>
    <w:rsid w:val="000C33C9"/>
    <w:rsid w:val="000C3D1C"/>
    <w:rsid w:val="000C44A5"/>
    <w:rsid w:val="000C46AF"/>
    <w:rsid w:val="000C58E0"/>
    <w:rsid w:val="000C7FBC"/>
    <w:rsid w:val="000D164F"/>
    <w:rsid w:val="000D27AF"/>
    <w:rsid w:val="000D2B2E"/>
    <w:rsid w:val="000D443D"/>
    <w:rsid w:val="000D4BE8"/>
    <w:rsid w:val="000D741D"/>
    <w:rsid w:val="000D7950"/>
    <w:rsid w:val="000D7FC7"/>
    <w:rsid w:val="000E00AC"/>
    <w:rsid w:val="000E0C1E"/>
    <w:rsid w:val="000E0FDD"/>
    <w:rsid w:val="000E2C9C"/>
    <w:rsid w:val="000E45C7"/>
    <w:rsid w:val="000E476E"/>
    <w:rsid w:val="000E5676"/>
    <w:rsid w:val="000E5A37"/>
    <w:rsid w:val="000E5B3A"/>
    <w:rsid w:val="000E661B"/>
    <w:rsid w:val="000E7766"/>
    <w:rsid w:val="000E78CE"/>
    <w:rsid w:val="000E7E5C"/>
    <w:rsid w:val="000F0A1E"/>
    <w:rsid w:val="000F1446"/>
    <w:rsid w:val="000F175A"/>
    <w:rsid w:val="000F19E0"/>
    <w:rsid w:val="000F1CF3"/>
    <w:rsid w:val="000F295D"/>
    <w:rsid w:val="000F38A4"/>
    <w:rsid w:val="000F52BC"/>
    <w:rsid w:val="00102A2C"/>
    <w:rsid w:val="00102F9F"/>
    <w:rsid w:val="00104B66"/>
    <w:rsid w:val="0010560E"/>
    <w:rsid w:val="00105B96"/>
    <w:rsid w:val="00106248"/>
    <w:rsid w:val="00107135"/>
    <w:rsid w:val="00110993"/>
    <w:rsid w:val="00111DD6"/>
    <w:rsid w:val="00112B43"/>
    <w:rsid w:val="001132A4"/>
    <w:rsid w:val="001133A2"/>
    <w:rsid w:val="00114160"/>
    <w:rsid w:val="00115873"/>
    <w:rsid w:val="00116B65"/>
    <w:rsid w:val="00117E04"/>
    <w:rsid w:val="00120D32"/>
    <w:rsid w:val="00122934"/>
    <w:rsid w:val="00126BD6"/>
    <w:rsid w:val="001277FB"/>
    <w:rsid w:val="00132A1E"/>
    <w:rsid w:val="00132C49"/>
    <w:rsid w:val="00132FFA"/>
    <w:rsid w:val="00133048"/>
    <w:rsid w:val="00133BD1"/>
    <w:rsid w:val="001348F1"/>
    <w:rsid w:val="00135994"/>
    <w:rsid w:val="00136422"/>
    <w:rsid w:val="00136834"/>
    <w:rsid w:val="001368BE"/>
    <w:rsid w:val="00137826"/>
    <w:rsid w:val="001408C3"/>
    <w:rsid w:val="00140D15"/>
    <w:rsid w:val="00140E75"/>
    <w:rsid w:val="001418A1"/>
    <w:rsid w:val="00142593"/>
    <w:rsid w:val="00142745"/>
    <w:rsid w:val="00145BEC"/>
    <w:rsid w:val="00146365"/>
    <w:rsid w:val="00147A9C"/>
    <w:rsid w:val="00151D6F"/>
    <w:rsid w:val="00152EFC"/>
    <w:rsid w:val="0015418C"/>
    <w:rsid w:val="001549AE"/>
    <w:rsid w:val="00155B05"/>
    <w:rsid w:val="00155B37"/>
    <w:rsid w:val="00155F3E"/>
    <w:rsid w:val="001562A2"/>
    <w:rsid w:val="001567E5"/>
    <w:rsid w:val="00157B64"/>
    <w:rsid w:val="00160BA5"/>
    <w:rsid w:val="0016186F"/>
    <w:rsid w:val="0016297D"/>
    <w:rsid w:val="00163B6F"/>
    <w:rsid w:val="00163F4D"/>
    <w:rsid w:val="00164F35"/>
    <w:rsid w:val="00166031"/>
    <w:rsid w:val="00170026"/>
    <w:rsid w:val="00171241"/>
    <w:rsid w:val="001714DA"/>
    <w:rsid w:val="00173F52"/>
    <w:rsid w:val="00173FCD"/>
    <w:rsid w:val="00180481"/>
    <w:rsid w:val="001826FB"/>
    <w:rsid w:val="00182917"/>
    <w:rsid w:val="001839A2"/>
    <w:rsid w:val="00184907"/>
    <w:rsid w:val="00184D5C"/>
    <w:rsid w:val="001854AF"/>
    <w:rsid w:val="00186CAC"/>
    <w:rsid w:val="00187036"/>
    <w:rsid w:val="00190297"/>
    <w:rsid w:val="001903C6"/>
    <w:rsid w:val="00191B4C"/>
    <w:rsid w:val="00191E82"/>
    <w:rsid w:val="00192D2B"/>
    <w:rsid w:val="00192D94"/>
    <w:rsid w:val="00194ADE"/>
    <w:rsid w:val="0019518E"/>
    <w:rsid w:val="001967F8"/>
    <w:rsid w:val="00196957"/>
    <w:rsid w:val="00196EFB"/>
    <w:rsid w:val="0019790F"/>
    <w:rsid w:val="00197C33"/>
    <w:rsid w:val="001A278A"/>
    <w:rsid w:val="001A313B"/>
    <w:rsid w:val="001A3851"/>
    <w:rsid w:val="001A3DE3"/>
    <w:rsid w:val="001A62C6"/>
    <w:rsid w:val="001A6BD4"/>
    <w:rsid w:val="001B0884"/>
    <w:rsid w:val="001B2601"/>
    <w:rsid w:val="001B385A"/>
    <w:rsid w:val="001B3C74"/>
    <w:rsid w:val="001B4029"/>
    <w:rsid w:val="001B411B"/>
    <w:rsid w:val="001B43E5"/>
    <w:rsid w:val="001B5D07"/>
    <w:rsid w:val="001B69C3"/>
    <w:rsid w:val="001B739A"/>
    <w:rsid w:val="001C0720"/>
    <w:rsid w:val="001C08FB"/>
    <w:rsid w:val="001C3684"/>
    <w:rsid w:val="001C39B8"/>
    <w:rsid w:val="001C52E2"/>
    <w:rsid w:val="001C54F0"/>
    <w:rsid w:val="001C54FC"/>
    <w:rsid w:val="001C5543"/>
    <w:rsid w:val="001C5AC4"/>
    <w:rsid w:val="001C64E7"/>
    <w:rsid w:val="001C6A78"/>
    <w:rsid w:val="001C7D7F"/>
    <w:rsid w:val="001D11C3"/>
    <w:rsid w:val="001D1A3F"/>
    <w:rsid w:val="001D1B56"/>
    <w:rsid w:val="001D1CB8"/>
    <w:rsid w:val="001D57FC"/>
    <w:rsid w:val="001D656F"/>
    <w:rsid w:val="001D65C9"/>
    <w:rsid w:val="001D77BD"/>
    <w:rsid w:val="001E29D8"/>
    <w:rsid w:val="001E3A1D"/>
    <w:rsid w:val="001E3E01"/>
    <w:rsid w:val="001E3F73"/>
    <w:rsid w:val="001E4FC4"/>
    <w:rsid w:val="001E5DAD"/>
    <w:rsid w:val="001E6A53"/>
    <w:rsid w:val="001E6B4A"/>
    <w:rsid w:val="001E723E"/>
    <w:rsid w:val="001E7C8E"/>
    <w:rsid w:val="001F491D"/>
    <w:rsid w:val="001F4E98"/>
    <w:rsid w:val="001F4EE7"/>
    <w:rsid w:val="001F5241"/>
    <w:rsid w:val="001F550B"/>
    <w:rsid w:val="001F72C7"/>
    <w:rsid w:val="002015D5"/>
    <w:rsid w:val="0020384F"/>
    <w:rsid w:val="002039E5"/>
    <w:rsid w:val="00203B4F"/>
    <w:rsid w:val="00204977"/>
    <w:rsid w:val="00204E65"/>
    <w:rsid w:val="00205B00"/>
    <w:rsid w:val="0021028B"/>
    <w:rsid w:val="002117C5"/>
    <w:rsid w:val="002119A6"/>
    <w:rsid w:val="00211ED1"/>
    <w:rsid w:val="00212B0E"/>
    <w:rsid w:val="00212C8D"/>
    <w:rsid w:val="00212F93"/>
    <w:rsid w:val="00213241"/>
    <w:rsid w:val="00213E1C"/>
    <w:rsid w:val="0021561F"/>
    <w:rsid w:val="002158ED"/>
    <w:rsid w:val="00216221"/>
    <w:rsid w:val="00216467"/>
    <w:rsid w:val="002165A0"/>
    <w:rsid w:val="00216C5D"/>
    <w:rsid w:val="00217087"/>
    <w:rsid w:val="0021761B"/>
    <w:rsid w:val="00217ADE"/>
    <w:rsid w:val="00217EF2"/>
    <w:rsid w:val="00217EF3"/>
    <w:rsid w:val="0022004E"/>
    <w:rsid w:val="0022035D"/>
    <w:rsid w:val="002204B2"/>
    <w:rsid w:val="0022186E"/>
    <w:rsid w:val="00222618"/>
    <w:rsid w:val="0022269C"/>
    <w:rsid w:val="00222B18"/>
    <w:rsid w:val="00223702"/>
    <w:rsid w:val="002240D2"/>
    <w:rsid w:val="00224A5A"/>
    <w:rsid w:val="00224C9D"/>
    <w:rsid w:val="002259FD"/>
    <w:rsid w:val="002262D6"/>
    <w:rsid w:val="00230451"/>
    <w:rsid w:val="00230841"/>
    <w:rsid w:val="002319FC"/>
    <w:rsid w:val="0023290D"/>
    <w:rsid w:val="00234AE7"/>
    <w:rsid w:val="0023525D"/>
    <w:rsid w:val="00235532"/>
    <w:rsid w:val="002356D6"/>
    <w:rsid w:val="00235DC3"/>
    <w:rsid w:val="002414A7"/>
    <w:rsid w:val="00241EF3"/>
    <w:rsid w:val="00242D1C"/>
    <w:rsid w:val="00243F28"/>
    <w:rsid w:val="002464F9"/>
    <w:rsid w:val="00246AD0"/>
    <w:rsid w:val="00246B75"/>
    <w:rsid w:val="00246E43"/>
    <w:rsid w:val="00247112"/>
    <w:rsid w:val="0025000C"/>
    <w:rsid w:val="0025116C"/>
    <w:rsid w:val="00252024"/>
    <w:rsid w:val="00252B59"/>
    <w:rsid w:val="00253F80"/>
    <w:rsid w:val="00256E97"/>
    <w:rsid w:val="002572B1"/>
    <w:rsid w:val="0025744E"/>
    <w:rsid w:val="0025758D"/>
    <w:rsid w:val="00257B06"/>
    <w:rsid w:val="00257CB4"/>
    <w:rsid w:val="002605D0"/>
    <w:rsid w:val="00260A24"/>
    <w:rsid w:val="00260B84"/>
    <w:rsid w:val="002613EA"/>
    <w:rsid w:val="00261666"/>
    <w:rsid w:val="00261E7B"/>
    <w:rsid w:val="0027012A"/>
    <w:rsid w:val="0027154D"/>
    <w:rsid w:val="00272E1B"/>
    <w:rsid w:val="00272FF4"/>
    <w:rsid w:val="00273E19"/>
    <w:rsid w:val="00274B72"/>
    <w:rsid w:val="00275B8F"/>
    <w:rsid w:val="00275B9D"/>
    <w:rsid w:val="00276223"/>
    <w:rsid w:val="0027653B"/>
    <w:rsid w:val="002775A9"/>
    <w:rsid w:val="00277CE1"/>
    <w:rsid w:val="0028045E"/>
    <w:rsid w:val="00280964"/>
    <w:rsid w:val="00281641"/>
    <w:rsid w:val="00281D17"/>
    <w:rsid w:val="002826BD"/>
    <w:rsid w:val="00283313"/>
    <w:rsid w:val="00283419"/>
    <w:rsid w:val="00283A0C"/>
    <w:rsid w:val="00284AF5"/>
    <w:rsid w:val="00285030"/>
    <w:rsid w:val="00287792"/>
    <w:rsid w:val="00290AA2"/>
    <w:rsid w:val="00290B2F"/>
    <w:rsid w:val="00292099"/>
    <w:rsid w:val="002925CC"/>
    <w:rsid w:val="00292A53"/>
    <w:rsid w:val="00292F65"/>
    <w:rsid w:val="00296439"/>
    <w:rsid w:val="00296997"/>
    <w:rsid w:val="002970C0"/>
    <w:rsid w:val="002977B5"/>
    <w:rsid w:val="002A03DC"/>
    <w:rsid w:val="002A0E87"/>
    <w:rsid w:val="002A2825"/>
    <w:rsid w:val="002A39D9"/>
    <w:rsid w:val="002A4524"/>
    <w:rsid w:val="002A495D"/>
    <w:rsid w:val="002A4D8A"/>
    <w:rsid w:val="002A5189"/>
    <w:rsid w:val="002B348F"/>
    <w:rsid w:val="002B575F"/>
    <w:rsid w:val="002C0F39"/>
    <w:rsid w:val="002C224A"/>
    <w:rsid w:val="002C37B1"/>
    <w:rsid w:val="002C40DB"/>
    <w:rsid w:val="002C5C2B"/>
    <w:rsid w:val="002C6295"/>
    <w:rsid w:val="002C7195"/>
    <w:rsid w:val="002C73E9"/>
    <w:rsid w:val="002C7C4A"/>
    <w:rsid w:val="002D0E94"/>
    <w:rsid w:val="002D3F94"/>
    <w:rsid w:val="002D51A6"/>
    <w:rsid w:val="002D5660"/>
    <w:rsid w:val="002D6BA7"/>
    <w:rsid w:val="002D793D"/>
    <w:rsid w:val="002E0BE4"/>
    <w:rsid w:val="002E39AE"/>
    <w:rsid w:val="002E3B2B"/>
    <w:rsid w:val="002E4306"/>
    <w:rsid w:val="002E5692"/>
    <w:rsid w:val="002E57D7"/>
    <w:rsid w:val="002E74EC"/>
    <w:rsid w:val="002E756B"/>
    <w:rsid w:val="002E7B53"/>
    <w:rsid w:val="002F20AD"/>
    <w:rsid w:val="002F3273"/>
    <w:rsid w:val="002F4AD9"/>
    <w:rsid w:val="002F4D9F"/>
    <w:rsid w:val="002F590A"/>
    <w:rsid w:val="002F77C9"/>
    <w:rsid w:val="0030008C"/>
    <w:rsid w:val="00300245"/>
    <w:rsid w:val="00300A03"/>
    <w:rsid w:val="0030159F"/>
    <w:rsid w:val="003031D5"/>
    <w:rsid w:val="00303D0F"/>
    <w:rsid w:val="00304C11"/>
    <w:rsid w:val="0030598F"/>
    <w:rsid w:val="00306CBB"/>
    <w:rsid w:val="00310F21"/>
    <w:rsid w:val="00310F81"/>
    <w:rsid w:val="003124CD"/>
    <w:rsid w:val="00312C8E"/>
    <w:rsid w:val="00312E79"/>
    <w:rsid w:val="00314428"/>
    <w:rsid w:val="0031457F"/>
    <w:rsid w:val="00315FB3"/>
    <w:rsid w:val="003163A4"/>
    <w:rsid w:val="003163FC"/>
    <w:rsid w:val="00316AD6"/>
    <w:rsid w:val="00317B8A"/>
    <w:rsid w:val="0032198D"/>
    <w:rsid w:val="00322CDE"/>
    <w:rsid w:val="0032342F"/>
    <w:rsid w:val="00323441"/>
    <w:rsid w:val="00323DB2"/>
    <w:rsid w:val="00323DE9"/>
    <w:rsid w:val="003246C5"/>
    <w:rsid w:val="00325501"/>
    <w:rsid w:val="0032638B"/>
    <w:rsid w:val="00331F77"/>
    <w:rsid w:val="00332342"/>
    <w:rsid w:val="0033599A"/>
    <w:rsid w:val="00335E7C"/>
    <w:rsid w:val="00337C0A"/>
    <w:rsid w:val="003423FB"/>
    <w:rsid w:val="00345CB4"/>
    <w:rsid w:val="00346936"/>
    <w:rsid w:val="003473E2"/>
    <w:rsid w:val="00347569"/>
    <w:rsid w:val="00347AFD"/>
    <w:rsid w:val="003507A2"/>
    <w:rsid w:val="00351288"/>
    <w:rsid w:val="00352030"/>
    <w:rsid w:val="0035258B"/>
    <w:rsid w:val="003538A2"/>
    <w:rsid w:val="00353F0B"/>
    <w:rsid w:val="00354E08"/>
    <w:rsid w:val="003554F7"/>
    <w:rsid w:val="00356017"/>
    <w:rsid w:val="00356582"/>
    <w:rsid w:val="00356C89"/>
    <w:rsid w:val="0035717B"/>
    <w:rsid w:val="003600A3"/>
    <w:rsid w:val="00361FCE"/>
    <w:rsid w:val="00363506"/>
    <w:rsid w:val="0036351F"/>
    <w:rsid w:val="00363A56"/>
    <w:rsid w:val="00363B96"/>
    <w:rsid w:val="0036520D"/>
    <w:rsid w:val="0036616B"/>
    <w:rsid w:val="00367DFC"/>
    <w:rsid w:val="0037021D"/>
    <w:rsid w:val="00370C71"/>
    <w:rsid w:val="00370F1F"/>
    <w:rsid w:val="00371396"/>
    <w:rsid w:val="0037162B"/>
    <w:rsid w:val="00372118"/>
    <w:rsid w:val="003730FE"/>
    <w:rsid w:val="003735AC"/>
    <w:rsid w:val="00377165"/>
    <w:rsid w:val="003779D8"/>
    <w:rsid w:val="00377AAC"/>
    <w:rsid w:val="00380BB8"/>
    <w:rsid w:val="00382462"/>
    <w:rsid w:val="003826F6"/>
    <w:rsid w:val="003843D6"/>
    <w:rsid w:val="00384FBE"/>
    <w:rsid w:val="00386D55"/>
    <w:rsid w:val="00387967"/>
    <w:rsid w:val="00390691"/>
    <w:rsid w:val="00392602"/>
    <w:rsid w:val="003952EB"/>
    <w:rsid w:val="0039578E"/>
    <w:rsid w:val="00395C2E"/>
    <w:rsid w:val="003971EB"/>
    <w:rsid w:val="00397772"/>
    <w:rsid w:val="003A043B"/>
    <w:rsid w:val="003A09C0"/>
    <w:rsid w:val="003A3ED1"/>
    <w:rsid w:val="003A4F90"/>
    <w:rsid w:val="003A7833"/>
    <w:rsid w:val="003A7AEE"/>
    <w:rsid w:val="003B0E95"/>
    <w:rsid w:val="003B15E7"/>
    <w:rsid w:val="003B1F12"/>
    <w:rsid w:val="003B4895"/>
    <w:rsid w:val="003B48A5"/>
    <w:rsid w:val="003B4A16"/>
    <w:rsid w:val="003B548F"/>
    <w:rsid w:val="003B594C"/>
    <w:rsid w:val="003B5E0B"/>
    <w:rsid w:val="003B6438"/>
    <w:rsid w:val="003B6613"/>
    <w:rsid w:val="003C024D"/>
    <w:rsid w:val="003C2333"/>
    <w:rsid w:val="003C2E3B"/>
    <w:rsid w:val="003C3734"/>
    <w:rsid w:val="003C3B09"/>
    <w:rsid w:val="003C7610"/>
    <w:rsid w:val="003D06DD"/>
    <w:rsid w:val="003D1564"/>
    <w:rsid w:val="003D1F88"/>
    <w:rsid w:val="003D2021"/>
    <w:rsid w:val="003D401A"/>
    <w:rsid w:val="003D4551"/>
    <w:rsid w:val="003D4591"/>
    <w:rsid w:val="003E1647"/>
    <w:rsid w:val="003E1B19"/>
    <w:rsid w:val="003E35F7"/>
    <w:rsid w:val="003E38E5"/>
    <w:rsid w:val="003E3920"/>
    <w:rsid w:val="003E3BE8"/>
    <w:rsid w:val="003E425A"/>
    <w:rsid w:val="003E4DF1"/>
    <w:rsid w:val="003E523B"/>
    <w:rsid w:val="003E5E4F"/>
    <w:rsid w:val="003F09C4"/>
    <w:rsid w:val="003F298C"/>
    <w:rsid w:val="003F3567"/>
    <w:rsid w:val="003F3CBC"/>
    <w:rsid w:val="003F5F58"/>
    <w:rsid w:val="003F7358"/>
    <w:rsid w:val="004004A6"/>
    <w:rsid w:val="004013BE"/>
    <w:rsid w:val="004039BA"/>
    <w:rsid w:val="00404485"/>
    <w:rsid w:val="004061C1"/>
    <w:rsid w:val="00406E7E"/>
    <w:rsid w:val="00407674"/>
    <w:rsid w:val="004111CE"/>
    <w:rsid w:val="004208AE"/>
    <w:rsid w:val="0042145E"/>
    <w:rsid w:val="00424E70"/>
    <w:rsid w:val="0042662A"/>
    <w:rsid w:val="00426B2E"/>
    <w:rsid w:val="0043047D"/>
    <w:rsid w:val="00430AB4"/>
    <w:rsid w:val="004330E9"/>
    <w:rsid w:val="00433534"/>
    <w:rsid w:val="00433BE2"/>
    <w:rsid w:val="00436075"/>
    <w:rsid w:val="00436969"/>
    <w:rsid w:val="00444230"/>
    <w:rsid w:val="00445A31"/>
    <w:rsid w:val="00446DFD"/>
    <w:rsid w:val="00447436"/>
    <w:rsid w:val="00447E28"/>
    <w:rsid w:val="00451381"/>
    <w:rsid w:val="0045165E"/>
    <w:rsid w:val="004528E6"/>
    <w:rsid w:val="00453877"/>
    <w:rsid w:val="0045469A"/>
    <w:rsid w:val="004549D0"/>
    <w:rsid w:val="004552ED"/>
    <w:rsid w:val="004559C1"/>
    <w:rsid w:val="00457025"/>
    <w:rsid w:val="00457882"/>
    <w:rsid w:val="004578E7"/>
    <w:rsid w:val="004610FB"/>
    <w:rsid w:val="00462C66"/>
    <w:rsid w:val="0046310B"/>
    <w:rsid w:val="004636CD"/>
    <w:rsid w:val="00463CD8"/>
    <w:rsid w:val="00464372"/>
    <w:rsid w:val="004648BE"/>
    <w:rsid w:val="00464D62"/>
    <w:rsid w:val="00465124"/>
    <w:rsid w:val="00465739"/>
    <w:rsid w:val="00465F8B"/>
    <w:rsid w:val="00466BF2"/>
    <w:rsid w:val="00467419"/>
    <w:rsid w:val="0047144C"/>
    <w:rsid w:val="00471D5C"/>
    <w:rsid w:val="00472808"/>
    <w:rsid w:val="0047439F"/>
    <w:rsid w:val="004745C4"/>
    <w:rsid w:val="00474D27"/>
    <w:rsid w:val="00475C55"/>
    <w:rsid w:val="004763F2"/>
    <w:rsid w:val="00477891"/>
    <w:rsid w:val="0047798B"/>
    <w:rsid w:val="00477C55"/>
    <w:rsid w:val="00481F53"/>
    <w:rsid w:val="004847A5"/>
    <w:rsid w:val="00484DB8"/>
    <w:rsid w:val="004850A0"/>
    <w:rsid w:val="00486B0D"/>
    <w:rsid w:val="00490690"/>
    <w:rsid w:val="00490FF6"/>
    <w:rsid w:val="0049270E"/>
    <w:rsid w:val="00492C79"/>
    <w:rsid w:val="004948CC"/>
    <w:rsid w:val="004955C2"/>
    <w:rsid w:val="00496511"/>
    <w:rsid w:val="0049709E"/>
    <w:rsid w:val="00497EA6"/>
    <w:rsid w:val="004A07E4"/>
    <w:rsid w:val="004A1618"/>
    <w:rsid w:val="004A28A6"/>
    <w:rsid w:val="004A2F22"/>
    <w:rsid w:val="004A3967"/>
    <w:rsid w:val="004A4E44"/>
    <w:rsid w:val="004A64CE"/>
    <w:rsid w:val="004A71A4"/>
    <w:rsid w:val="004A7AB2"/>
    <w:rsid w:val="004B0079"/>
    <w:rsid w:val="004B200A"/>
    <w:rsid w:val="004B2051"/>
    <w:rsid w:val="004B2552"/>
    <w:rsid w:val="004B37CE"/>
    <w:rsid w:val="004B5C83"/>
    <w:rsid w:val="004B70C0"/>
    <w:rsid w:val="004B7AF7"/>
    <w:rsid w:val="004C090F"/>
    <w:rsid w:val="004C13E8"/>
    <w:rsid w:val="004C225E"/>
    <w:rsid w:val="004C23A9"/>
    <w:rsid w:val="004C2B63"/>
    <w:rsid w:val="004C2BE5"/>
    <w:rsid w:val="004C753D"/>
    <w:rsid w:val="004C7579"/>
    <w:rsid w:val="004C7722"/>
    <w:rsid w:val="004C7977"/>
    <w:rsid w:val="004D0340"/>
    <w:rsid w:val="004D06C3"/>
    <w:rsid w:val="004D185F"/>
    <w:rsid w:val="004D2892"/>
    <w:rsid w:val="004D4623"/>
    <w:rsid w:val="004D52C4"/>
    <w:rsid w:val="004D619A"/>
    <w:rsid w:val="004D6764"/>
    <w:rsid w:val="004E1E04"/>
    <w:rsid w:val="004E4913"/>
    <w:rsid w:val="004E5200"/>
    <w:rsid w:val="004E58CA"/>
    <w:rsid w:val="004E632B"/>
    <w:rsid w:val="004E64EC"/>
    <w:rsid w:val="004E663A"/>
    <w:rsid w:val="004E68CF"/>
    <w:rsid w:val="004E76FC"/>
    <w:rsid w:val="004F0E0E"/>
    <w:rsid w:val="004F13FB"/>
    <w:rsid w:val="004F2175"/>
    <w:rsid w:val="004F247C"/>
    <w:rsid w:val="004F2936"/>
    <w:rsid w:val="004F3241"/>
    <w:rsid w:val="004F7A1B"/>
    <w:rsid w:val="004F7C1B"/>
    <w:rsid w:val="004F7E05"/>
    <w:rsid w:val="005007E2"/>
    <w:rsid w:val="00501DA6"/>
    <w:rsid w:val="005031CC"/>
    <w:rsid w:val="00503214"/>
    <w:rsid w:val="00503DEF"/>
    <w:rsid w:val="00504F73"/>
    <w:rsid w:val="00505507"/>
    <w:rsid w:val="00507F73"/>
    <w:rsid w:val="0051117A"/>
    <w:rsid w:val="00511C09"/>
    <w:rsid w:val="00512B7A"/>
    <w:rsid w:val="00512C84"/>
    <w:rsid w:val="00516E6A"/>
    <w:rsid w:val="0051754D"/>
    <w:rsid w:val="00520DB2"/>
    <w:rsid w:val="00526503"/>
    <w:rsid w:val="0052659E"/>
    <w:rsid w:val="005276E6"/>
    <w:rsid w:val="00527991"/>
    <w:rsid w:val="00527CA5"/>
    <w:rsid w:val="005309E6"/>
    <w:rsid w:val="00530DD4"/>
    <w:rsid w:val="005341AA"/>
    <w:rsid w:val="00534235"/>
    <w:rsid w:val="0053463D"/>
    <w:rsid w:val="005349F0"/>
    <w:rsid w:val="00534E3D"/>
    <w:rsid w:val="00535572"/>
    <w:rsid w:val="00536A48"/>
    <w:rsid w:val="005374DB"/>
    <w:rsid w:val="0054042F"/>
    <w:rsid w:val="00540A10"/>
    <w:rsid w:val="00542039"/>
    <w:rsid w:val="00542109"/>
    <w:rsid w:val="00542B0B"/>
    <w:rsid w:val="005432BB"/>
    <w:rsid w:val="00543514"/>
    <w:rsid w:val="00543D0F"/>
    <w:rsid w:val="005446E9"/>
    <w:rsid w:val="00544D5F"/>
    <w:rsid w:val="00546C82"/>
    <w:rsid w:val="0054735D"/>
    <w:rsid w:val="005504FC"/>
    <w:rsid w:val="00550CEA"/>
    <w:rsid w:val="0055230D"/>
    <w:rsid w:val="00552CDD"/>
    <w:rsid w:val="00553151"/>
    <w:rsid w:val="0055426C"/>
    <w:rsid w:val="00554668"/>
    <w:rsid w:val="00554A6E"/>
    <w:rsid w:val="00554D76"/>
    <w:rsid w:val="00554E7C"/>
    <w:rsid w:val="00554F04"/>
    <w:rsid w:val="00555289"/>
    <w:rsid w:val="005554BF"/>
    <w:rsid w:val="005621DA"/>
    <w:rsid w:val="00562F87"/>
    <w:rsid w:val="0056350B"/>
    <w:rsid w:val="00564E26"/>
    <w:rsid w:val="005654FF"/>
    <w:rsid w:val="00566959"/>
    <w:rsid w:val="0056798E"/>
    <w:rsid w:val="00567BFE"/>
    <w:rsid w:val="00571BB5"/>
    <w:rsid w:val="00572246"/>
    <w:rsid w:val="00572C5F"/>
    <w:rsid w:val="00573189"/>
    <w:rsid w:val="00580503"/>
    <w:rsid w:val="0058062F"/>
    <w:rsid w:val="005807FE"/>
    <w:rsid w:val="0058147B"/>
    <w:rsid w:val="005818B0"/>
    <w:rsid w:val="005833E0"/>
    <w:rsid w:val="005834E9"/>
    <w:rsid w:val="005858A8"/>
    <w:rsid w:val="00586349"/>
    <w:rsid w:val="00586C32"/>
    <w:rsid w:val="005878EE"/>
    <w:rsid w:val="00590B9F"/>
    <w:rsid w:val="00591DBC"/>
    <w:rsid w:val="005925F1"/>
    <w:rsid w:val="005926B3"/>
    <w:rsid w:val="005942F9"/>
    <w:rsid w:val="00594EA8"/>
    <w:rsid w:val="00594FDC"/>
    <w:rsid w:val="00595156"/>
    <w:rsid w:val="005955E2"/>
    <w:rsid w:val="005971AE"/>
    <w:rsid w:val="00597400"/>
    <w:rsid w:val="00597A56"/>
    <w:rsid w:val="00597D73"/>
    <w:rsid w:val="005A0EE0"/>
    <w:rsid w:val="005A160E"/>
    <w:rsid w:val="005A197D"/>
    <w:rsid w:val="005A1B12"/>
    <w:rsid w:val="005A1FEA"/>
    <w:rsid w:val="005A2E23"/>
    <w:rsid w:val="005A303D"/>
    <w:rsid w:val="005A6076"/>
    <w:rsid w:val="005A7795"/>
    <w:rsid w:val="005A7AA1"/>
    <w:rsid w:val="005B06B2"/>
    <w:rsid w:val="005B2F5B"/>
    <w:rsid w:val="005B37E4"/>
    <w:rsid w:val="005B401E"/>
    <w:rsid w:val="005B607C"/>
    <w:rsid w:val="005B7F76"/>
    <w:rsid w:val="005C04A1"/>
    <w:rsid w:val="005C3612"/>
    <w:rsid w:val="005C5640"/>
    <w:rsid w:val="005C595E"/>
    <w:rsid w:val="005C6DDB"/>
    <w:rsid w:val="005D0B26"/>
    <w:rsid w:val="005D0D50"/>
    <w:rsid w:val="005D21A4"/>
    <w:rsid w:val="005D385D"/>
    <w:rsid w:val="005D3FF2"/>
    <w:rsid w:val="005D42B0"/>
    <w:rsid w:val="005D5605"/>
    <w:rsid w:val="005E2E79"/>
    <w:rsid w:val="005E33FC"/>
    <w:rsid w:val="005E6DD0"/>
    <w:rsid w:val="005E7AF5"/>
    <w:rsid w:val="005F0752"/>
    <w:rsid w:val="005F0D60"/>
    <w:rsid w:val="005F14B3"/>
    <w:rsid w:val="005F1D17"/>
    <w:rsid w:val="005F43E0"/>
    <w:rsid w:val="005F5B03"/>
    <w:rsid w:val="005F6B83"/>
    <w:rsid w:val="005F6C7C"/>
    <w:rsid w:val="005F70E0"/>
    <w:rsid w:val="005F73B0"/>
    <w:rsid w:val="005F7618"/>
    <w:rsid w:val="005F7658"/>
    <w:rsid w:val="005F76CB"/>
    <w:rsid w:val="00601665"/>
    <w:rsid w:val="006020A0"/>
    <w:rsid w:val="00602187"/>
    <w:rsid w:val="0060319E"/>
    <w:rsid w:val="006031FB"/>
    <w:rsid w:val="00603E25"/>
    <w:rsid w:val="006042F7"/>
    <w:rsid w:val="00604FCB"/>
    <w:rsid w:val="0060513F"/>
    <w:rsid w:val="006053F8"/>
    <w:rsid w:val="0060607A"/>
    <w:rsid w:val="00606710"/>
    <w:rsid w:val="006102D6"/>
    <w:rsid w:val="00610BE0"/>
    <w:rsid w:val="00614C83"/>
    <w:rsid w:val="0061648B"/>
    <w:rsid w:val="00617581"/>
    <w:rsid w:val="00617C01"/>
    <w:rsid w:val="00620230"/>
    <w:rsid w:val="00621EFD"/>
    <w:rsid w:val="00622137"/>
    <w:rsid w:val="006230CB"/>
    <w:rsid w:val="0062347F"/>
    <w:rsid w:val="006254D0"/>
    <w:rsid w:val="0062644E"/>
    <w:rsid w:val="006265D3"/>
    <w:rsid w:val="00626CD7"/>
    <w:rsid w:val="006303CA"/>
    <w:rsid w:val="006303F6"/>
    <w:rsid w:val="00631CD5"/>
    <w:rsid w:val="00632AA8"/>
    <w:rsid w:val="00634110"/>
    <w:rsid w:val="006343D8"/>
    <w:rsid w:val="006348A3"/>
    <w:rsid w:val="00636270"/>
    <w:rsid w:val="00636E04"/>
    <w:rsid w:val="006377B4"/>
    <w:rsid w:val="006405FC"/>
    <w:rsid w:val="00640704"/>
    <w:rsid w:val="00641B47"/>
    <w:rsid w:val="00646978"/>
    <w:rsid w:val="006528C2"/>
    <w:rsid w:val="00652DD9"/>
    <w:rsid w:val="00653C22"/>
    <w:rsid w:val="00654FD5"/>
    <w:rsid w:val="00655C46"/>
    <w:rsid w:val="0065711B"/>
    <w:rsid w:val="00657382"/>
    <w:rsid w:val="00657D97"/>
    <w:rsid w:val="006601E0"/>
    <w:rsid w:val="006606BC"/>
    <w:rsid w:val="00660A12"/>
    <w:rsid w:val="006612E3"/>
    <w:rsid w:val="006614FC"/>
    <w:rsid w:val="00663C68"/>
    <w:rsid w:val="00663F99"/>
    <w:rsid w:val="006664AD"/>
    <w:rsid w:val="00666FBF"/>
    <w:rsid w:val="0067175B"/>
    <w:rsid w:val="0067393D"/>
    <w:rsid w:val="006743BC"/>
    <w:rsid w:val="00675606"/>
    <w:rsid w:val="00675696"/>
    <w:rsid w:val="00680587"/>
    <w:rsid w:val="00680BFB"/>
    <w:rsid w:val="00681B7A"/>
    <w:rsid w:val="006820B5"/>
    <w:rsid w:val="00683499"/>
    <w:rsid w:val="00683CE2"/>
    <w:rsid w:val="0068417B"/>
    <w:rsid w:val="00684DD7"/>
    <w:rsid w:val="00686A75"/>
    <w:rsid w:val="00686BF5"/>
    <w:rsid w:val="006879DC"/>
    <w:rsid w:val="00690F31"/>
    <w:rsid w:val="0069448C"/>
    <w:rsid w:val="00694814"/>
    <w:rsid w:val="0069651A"/>
    <w:rsid w:val="00697EED"/>
    <w:rsid w:val="006A0188"/>
    <w:rsid w:val="006A038A"/>
    <w:rsid w:val="006A167F"/>
    <w:rsid w:val="006A1B3D"/>
    <w:rsid w:val="006A2C73"/>
    <w:rsid w:val="006A6062"/>
    <w:rsid w:val="006A6A6F"/>
    <w:rsid w:val="006A790A"/>
    <w:rsid w:val="006A7BF4"/>
    <w:rsid w:val="006A7DEB"/>
    <w:rsid w:val="006B0856"/>
    <w:rsid w:val="006B11DE"/>
    <w:rsid w:val="006B2030"/>
    <w:rsid w:val="006B2D2B"/>
    <w:rsid w:val="006B2E28"/>
    <w:rsid w:val="006B335D"/>
    <w:rsid w:val="006B3BD1"/>
    <w:rsid w:val="006B400E"/>
    <w:rsid w:val="006B41DD"/>
    <w:rsid w:val="006B588D"/>
    <w:rsid w:val="006B591B"/>
    <w:rsid w:val="006B6EE5"/>
    <w:rsid w:val="006B7C2C"/>
    <w:rsid w:val="006C097E"/>
    <w:rsid w:val="006C0FF7"/>
    <w:rsid w:val="006C14F1"/>
    <w:rsid w:val="006C281D"/>
    <w:rsid w:val="006C2D40"/>
    <w:rsid w:val="006C30A8"/>
    <w:rsid w:val="006C3A8B"/>
    <w:rsid w:val="006C443E"/>
    <w:rsid w:val="006C5CF6"/>
    <w:rsid w:val="006C6294"/>
    <w:rsid w:val="006C6463"/>
    <w:rsid w:val="006C7AA9"/>
    <w:rsid w:val="006D033A"/>
    <w:rsid w:val="006D2167"/>
    <w:rsid w:val="006D2604"/>
    <w:rsid w:val="006D2E5F"/>
    <w:rsid w:val="006D37FD"/>
    <w:rsid w:val="006D3989"/>
    <w:rsid w:val="006D484B"/>
    <w:rsid w:val="006D4A9B"/>
    <w:rsid w:val="006D63A3"/>
    <w:rsid w:val="006D68DE"/>
    <w:rsid w:val="006D6B81"/>
    <w:rsid w:val="006E1949"/>
    <w:rsid w:val="006E2514"/>
    <w:rsid w:val="006E2AD1"/>
    <w:rsid w:val="006E4090"/>
    <w:rsid w:val="006E4D70"/>
    <w:rsid w:val="006E4F0A"/>
    <w:rsid w:val="006E6FC5"/>
    <w:rsid w:val="006E7031"/>
    <w:rsid w:val="006E7342"/>
    <w:rsid w:val="006F109B"/>
    <w:rsid w:val="006F1EC0"/>
    <w:rsid w:val="006F22AF"/>
    <w:rsid w:val="006F2988"/>
    <w:rsid w:val="006F34CE"/>
    <w:rsid w:val="006F39AE"/>
    <w:rsid w:val="006F5E04"/>
    <w:rsid w:val="006F76BA"/>
    <w:rsid w:val="0070084C"/>
    <w:rsid w:val="00702D45"/>
    <w:rsid w:val="00703F2D"/>
    <w:rsid w:val="007054E2"/>
    <w:rsid w:val="0070750E"/>
    <w:rsid w:val="0070770F"/>
    <w:rsid w:val="0070799F"/>
    <w:rsid w:val="00707CB4"/>
    <w:rsid w:val="00710C51"/>
    <w:rsid w:val="00710FA3"/>
    <w:rsid w:val="007112D8"/>
    <w:rsid w:val="007114E4"/>
    <w:rsid w:val="00711636"/>
    <w:rsid w:val="00715707"/>
    <w:rsid w:val="007177E9"/>
    <w:rsid w:val="0072000C"/>
    <w:rsid w:val="00721338"/>
    <w:rsid w:val="00721561"/>
    <w:rsid w:val="0072260F"/>
    <w:rsid w:val="00722708"/>
    <w:rsid w:val="0072297A"/>
    <w:rsid w:val="00722A9A"/>
    <w:rsid w:val="00722E21"/>
    <w:rsid w:val="007255F5"/>
    <w:rsid w:val="0072636F"/>
    <w:rsid w:val="007267FA"/>
    <w:rsid w:val="00730755"/>
    <w:rsid w:val="0073113D"/>
    <w:rsid w:val="00731B63"/>
    <w:rsid w:val="00732830"/>
    <w:rsid w:val="00733E40"/>
    <w:rsid w:val="007346C5"/>
    <w:rsid w:val="007355FC"/>
    <w:rsid w:val="00735AFB"/>
    <w:rsid w:val="00735B6B"/>
    <w:rsid w:val="00736108"/>
    <w:rsid w:val="00736E20"/>
    <w:rsid w:val="007412ED"/>
    <w:rsid w:val="00741E03"/>
    <w:rsid w:val="007429D5"/>
    <w:rsid w:val="00744F75"/>
    <w:rsid w:val="00747A62"/>
    <w:rsid w:val="00751002"/>
    <w:rsid w:val="007510AE"/>
    <w:rsid w:val="007514D6"/>
    <w:rsid w:val="0075162B"/>
    <w:rsid w:val="007521C9"/>
    <w:rsid w:val="0075401F"/>
    <w:rsid w:val="007545E5"/>
    <w:rsid w:val="007556D2"/>
    <w:rsid w:val="00756723"/>
    <w:rsid w:val="007578FE"/>
    <w:rsid w:val="00762A44"/>
    <w:rsid w:val="0076363E"/>
    <w:rsid w:val="00764CFD"/>
    <w:rsid w:val="007656E8"/>
    <w:rsid w:val="00765FB4"/>
    <w:rsid w:val="00766D3F"/>
    <w:rsid w:val="00767404"/>
    <w:rsid w:val="00770513"/>
    <w:rsid w:val="00770612"/>
    <w:rsid w:val="007717BC"/>
    <w:rsid w:val="00771FCF"/>
    <w:rsid w:val="0077462B"/>
    <w:rsid w:val="007749C1"/>
    <w:rsid w:val="00775541"/>
    <w:rsid w:val="00776BF1"/>
    <w:rsid w:val="007771C8"/>
    <w:rsid w:val="0077773E"/>
    <w:rsid w:val="00777E5C"/>
    <w:rsid w:val="00777F80"/>
    <w:rsid w:val="00780AB5"/>
    <w:rsid w:val="007819A3"/>
    <w:rsid w:val="00781C0A"/>
    <w:rsid w:val="00783262"/>
    <w:rsid w:val="00785EFF"/>
    <w:rsid w:val="00786378"/>
    <w:rsid w:val="00787E93"/>
    <w:rsid w:val="00791A20"/>
    <w:rsid w:val="00791FF2"/>
    <w:rsid w:val="00792D27"/>
    <w:rsid w:val="007957E4"/>
    <w:rsid w:val="007967F1"/>
    <w:rsid w:val="007A0477"/>
    <w:rsid w:val="007A153B"/>
    <w:rsid w:val="007A1DA8"/>
    <w:rsid w:val="007A2BEC"/>
    <w:rsid w:val="007A2DF0"/>
    <w:rsid w:val="007A3E10"/>
    <w:rsid w:val="007A4B11"/>
    <w:rsid w:val="007A5E68"/>
    <w:rsid w:val="007A68C6"/>
    <w:rsid w:val="007A6C3B"/>
    <w:rsid w:val="007A70DC"/>
    <w:rsid w:val="007A738F"/>
    <w:rsid w:val="007B28CF"/>
    <w:rsid w:val="007B392C"/>
    <w:rsid w:val="007B3D6D"/>
    <w:rsid w:val="007B465C"/>
    <w:rsid w:val="007B5874"/>
    <w:rsid w:val="007B5998"/>
    <w:rsid w:val="007B6043"/>
    <w:rsid w:val="007B6C59"/>
    <w:rsid w:val="007C01D0"/>
    <w:rsid w:val="007C06E0"/>
    <w:rsid w:val="007C27A1"/>
    <w:rsid w:val="007C284C"/>
    <w:rsid w:val="007C2AEE"/>
    <w:rsid w:val="007C403B"/>
    <w:rsid w:val="007C41AD"/>
    <w:rsid w:val="007C4ED0"/>
    <w:rsid w:val="007C59D6"/>
    <w:rsid w:val="007C75F3"/>
    <w:rsid w:val="007C7ED5"/>
    <w:rsid w:val="007C7F18"/>
    <w:rsid w:val="007D05AE"/>
    <w:rsid w:val="007D06A6"/>
    <w:rsid w:val="007D1724"/>
    <w:rsid w:val="007D187B"/>
    <w:rsid w:val="007D1C98"/>
    <w:rsid w:val="007D1E6E"/>
    <w:rsid w:val="007D2309"/>
    <w:rsid w:val="007D353E"/>
    <w:rsid w:val="007D46B4"/>
    <w:rsid w:val="007D472E"/>
    <w:rsid w:val="007D485E"/>
    <w:rsid w:val="007D5D1F"/>
    <w:rsid w:val="007D683D"/>
    <w:rsid w:val="007D761B"/>
    <w:rsid w:val="007E02F7"/>
    <w:rsid w:val="007E0A9E"/>
    <w:rsid w:val="007E1598"/>
    <w:rsid w:val="007E1952"/>
    <w:rsid w:val="007E3186"/>
    <w:rsid w:val="007E3F4E"/>
    <w:rsid w:val="007E4585"/>
    <w:rsid w:val="007E499B"/>
    <w:rsid w:val="007E55EE"/>
    <w:rsid w:val="007E5673"/>
    <w:rsid w:val="007E56D0"/>
    <w:rsid w:val="007E6250"/>
    <w:rsid w:val="007E637A"/>
    <w:rsid w:val="007E7836"/>
    <w:rsid w:val="007F0FD5"/>
    <w:rsid w:val="007F10ED"/>
    <w:rsid w:val="007F1860"/>
    <w:rsid w:val="007F1FC5"/>
    <w:rsid w:val="007F3240"/>
    <w:rsid w:val="007F5030"/>
    <w:rsid w:val="007F681D"/>
    <w:rsid w:val="00801969"/>
    <w:rsid w:val="008022D3"/>
    <w:rsid w:val="00802A8B"/>
    <w:rsid w:val="00804634"/>
    <w:rsid w:val="00804C09"/>
    <w:rsid w:val="00806E7F"/>
    <w:rsid w:val="008073ED"/>
    <w:rsid w:val="00810CCE"/>
    <w:rsid w:val="00810FDB"/>
    <w:rsid w:val="008153FA"/>
    <w:rsid w:val="0081549B"/>
    <w:rsid w:val="008155AC"/>
    <w:rsid w:val="00816120"/>
    <w:rsid w:val="0081670E"/>
    <w:rsid w:val="00822533"/>
    <w:rsid w:val="00822840"/>
    <w:rsid w:val="008230DB"/>
    <w:rsid w:val="00823312"/>
    <w:rsid w:val="00824654"/>
    <w:rsid w:val="00824AE8"/>
    <w:rsid w:val="00826C1E"/>
    <w:rsid w:val="00830422"/>
    <w:rsid w:val="0083304A"/>
    <w:rsid w:val="0083420C"/>
    <w:rsid w:val="0083434D"/>
    <w:rsid w:val="0083450E"/>
    <w:rsid w:val="00834F31"/>
    <w:rsid w:val="00835516"/>
    <w:rsid w:val="00836486"/>
    <w:rsid w:val="008371D9"/>
    <w:rsid w:val="00837661"/>
    <w:rsid w:val="00837A03"/>
    <w:rsid w:val="00840A48"/>
    <w:rsid w:val="00841F90"/>
    <w:rsid w:val="00842A27"/>
    <w:rsid w:val="008436D6"/>
    <w:rsid w:val="00844883"/>
    <w:rsid w:val="008454C8"/>
    <w:rsid w:val="00845C1B"/>
    <w:rsid w:val="00845F9D"/>
    <w:rsid w:val="00846056"/>
    <w:rsid w:val="00847ECF"/>
    <w:rsid w:val="008514A0"/>
    <w:rsid w:val="00852B1A"/>
    <w:rsid w:val="00852B6D"/>
    <w:rsid w:val="008539F6"/>
    <w:rsid w:val="00853AF1"/>
    <w:rsid w:val="00853D85"/>
    <w:rsid w:val="00854990"/>
    <w:rsid w:val="00854CFC"/>
    <w:rsid w:val="00855100"/>
    <w:rsid w:val="00855462"/>
    <w:rsid w:val="00855DD5"/>
    <w:rsid w:val="00856AB7"/>
    <w:rsid w:val="0086210F"/>
    <w:rsid w:val="00864838"/>
    <w:rsid w:val="0086508C"/>
    <w:rsid w:val="00865CA9"/>
    <w:rsid w:val="00865F4D"/>
    <w:rsid w:val="00867A1D"/>
    <w:rsid w:val="00871341"/>
    <w:rsid w:val="0087186D"/>
    <w:rsid w:val="008719D1"/>
    <w:rsid w:val="00872E8F"/>
    <w:rsid w:val="00873472"/>
    <w:rsid w:val="00873872"/>
    <w:rsid w:val="00873E8E"/>
    <w:rsid w:val="008745E7"/>
    <w:rsid w:val="008760B5"/>
    <w:rsid w:val="00876BA8"/>
    <w:rsid w:val="008775F5"/>
    <w:rsid w:val="0088041E"/>
    <w:rsid w:val="00880719"/>
    <w:rsid w:val="00880837"/>
    <w:rsid w:val="00880B34"/>
    <w:rsid w:val="00884DF3"/>
    <w:rsid w:val="00890A78"/>
    <w:rsid w:val="0089143A"/>
    <w:rsid w:val="0089146B"/>
    <w:rsid w:val="0089181B"/>
    <w:rsid w:val="0089190D"/>
    <w:rsid w:val="00891AA7"/>
    <w:rsid w:val="00892534"/>
    <w:rsid w:val="008936A6"/>
    <w:rsid w:val="00893ADD"/>
    <w:rsid w:val="0089438E"/>
    <w:rsid w:val="008943A4"/>
    <w:rsid w:val="008954CE"/>
    <w:rsid w:val="0089572C"/>
    <w:rsid w:val="0089651B"/>
    <w:rsid w:val="008A0C3B"/>
    <w:rsid w:val="008A4245"/>
    <w:rsid w:val="008A45BC"/>
    <w:rsid w:val="008A4BDC"/>
    <w:rsid w:val="008A5316"/>
    <w:rsid w:val="008A621D"/>
    <w:rsid w:val="008A70B0"/>
    <w:rsid w:val="008A7BB8"/>
    <w:rsid w:val="008B074A"/>
    <w:rsid w:val="008B0B8E"/>
    <w:rsid w:val="008B3FC2"/>
    <w:rsid w:val="008B57DB"/>
    <w:rsid w:val="008B63C0"/>
    <w:rsid w:val="008B6828"/>
    <w:rsid w:val="008C0888"/>
    <w:rsid w:val="008C25C6"/>
    <w:rsid w:val="008C279A"/>
    <w:rsid w:val="008C3C1A"/>
    <w:rsid w:val="008C4B87"/>
    <w:rsid w:val="008C6ED9"/>
    <w:rsid w:val="008C717A"/>
    <w:rsid w:val="008C7973"/>
    <w:rsid w:val="008D03AF"/>
    <w:rsid w:val="008D1A97"/>
    <w:rsid w:val="008D20E7"/>
    <w:rsid w:val="008D3247"/>
    <w:rsid w:val="008D4FD1"/>
    <w:rsid w:val="008D5FD2"/>
    <w:rsid w:val="008D6E15"/>
    <w:rsid w:val="008D7A83"/>
    <w:rsid w:val="008E13A0"/>
    <w:rsid w:val="008E304D"/>
    <w:rsid w:val="008E42D7"/>
    <w:rsid w:val="008E7476"/>
    <w:rsid w:val="008E7DD9"/>
    <w:rsid w:val="008E7FA9"/>
    <w:rsid w:val="008F0AB1"/>
    <w:rsid w:val="008F0BA8"/>
    <w:rsid w:val="008F1A11"/>
    <w:rsid w:val="008F1C5E"/>
    <w:rsid w:val="008F2675"/>
    <w:rsid w:val="008F30D8"/>
    <w:rsid w:val="008F480E"/>
    <w:rsid w:val="008F52EA"/>
    <w:rsid w:val="008F57D4"/>
    <w:rsid w:val="008F7428"/>
    <w:rsid w:val="0090050F"/>
    <w:rsid w:val="00900EDC"/>
    <w:rsid w:val="009029FC"/>
    <w:rsid w:val="0090383E"/>
    <w:rsid w:val="00906D73"/>
    <w:rsid w:val="009071F9"/>
    <w:rsid w:val="009076A2"/>
    <w:rsid w:val="0091136A"/>
    <w:rsid w:val="0091245B"/>
    <w:rsid w:val="009124CD"/>
    <w:rsid w:val="009128B8"/>
    <w:rsid w:val="00912C63"/>
    <w:rsid w:val="009131A5"/>
    <w:rsid w:val="00913741"/>
    <w:rsid w:val="00913B52"/>
    <w:rsid w:val="00913F40"/>
    <w:rsid w:val="009147DA"/>
    <w:rsid w:val="00914CBF"/>
    <w:rsid w:val="009154EC"/>
    <w:rsid w:val="00915E8F"/>
    <w:rsid w:val="00916509"/>
    <w:rsid w:val="00916947"/>
    <w:rsid w:val="00917077"/>
    <w:rsid w:val="0092064A"/>
    <w:rsid w:val="0092134F"/>
    <w:rsid w:val="00922AA6"/>
    <w:rsid w:val="00925714"/>
    <w:rsid w:val="00925F7C"/>
    <w:rsid w:val="009265D6"/>
    <w:rsid w:val="00926750"/>
    <w:rsid w:val="00926ED3"/>
    <w:rsid w:val="00927772"/>
    <w:rsid w:val="009303A0"/>
    <w:rsid w:val="0093219D"/>
    <w:rsid w:val="00932CF1"/>
    <w:rsid w:val="00932ECF"/>
    <w:rsid w:val="00933909"/>
    <w:rsid w:val="009341B7"/>
    <w:rsid w:val="009350BC"/>
    <w:rsid w:val="009375FB"/>
    <w:rsid w:val="00937B4B"/>
    <w:rsid w:val="009405CB"/>
    <w:rsid w:val="009427B3"/>
    <w:rsid w:val="009430C9"/>
    <w:rsid w:val="00944180"/>
    <w:rsid w:val="00944486"/>
    <w:rsid w:val="00944B7B"/>
    <w:rsid w:val="00945220"/>
    <w:rsid w:val="00945CCC"/>
    <w:rsid w:val="0094760A"/>
    <w:rsid w:val="009505F1"/>
    <w:rsid w:val="00950614"/>
    <w:rsid w:val="009520C7"/>
    <w:rsid w:val="00952A1A"/>
    <w:rsid w:val="00953185"/>
    <w:rsid w:val="00954F52"/>
    <w:rsid w:val="00955A61"/>
    <w:rsid w:val="00956176"/>
    <w:rsid w:val="00957229"/>
    <w:rsid w:val="00957FB4"/>
    <w:rsid w:val="0096058A"/>
    <w:rsid w:val="009608B3"/>
    <w:rsid w:val="00960C2F"/>
    <w:rsid w:val="009613DD"/>
    <w:rsid w:val="0096268D"/>
    <w:rsid w:val="009646B5"/>
    <w:rsid w:val="00964711"/>
    <w:rsid w:val="009647F5"/>
    <w:rsid w:val="00966CA6"/>
    <w:rsid w:val="00973A94"/>
    <w:rsid w:val="009745FA"/>
    <w:rsid w:val="00974E47"/>
    <w:rsid w:val="00976140"/>
    <w:rsid w:val="00976375"/>
    <w:rsid w:val="00976A81"/>
    <w:rsid w:val="0097704F"/>
    <w:rsid w:val="00977C8B"/>
    <w:rsid w:val="00980318"/>
    <w:rsid w:val="00982629"/>
    <w:rsid w:val="0098268C"/>
    <w:rsid w:val="00982DC5"/>
    <w:rsid w:val="0098375B"/>
    <w:rsid w:val="009848AB"/>
    <w:rsid w:val="0098733B"/>
    <w:rsid w:val="0098772F"/>
    <w:rsid w:val="00987C68"/>
    <w:rsid w:val="009906D3"/>
    <w:rsid w:val="009945AF"/>
    <w:rsid w:val="00995469"/>
    <w:rsid w:val="0099566D"/>
    <w:rsid w:val="0099586B"/>
    <w:rsid w:val="00995934"/>
    <w:rsid w:val="00996914"/>
    <w:rsid w:val="00996AF3"/>
    <w:rsid w:val="00996BC1"/>
    <w:rsid w:val="00996F58"/>
    <w:rsid w:val="009A041E"/>
    <w:rsid w:val="009A0FD1"/>
    <w:rsid w:val="009A1C0E"/>
    <w:rsid w:val="009A28AD"/>
    <w:rsid w:val="009A2D38"/>
    <w:rsid w:val="009A33FA"/>
    <w:rsid w:val="009A4CBB"/>
    <w:rsid w:val="009A4D62"/>
    <w:rsid w:val="009A5386"/>
    <w:rsid w:val="009A6CC6"/>
    <w:rsid w:val="009B0B25"/>
    <w:rsid w:val="009B121A"/>
    <w:rsid w:val="009B18C4"/>
    <w:rsid w:val="009B296F"/>
    <w:rsid w:val="009B2AF0"/>
    <w:rsid w:val="009B3DEE"/>
    <w:rsid w:val="009B5AFF"/>
    <w:rsid w:val="009B66C2"/>
    <w:rsid w:val="009B6FFE"/>
    <w:rsid w:val="009C0097"/>
    <w:rsid w:val="009C03EE"/>
    <w:rsid w:val="009C08FA"/>
    <w:rsid w:val="009C2262"/>
    <w:rsid w:val="009C43E0"/>
    <w:rsid w:val="009C59D8"/>
    <w:rsid w:val="009C7596"/>
    <w:rsid w:val="009C7E07"/>
    <w:rsid w:val="009C7E9C"/>
    <w:rsid w:val="009D01A4"/>
    <w:rsid w:val="009D051F"/>
    <w:rsid w:val="009D1EC1"/>
    <w:rsid w:val="009D2239"/>
    <w:rsid w:val="009D2603"/>
    <w:rsid w:val="009D28E9"/>
    <w:rsid w:val="009D2D86"/>
    <w:rsid w:val="009D384F"/>
    <w:rsid w:val="009D45D7"/>
    <w:rsid w:val="009D6819"/>
    <w:rsid w:val="009D6A97"/>
    <w:rsid w:val="009D7A99"/>
    <w:rsid w:val="009E00CF"/>
    <w:rsid w:val="009E06A9"/>
    <w:rsid w:val="009E096B"/>
    <w:rsid w:val="009E141A"/>
    <w:rsid w:val="009E2778"/>
    <w:rsid w:val="009E34F3"/>
    <w:rsid w:val="009E3B79"/>
    <w:rsid w:val="009E422F"/>
    <w:rsid w:val="009E4511"/>
    <w:rsid w:val="009E5B19"/>
    <w:rsid w:val="009E5D7D"/>
    <w:rsid w:val="009F03C9"/>
    <w:rsid w:val="009F22A3"/>
    <w:rsid w:val="009F25D7"/>
    <w:rsid w:val="009F2873"/>
    <w:rsid w:val="009F2F37"/>
    <w:rsid w:val="009F3234"/>
    <w:rsid w:val="009F3911"/>
    <w:rsid w:val="009F4C1A"/>
    <w:rsid w:val="009F4F60"/>
    <w:rsid w:val="009F76B2"/>
    <w:rsid w:val="009F7B42"/>
    <w:rsid w:val="009F7CA6"/>
    <w:rsid w:val="009F7D4C"/>
    <w:rsid w:val="009F7FD9"/>
    <w:rsid w:val="00A01551"/>
    <w:rsid w:val="00A01C5D"/>
    <w:rsid w:val="00A01C82"/>
    <w:rsid w:val="00A0312C"/>
    <w:rsid w:val="00A047DD"/>
    <w:rsid w:val="00A05E4B"/>
    <w:rsid w:val="00A078A4"/>
    <w:rsid w:val="00A07BCD"/>
    <w:rsid w:val="00A11CE7"/>
    <w:rsid w:val="00A12A73"/>
    <w:rsid w:val="00A1332C"/>
    <w:rsid w:val="00A141BA"/>
    <w:rsid w:val="00A16190"/>
    <w:rsid w:val="00A1668D"/>
    <w:rsid w:val="00A2070F"/>
    <w:rsid w:val="00A2194A"/>
    <w:rsid w:val="00A2253E"/>
    <w:rsid w:val="00A22A70"/>
    <w:rsid w:val="00A22FFB"/>
    <w:rsid w:val="00A2306A"/>
    <w:rsid w:val="00A23AD7"/>
    <w:rsid w:val="00A27347"/>
    <w:rsid w:val="00A30E62"/>
    <w:rsid w:val="00A31CF6"/>
    <w:rsid w:val="00A328EE"/>
    <w:rsid w:val="00A3333A"/>
    <w:rsid w:val="00A343CC"/>
    <w:rsid w:val="00A35DEF"/>
    <w:rsid w:val="00A35EEA"/>
    <w:rsid w:val="00A378FE"/>
    <w:rsid w:val="00A41143"/>
    <w:rsid w:val="00A41B6F"/>
    <w:rsid w:val="00A4295D"/>
    <w:rsid w:val="00A42B4D"/>
    <w:rsid w:val="00A43FDE"/>
    <w:rsid w:val="00A4494B"/>
    <w:rsid w:val="00A51F0E"/>
    <w:rsid w:val="00A52B15"/>
    <w:rsid w:val="00A52DD8"/>
    <w:rsid w:val="00A531D3"/>
    <w:rsid w:val="00A53A9E"/>
    <w:rsid w:val="00A54CBB"/>
    <w:rsid w:val="00A54E21"/>
    <w:rsid w:val="00A54E3D"/>
    <w:rsid w:val="00A60E02"/>
    <w:rsid w:val="00A616CB"/>
    <w:rsid w:val="00A62E47"/>
    <w:rsid w:val="00A645E4"/>
    <w:rsid w:val="00A6482D"/>
    <w:rsid w:val="00A65856"/>
    <w:rsid w:val="00A65ACC"/>
    <w:rsid w:val="00A675AF"/>
    <w:rsid w:val="00A7020C"/>
    <w:rsid w:val="00A707C6"/>
    <w:rsid w:val="00A7082E"/>
    <w:rsid w:val="00A7180B"/>
    <w:rsid w:val="00A72A72"/>
    <w:rsid w:val="00A73F6A"/>
    <w:rsid w:val="00A76282"/>
    <w:rsid w:val="00A77059"/>
    <w:rsid w:val="00A77918"/>
    <w:rsid w:val="00A81CF1"/>
    <w:rsid w:val="00A82945"/>
    <w:rsid w:val="00A82D2D"/>
    <w:rsid w:val="00A832EB"/>
    <w:rsid w:val="00A868EE"/>
    <w:rsid w:val="00A87A75"/>
    <w:rsid w:val="00A91AB4"/>
    <w:rsid w:val="00A9208E"/>
    <w:rsid w:val="00A9289A"/>
    <w:rsid w:val="00A92D55"/>
    <w:rsid w:val="00A9350C"/>
    <w:rsid w:val="00A93AF2"/>
    <w:rsid w:val="00A952E4"/>
    <w:rsid w:val="00A95351"/>
    <w:rsid w:val="00A95B65"/>
    <w:rsid w:val="00A95F57"/>
    <w:rsid w:val="00A96608"/>
    <w:rsid w:val="00A9664C"/>
    <w:rsid w:val="00A96F28"/>
    <w:rsid w:val="00A97306"/>
    <w:rsid w:val="00AA00F5"/>
    <w:rsid w:val="00AA0A45"/>
    <w:rsid w:val="00AA1477"/>
    <w:rsid w:val="00AA21EC"/>
    <w:rsid w:val="00AA4AC8"/>
    <w:rsid w:val="00AA634B"/>
    <w:rsid w:val="00AA7F52"/>
    <w:rsid w:val="00AB04F8"/>
    <w:rsid w:val="00AB07B8"/>
    <w:rsid w:val="00AB1613"/>
    <w:rsid w:val="00AB22A4"/>
    <w:rsid w:val="00AB2ECA"/>
    <w:rsid w:val="00AB3411"/>
    <w:rsid w:val="00AB4902"/>
    <w:rsid w:val="00AB4EDD"/>
    <w:rsid w:val="00AB54B7"/>
    <w:rsid w:val="00AB5993"/>
    <w:rsid w:val="00AB6974"/>
    <w:rsid w:val="00AB7465"/>
    <w:rsid w:val="00AC1F76"/>
    <w:rsid w:val="00AC2274"/>
    <w:rsid w:val="00AC44F5"/>
    <w:rsid w:val="00AC50C2"/>
    <w:rsid w:val="00AC6006"/>
    <w:rsid w:val="00AC635A"/>
    <w:rsid w:val="00AC69CE"/>
    <w:rsid w:val="00AD03DB"/>
    <w:rsid w:val="00AD04F3"/>
    <w:rsid w:val="00AD087D"/>
    <w:rsid w:val="00AD1AB0"/>
    <w:rsid w:val="00AD25B6"/>
    <w:rsid w:val="00AD61F8"/>
    <w:rsid w:val="00AE262A"/>
    <w:rsid w:val="00AE5543"/>
    <w:rsid w:val="00AE5AF2"/>
    <w:rsid w:val="00AE5B4E"/>
    <w:rsid w:val="00AE6191"/>
    <w:rsid w:val="00AF05B3"/>
    <w:rsid w:val="00AF18B6"/>
    <w:rsid w:val="00AF1BEB"/>
    <w:rsid w:val="00AF25F2"/>
    <w:rsid w:val="00AF35E9"/>
    <w:rsid w:val="00AF38C2"/>
    <w:rsid w:val="00AF66F3"/>
    <w:rsid w:val="00AF7BFA"/>
    <w:rsid w:val="00B00315"/>
    <w:rsid w:val="00B00A68"/>
    <w:rsid w:val="00B0114D"/>
    <w:rsid w:val="00B01713"/>
    <w:rsid w:val="00B01A26"/>
    <w:rsid w:val="00B0322D"/>
    <w:rsid w:val="00B04913"/>
    <w:rsid w:val="00B0579E"/>
    <w:rsid w:val="00B107F2"/>
    <w:rsid w:val="00B11556"/>
    <w:rsid w:val="00B11E50"/>
    <w:rsid w:val="00B13401"/>
    <w:rsid w:val="00B1340F"/>
    <w:rsid w:val="00B14896"/>
    <w:rsid w:val="00B170C2"/>
    <w:rsid w:val="00B21EB7"/>
    <w:rsid w:val="00B22402"/>
    <w:rsid w:val="00B23F2A"/>
    <w:rsid w:val="00B24354"/>
    <w:rsid w:val="00B24C28"/>
    <w:rsid w:val="00B24FF0"/>
    <w:rsid w:val="00B25A3D"/>
    <w:rsid w:val="00B30A42"/>
    <w:rsid w:val="00B3120D"/>
    <w:rsid w:val="00B3146A"/>
    <w:rsid w:val="00B31962"/>
    <w:rsid w:val="00B3271C"/>
    <w:rsid w:val="00B33F6D"/>
    <w:rsid w:val="00B369F7"/>
    <w:rsid w:val="00B36AAB"/>
    <w:rsid w:val="00B37A96"/>
    <w:rsid w:val="00B37BAD"/>
    <w:rsid w:val="00B40379"/>
    <w:rsid w:val="00B40839"/>
    <w:rsid w:val="00B4200A"/>
    <w:rsid w:val="00B44608"/>
    <w:rsid w:val="00B46365"/>
    <w:rsid w:val="00B46E27"/>
    <w:rsid w:val="00B46EB3"/>
    <w:rsid w:val="00B52593"/>
    <w:rsid w:val="00B5532F"/>
    <w:rsid w:val="00B55CE6"/>
    <w:rsid w:val="00B56874"/>
    <w:rsid w:val="00B60704"/>
    <w:rsid w:val="00B60D86"/>
    <w:rsid w:val="00B61D7B"/>
    <w:rsid w:val="00B62942"/>
    <w:rsid w:val="00B62982"/>
    <w:rsid w:val="00B63123"/>
    <w:rsid w:val="00B639A3"/>
    <w:rsid w:val="00B647BF"/>
    <w:rsid w:val="00B65364"/>
    <w:rsid w:val="00B6576E"/>
    <w:rsid w:val="00B65D58"/>
    <w:rsid w:val="00B66673"/>
    <w:rsid w:val="00B66AB4"/>
    <w:rsid w:val="00B67F53"/>
    <w:rsid w:val="00B70011"/>
    <w:rsid w:val="00B7021B"/>
    <w:rsid w:val="00B7031E"/>
    <w:rsid w:val="00B72565"/>
    <w:rsid w:val="00B739E8"/>
    <w:rsid w:val="00B75702"/>
    <w:rsid w:val="00B7744E"/>
    <w:rsid w:val="00B77505"/>
    <w:rsid w:val="00B80794"/>
    <w:rsid w:val="00B80F74"/>
    <w:rsid w:val="00B8101D"/>
    <w:rsid w:val="00B8164B"/>
    <w:rsid w:val="00B819D0"/>
    <w:rsid w:val="00B81F63"/>
    <w:rsid w:val="00B82600"/>
    <w:rsid w:val="00B83DE6"/>
    <w:rsid w:val="00B8426E"/>
    <w:rsid w:val="00B853F2"/>
    <w:rsid w:val="00B87613"/>
    <w:rsid w:val="00B909D5"/>
    <w:rsid w:val="00B90B19"/>
    <w:rsid w:val="00B94818"/>
    <w:rsid w:val="00B967B5"/>
    <w:rsid w:val="00B96CE8"/>
    <w:rsid w:val="00BA065E"/>
    <w:rsid w:val="00BA06DA"/>
    <w:rsid w:val="00BA0E21"/>
    <w:rsid w:val="00BA1745"/>
    <w:rsid w:val="00BA4064"/>
    <w:rsid w:val="00BA5BA6"/>
    <w:rsid w:val="00BA62CC"/>
    <w:rsid w:val="00BA76E7"/>
    <w:rsid w:val="00BB011E"/>
    <w:rsid w:val="00BB0E22"/>
    <w:rsid w:val="00BB1695"/>
    <w:rsid w:val="00BB19BD"/>
    <w:rsid w:val="00BB3C49"/>
    <w:rsid w:val="00BB3CC2"/>
    <w:rsid w:val="00BB3D2D"/>
    <w:rsid w:val="00BB463B"/>
    <w:rsid w:val="00BB573B"/>
    <w:rsid w:val="00BB5767"/>
    <w:rsid w:val="00BB6384"/>
    <w:rsid w:val="00BB7ACB"/>
    <w:rsid w:val="00BC0747"/>
    <w:rsid w:val="00BC0BAC"/>
    <w:rsid w:val="00BC1AB1"/>
    <w:rsid w:val="00BC678B"/>
    <w:rsid w:val="00BC6FA9"/>
    <w:rsid w:val="00BC708F"/>
    <w:rsid w:val="00BC7877"/>
    <w:rsid w:val="00BD00C9"/>
    <w:rsid w:val="00BD2420"/>
    <w:rsid w:val="00BD3B8F"/>
    <w:rsid w:val="00BD3EAA"/>
    <w:rsid w:val="00BD4D3F"/>
    <w:rsid w:val="00BD76F8"/>
    <w:rsid w:val="00BE1236"/>
    <w:rsid w:val="00BE1653"/>
    <w:rsid w:val="00BE2F69"/>
    <w:rsid w:val="00BE38D9"/>
    <w:rsid w:val="00BE608A"/>
    <w:rsid w:val="00BE66A6"/>
    <w:rsid w:val="00BE7679"/>
    <w:rsid w:val="00BF0340"/>
    <w:rsid w:val="00BF04E8"/>
    <w:rsid w:val="00BF0D73"/>
    <w:rsid w:val="00BF1B43"/>
    <w:rsid w:val="00BF3E5E"/>
    <w:rsid w:val="00BF3F05"/>
    <w:rsid w:val="00BF4E6B"/>
    <w:rsid w:val="00BF5110"/>
    <w:rsid w:val="00BF5F3A"/>
    <w:rsid w:val="00BF5FD3"/>
    <w:rsid w:val="00BF6205"/>
    <w:rsid w:val="00BF677F"/>
    <w:rsid w:val="00BF68F9"/>
    <w:rsid w:val="00C00020"/>
    <w:rsid w:val="00C010F1"/>
    <w:rsid w:val="00C017C0"/>
    <w:rsid w:val="00C02D08"/>
    <w:rsid w:val="00C0310F"/>
    <w:rsid w:val="00C0388F"/>
    <w:rsid w:val="00C04830"/>
    <w:rsid w:val="00C056A4"/>
    <w:rsid w:val="00C05881"/>
    <w:rsid w:val="00C06666"/>
    <w:rsid w:val="00C1016D"/>
    <w:rsid w:val="00C11DFD"/>
    <w:rsid w:val="00C1252F"/>
    <w:rsid w:val="00C13824"/>
    <w:rsid w:val="00C14112"/>
    <w:rsid w:val="00C14B68"/>
    <w:rsid w:val="00C15150"/>
    <w:rsid w:val="00C15AE3"/>
    <w:rsid w:val="00C17031"/>
    <w:rsid w:val="00C17F53"/>
    <w:rsid w:val="00C2026C"/>
    <w:rsid w:val="00C26B5A"/>
    <w:rsid w:val="00C27761"/>
    <w:rsid w:val="00C31856"/>
    <w:rsid w:val="00C31EAD"/>
    <w:rsid w:val="00C32498"/>
    <w:rsid w:val="00C32CAA"/>
    <w:rsid w:val="00C357DC"/>
    <w:rsid w:val="00C35CCA"/>
    <w:rsid w:val="00C362C6"/>
    <w:rsid w:val="00C36F73"/>
    <w:rsid w:val="00C37E72"/>
    <w:rsid w:val="00C40432"/>
    <w:rsid w:val="00C41019"/>
    <w:rsid w:val="00C42C8B"/>
    <w:rsid w:val="00C46D12"/>
    <w:rsid w:val="00C475D1"/>
    <w:rsid w:val="00C47689"/>
    <w:rsid w:val="00C47A8B"/>
    <w:rsid w:val="00C50094"/>
    <w:rsid w:val="00C50721"/>
    <w:rsid w:val="00C5089F"/>
    <w:rsid w:val="00C50A22"/>
    <w:rsid w:val="00C52252"/>
    <w:rsid w:val="00C542FD"/>
    <w:rsid w:val="00C54579"/>
    <w:rsid w:val="00C552EE"/>
    <w:rsid w:val="00C55963"/>
    <w:rsid w:val="00C565C1"/>
    <w:rsid w:val="00C570DA"/>
    <w:rsid w:val="00C61220"/>
    <w:rsid w:val="00C615DA"/>
    <w:rsid w:val="00C61CBB"/>
    <w:rsid w:val="00C63E8D"/>
    <w:rsid w:val="00C659FD"/>
    <w:rsid w:val="00C70574"/>
    <w:rsid w:val="00C70A45"/>
    <w:rsid w:val="00C70B6B"/>
    <w:rsid w:val="00C714BD"/>
    <w:rsid w:val="00C71672"/>
    <w:rsid w:val="00C73B46"/>
    <w:rsid w:val="00C75FE3"/>
    <w:rsid w:val="00C7676F"/>
    <w:rsid w:val="00C76B22"/>
    <w:rsid w:val="00C76CDE"/>
    <w:rsid w:val="00C76D49"/>
    <w:rsid w:val="00C806A1"/>
    <w:rsid w:val="00C811F0"/>
    <w:rsid w:val="00C83148"/>
    <w:rsid w:val="00C8551C"/>
    <w:rsid w:val="00C91E2F"/>
    <w:rsid w:val="00C9387D"/>
    <w:rsid w:val="00C93EDB"/>
    <w:rsid w:val="00C94A75"/>
    <w:rsid w:val="00C95149"/>
    <w:rsid w:val="00C953DD"/>
    <w:rsid w:val="00C95790"/>
    <w:rsid w:val="00C95F84"/>
    <w:rsid w:val="00CA08D5"/>
    <w:rsid w:val="00CA09B9"/>
    <w:rsid w:val="00CA15F4"/>
    <w:rsid w:val="00CA16AD"/>
    <w:rsid w:val="00CA2353"/>
    <w:rsid w:val="00CA3A58"/>
    <w:rsid w:val="00CA3B12"/>
    <w:rsid w:val="00CA5832"/>
    <w:rsid w:val="00CA7B2E"/>
    <w:rsid w:val="00CB09BE"/>
    <w:rsid w:val="00CB2033"/>
    <w:rsid w:val="00CB386F"/>
    <w:rsid w:val="00CB4727"/>
    <w:rsid w:val="00CB51D1"/>
    <w:rsid w:val="00CB5C37"/>
    <w:rsid w:val="00CB5CE1"/>
    <w:rsid w:val="00CB5D2D"/>
    <w:rsid w:val="00CB6051"/>
    <w:rsid w:val="00CC0A19"/>
    <w:rsid w:val="00CC1B86"/>
    <w:rsid w:val="00CC25B2"/>
    <w:rsid w:val="00CC35F4"/>
    <w:rsid w:val="00CC7114"/>
    <w:rsid w:val="00CC7BAA"/>
    <w:rsid w:val="00CC7D24"/>
    <w:rsid w:val="00CD4692"/>
    <w:rsid w:val="00CD590A"/>
    <w:rsid w:val="00CD5A21"/>
    <w:rsid w:val="00CD6E96"/>
    <w:rsid w:val="00CD6FC4"/>
    <w:rsid w:val="00CD7D35"/>
    <w:rsid w:val="00CE031F"/>
    <w:rsid w:val="00CE3854"/>
    <w:rsid w:val="00CE5BE4"/>
    <w:rsid w:val="00CE7260"/>
    <w:rsid w:val="00CE79D2"/>
    <w:rsid w:val="00CF2C8B"/>
    <w:rsid w:val="00CF3506"/>
    <w:rsid w:val="00CF43FC"/>
    <w:rsid w:val="00CF4975"/>
    <w:rsid w:val="00CF4EBE"/>
    <w:rsid w:val="00CF54A9"/>
    <w:rsid w:val="00CF77F1"/>
    <w:rsid w:val="00D00626"/>
    <w:rsid w:val="00D010D2"/>
    <w:rsid w:val="00D012A8"/>
    <w:rsid w:val="00D03601"/>
    <w:rsid w:val="00D0537B"/>
    <w:rsid w:val="00D05E5E"/>
    <w:rsid w:val="00D1159F"/>
    <w:rsid w:val="00D117CC"/>
    <w:rsid w:val="00D1229D"/>
    <w:rsid w:val="00D13EBE"/>
    <w:rsid w:val="00D16531"/>
    <w:rsid w:val="00D167F8"/>
    <w:rsid w:val="00D20340"/>
    <w:rsid w:val="00D20DD1"/>
    <w:rsid w:val="00D22A7D"/>
    <w:rsid w:val="00D22C31"/>
    <w:rsid w:val="00D23366"/>
    <w:rsid w:val="00D23FB8"/>
    <w:rsid w:val="00D247F3"/>
    <w:rsid w:val="00D250BB"/>
    <w:rsid w:val="00D25BCA"/>
    <w:rsid w:val="00D25F6F"/>
    <w:rsid w:val="00D26CB8"/>
    <w:rsid w:val="00D3078F"/>
    <w:rsid w:val="00D31EDA"/>
    <w:rsid w:val="00D33F33"/>
    <w:rsid w:val="00D355C6"/>
    <w:rsid w:val="00D36048"/>
    <w:rsid w:val="00D41C5F"/>
    <w:rsid w:val="00D432DB"/>
    <w:rsid w:val="00D43A6B"/>
    <w:rsid w:val="00D43D5F"/>
    <w:rsid w:val="00D44723"/>
    <w:rsid w:val="00D449C0"/>
    <w:rsid w:val="00D44CF1"/>
    <w:rsid w:val="00D451BB"/>
    <w:rsid w:val="00D453D3"/>
    <w:rsid w:val="00D4564E"/>
    <w:rsid w:val="00D45907"/>
    <w:rsid w:val="00D45EB2"/>
    <w:rsid w:val="00D46FDB"/>
    <w:rsid w:val="00D472B8"/>
    <w:rsid w:val="00D50821"/>
    <w:rsid w:val="00D50ACE"/>
    <w:rsid w:val="00D528F3"/>
    <w:rsid w:val="00D538E8"/>
    <w:rsid w:val="00D544E0"/>
    <w:rsid w:val="00D54501"/>
    <w:rsid w:val="00D54D3B"/>
    <w:rsid w:val="00D5587D"/>
    <w:rsid w:val="00D56C5E"/>
    <w:rsid w:val="00D57256"/>
    <w:rsid w:val="00D57B8C"/>
    <w:rsid w:val="00D57E8E"/>
    <w:rsid w:val="00D60574"/>
    <w:rsid w:val="00D6127E"/>
    <w:rsid w:val="00D62382"/>
    <w:rsid w:val="00D6303B"/>
    <w:rsid w:val="00D63756"/>
    <w:rsid w:val="00D65B9B"/>
    <w:rsid w:val="00D65CE2"/>
    <w:rsid w:val="00D668C7"/>
    <w:rsid w:val="00D6747F"/>
    <w:rsid w:val="00D703BF"/>
    <w:rsid w:val="00D7057C"/>
    <w:rsid w:val="00D70F62"/>
    <w:rsid w:val="00D715F9"/>
    <w:rsid w:val="00D72CF0"/>
    <w:rsid w:val="00D734EE"/>
    <w:rsid w:val="00D73F6C"/>
    <w:rsid w:val="00D751AB"/>
    <w:rsid w:val="00D76D4E"/>
    <w:rsid w:val="00D76F61"/>
    <w:rsid w:val="00D801DF"/>
    <w:rsid w:val="00D81FDA"/>
    <w:rsid w:val="00D822C1"/>
    <w:rsid w:val="00D822D3"/>
    <w:rsid w:val="00D823A4"/>
    <w:rsid w:val="00D82B3E"/>
    <w:rsid w:val="00D8310E"/>
    <w:rsid w:val="00D83A89"/>
    <w:rsid w:val="00D90340"/>
    <w:rsid w:val="00D90EA7"/>
    <w:rsid w:val="00D9182E"/>
    <w:rsid w:val="00D928BC"/>
    <w:rsid w:val="00D92BEC"/>
    <w:rsid w:val="00D9326F"/>
    <w:rsid w:val="00D947BB"/>
    <w:rsid w:val="00D95843"/>
    <w:rsid w:val="00D95EF7"/>
    <w:rsid w:val="00D97C13"/>
    <w:rsid w:val="00DA1236"/>
    <w:rsid w:val="00DA1238"/>
    <w:rsid w:val="00DA2715"/>
    <w:rsid w:val="00DA2B33"/>
    <w:rsid w:val="00DA48EB"/>
    <w:rsid w:val="00DA532F"/>
    <w:rsid w:val="00DA686B"/>
    <w:rsid w:val="00DA7901"/>
    <w:rsid w:val="00DB0005"/>
    <w:rsid w:val="00DB2264"/>
    <w:rsid w:val="00DB4333"/>
    <w:rsid w:val="00DB5BC7"/>
    <w:rsid w:val="00DB6403"/>
    <w:rsid w:val="00DC1A1E"/>
    <w:rsid w:val="00DC27EA"/>
    <w:rsid w:val="00DC2B1A"/>
    <w:rsid w:val="00DC341D"/>
    <w:rsid w:val="00DC4E80"/>
    <w:rsid w:val="00DC529F"/>
    <w:rsid w:val="00DC5B24"/>
    <w:rsid w:val="00DC6649"/>
    <w:rsid w:val="00DC6CFB"/>
    <w:rsid w:val="00DD043D"/>
    <w:rsid w:val="00DD1775"/>
    <w:rsid w:val="00DD1F84"/>
    <w:rsid w:val="00DD4EBF"/>
    <w:rsid w:val="00DD4F76"/>
    <w:rsid w:val="00DD4FC3"/>
    <w:rsid w:val="00DD54F1"/>
    <w:rsid w:val="00DD5786"/>
    <w:rsid w:val="00DD5AFB"/>
    <w:rsid w:val="00DD6241"/>
    <w:rsid w:val="00DD65B2"/>
    <w:rsid w:val="00DD66E5"/>
    <w:rsid w:val="00DD75A3"/>
    <w:rsid w:val="00DE024B"/>
    <w:rsid w:val="00DE0CD9"/>
    <w:rsid w:val="00DE0E17"/>
    <w:rsid w:val="00DE1664"/>
    <w:rsid w:val="00DE1A4F"/>
    <w:rsid w:val="00DE21E4"/>
    <w:rsid w:val="00DE3881"/>
    <w:rsid w:val="00DE394A"/>
    <w:rsid w:val="00DE616C"/>
    <w:rsid w:val="00DF1CAB"/>
    <w:rsid w:val="00DF2C8E"/>
    <w:rsid w:val="00DF344D"/>
    <w:rsid w:val="00E00401"/>
    <w:rsid w:val="00E00E65"/>
    <w:rsid w:val="00E015C2"/>
    <w:rsid w:val="00E0193F"/>
    <w:rsid w:val="00E022F3"/>
    <w:rsid w:val="00E02A36"/>
    <w:rsid w:val="00E030C6"/>
    <w:rsid w:val="00E04784"/>
    <w:rsid w:val="00E05F5A"/>
    <w:rsid w:val="00E06716"/>
    <w:rsid w:val="00E06F9C"/>
    <w:rsid w:val="00E07B1D"/>
    <w:rsid w:val="00E10FA3"/>
    <w:rsid w:val="00E11CC2"/>
    <w:rsid w:val="00E12C03"/>
    <w:rsid w:val="00E13648"/>
    <w:rsid w:val="00E13EAD"/>
    <w:rsid w:val="00E1409A"/>
    <w:rsid w:val="00E15CE5"/>
    <w:rsid w:val="00E16354"/>
    <w:rsid w:val="00E16A8E"/>
    <w:rsid w:val="00E174E5"/>
    <w:rsid w:val="00E17586"/>
    <w:rsid w:val="00E23A7E"/>
    <w:rsid w:val="00E25185"/>
    <w:rsid w:val="00E2783F"/>
    <w:rsid w:val="00E27F64"/>
    <w:rsid w:val="00E32537"/>
    <w:rsid w:val="00E329B5"/>
    <w:rsid w:val="00E34F1D"/>
    <w:rsid w:val="00E35CFA"/>
    <w:rsid w:val="00E36CC3"/>
    <w:rsid w:val="00E42DF7"/>
    <w:rsid w:val="00E43808"/>
    <w:rsid w:val="00E43BED"/>
    <w:rsid w:val="00E43C4E"/>
    <w:rsid w:val="00E44072"/>
    <w:rsid w:val="00E44715"/>
    <w:rsid w:val="00E44FE1"/>
    <w:rsid w:val="00E45487"/>
    <w:rsid w:val="00E454BA"/>
    <w:rsid w:val="00E464FE"/>
    <w:rsid w:val="00E46868"/>
    <w:rsid w:val="00E51D25"/>
    <w:rsid w:val="00E550F1"/>
    <w:rsid w:val="00E55633"/>
    <w:rsid w:val="00E556EF"/>
    <w:rsid w:val="00E5611F"/>
    <w:rsid w:val="00E56D63"/>
    <w:rsid w:val="00E57F83"/>
    <w:rsid w:val="00E618E8"/>
    <w:rsid w:val="00E6214E"/>
    <w:rsid w:val="00E630F9"/>
    <w:rsid w:val="00E63391"/>
    <w:rsid w:val="00E63850"/>
    <w:rsid w:val="00E644AE"/>
    <w:rsid w:val="00E6478C"/>
    <w:rsid w:val="00E65145"/>
    <w:rsid w:val="00E65CBF"/>
    <w:rsid w:val="00E667EF"/>
    <w:rsid w:val="00E66810"/>
    <w:rsid w:val="00E6687E"/>
    <w:rsid w:val="00E70404"/>
    <w:rsid w:val="00E704D1"/>
    <w:rsid w:val="00E70D5F"/>
    <w:rsid w:val="00E7107A"/>
    <w:rsid w:val="00E7131E"/>
    <w:rsid w:val="00E71C1E"/>
    <w:rsid w:val="00E7386C"/>
    <w:rsid w:val="00E74130"/>
    <w:rsid w:val="00E74C9F"/>
    <w:rsid w:val="00E74DD9"/>
    <w:rsid w:val="00E755BB"/>
    <w:rsid w:val="00E76A3F"/>
    <w:rsid w:val="00E80670"/>
    <w:rsid w:val="00E806DF"/>
    <w:rsid w:val="00E80F4B"/>
    <w:rsid w:val="00E81031"/>
    <w:rsid w:val="00E8178E"/>
    <w:rsid w:val="00E821CA"/>
    <w:rsid w:val="00E8282A"/>
    <w:rsid w:val="00E83660"/>
    <w:rsid w:val="00E8367A"/>
    <w:rsid w:val="00E86B88"/>
    <w:rsid w:val="00E86C27"/>
    <w:rsid w:val="00E878B3"/>
    <w:rsid w:val="00E90F55"/>
    <w:rsid w:val="00E90FAD"/>
    <w:rsid w:val="00E9178C"/>
    <w:rsid w:val="00E9237B"/>
    <w:rsid w:val="00E926F0"/>
    <w:rsid w:val="00E94FD4"/>
    <w:rsid w:val="00E9668C"/>
    <w:rsid w:val="00E96BE2"/>
    <w:rsid w:val="00E97D36"/>
    <w:rsid w:val="00EA17E0"/>
    <w:rsid w:val="00EA20F1"/>
    <w:rsid w:val="00EA3C03"/>
    <w:rsid w:val="00EA4195"/>
    <w:rsid w:val="00EA4430"/>
    <w:rsid w:val="00EA4466"/>
    <w:rsid w:val="00EA534D"/>
    <w:rsid w:val="00EA7B01"/>
    <w:rsid w:val="00EB0469"/>
    <w:rsid w:val="00EB11D6"/>
    <w:rsid w:val="00EB16EA"/>
    <w:rsid w:val="00EB2357"/>
    <w:rsid w:val="00EB2F5C"/>
    <w:rsid w:val="00EB3F32"/>
    <w:rsid w:val="00EB44AE"/>
    <w:rsid w:val="00EB568B"/>
    <w:rsid w:val="00EB617D"/>
    <w:rsid w:val="00EB625D"/>
    <w:rsid w:val="00EB7DB7"/>
    <w:rsid w:val="00EC140D"/>
    <w:rsid w:val="00EC28CC"/>
    <w:rsid w:val="00EC2AF7"/>
    <w:rsid w:val="00EC4051"/>
    <w:rsid w:val="00EC4F18"/>
    <w:rsid w:val="00ED0C5D"/>
    <w:rsid w:val="00ED292F"/>
    <w:rsid w:val="00ED3FF3"/>
    <w:rsid w:val="00ED4439"/>
    <w:rsid w:val="00ED4C1F"/>
    <w:rsid w:val="00ED65BD"/>
    <w:rsid w:val="00EE0D2F"/>
    <w:rsid w:val="00EE13B9"/>
    <w:rsid w:val="00EE2A96"/>
    <w:rsid w:val="00EE3052"/>
    <w:rsid w:val="00EE3627"/>
    <w:rsid w:val="00EE38D2"/>
    <w:rsid w:val="00EE45EB"/>
    <w:rsid w:val="00EE4DE8"/>
    <w:rsid w:val="00EE4E87"/>
    <w:rsid w:val="00EE537C"/>
    <w:rsid w:val="00EE58E7"/>
    <w:rsid w:val="00EE6F7A"/>
    <w:rsid w:val="00EE765A"/>
    <w:rsid w:val="00EF02D3"/>
    <w:rsid w:val="00EF06F2"/>
    <w:rsid w:val="00EF1E21"/>
    <w:rsid w:val="00EF282F"/>
    <w:rsid w:val="00EF31EC"/>
    <w:rsid w:val="00EF4D11"/>
    <w:rsid w:val="00EF59CC"/>
    <w:rsid w:val="00F00E71"/>
    <w:rsid w:val="00F02017"/>
    <w:rsid w:val="00F03276"/>
    <w:rsid w:val="00F050FC"/>
    <w:rsid w:val="00F05DF4"/>
    <w:rsid w:val="00F05F59"/>
    <w:rsid w:val="00F06B33"/>
    <w:rsid w:val="00F06BBB"/>
    <w:rsid w:val="00F07245"/>
    <w:rsid w:val="00F1044C"/>
    <w:rsid w:val="00F106D2"/>
    <w:rsid w:val="00F10AA3"/>
    <w:rsid w:val="00F12806"/>
    <w:rsid w:val="00F13133"/>
    <w:rsid w:val="00F14F17"/>
    <w:rsid w:val="00F15349"/>
    <w:rsid w:val="00F172AC"/>
    <w:rsid w:val="00F17BD6"/>
    <w:rsid w:val="00F20083"/>
    <w:rsid w:val="00F20F3C"/>
    <w:rsid w:val="00F229F1"/>
    <w:rsid w:val="00F24472"/>
    <w:rsid w:val="00F245EE"/>
    <w:rsid w:val="00F24DCD"/>
    <w:rsid w:val="00F25057"/>
    <w:rsid w:val="00F252EC"/>
    <w:rsid w:val="00F25A69"/>
    <w:rsid w:val="00F25E9B"/>
    <w:rsid w:val="00F262E9"/>
    <w:rsid w:val="00F26308"/>
    <w:rsid w:val="00F27A02"/>
    <w:rsid w:val="00F27E28"/>
    <w:rsid w:val="00F27EBE"/>
    <w:rsid w:val="00F321FE"/>
    <w:rsid w:val="00F32511"/>
    <w:rsid w:val="00F3298A"/>
    <w:rsid w:val="00F34171"/>
    <w:rsid w:val="00F346F0"/>
    <w:rsid w:val="00F34B5B"/>
    <w:rsid w:val="00F3571D"/>
    <w:rsid w:val="00F40794"/>
    <w:rsid w:val="00F438A2"/>
    <w:rsid w:val="00F4430E"/>
    <w:rsid w:val="00F449CD"/>
    <w:rsid w:val="00F45FBB"/>
    <w:rsid w:val="00F4645F"/>
    <w:rsid w:val="00F46B3B"/>
    <w:rsid w:val="00F4728E"/>
    <w:rsid w:val="00F50866"/>
    <w:rsid w:val="00F513EC"/>
    <w:rsid w:val="00F527A2"/>
    <w:rsid w:val="00F52D34"/>
    <w:rsid w:val="00F531BF"/>
    <w:rsid w:val="00F53D5B"/>
    <w:rsid w:val="00F5600D"/>
    <w:rsid w:val="00F61197"/>
    <w:rsid w:val="00F6127E"/>
    <w:rsid w:val="00F6144B"/>
    <w:rsid w:val="00F62115"/>
    <w:rsid w:val="00F62E98"/>
    <w:rsid w:val="00F63328"/>
    <w:rsid w:val="00F63A8C"/>
    <w:rsid w:val="00F64808"/>
    <w:rsid w:val="00F65F02"/>
    <w:rsid w:val="00F667AA"/>
    <w:rsid w:val="00F71986"/>
    <w:rsid w:val="00F735D7"/>
    <w:rsid w:val="00F750C3"/>
    <w:rsid w:val="00F766B6"/>
    <w:rsid w:val="00F81920"/>
    <w:rsid w:val="00F85ADF"/>
    <w:rsid w:val="00F91016"/>
    <w:rsid w:val="00F9212C"/>
    <w:rsid w:val="00F92290"/>
    <w:rsid w:val="00F92A2E"/>
    <w:rsid w:val="00F92B53"/>
    <w:rsid w:val="00F92DF7"/>
    <w:rsid w:val="00F9312C"/>
    <w:rsid w:val="00F95DC9"/>
    <w:rsid w:val="00F9604C"/>
    <w:rsid w:val="00F961E2"/>
    <w:rsid w:val="00F9644B"/>
    <w:rsid w:val="00F96D3F"/>
    <w:rsid w:val="00F973DE"/>
    <w:rsid w:val="00F97EC8"/>
    <w:rsid w:val="00FA0400"/>
    <w:rsid w:val="00FA12E8"/>
    <w:rsid w:val="00FA17A3"/>
    <w:rsid w:val="00FA2D2C"/>
    <w:rsid w:val="00FA4476"/>
    <w:rsid w:val="00FA4AF6"/>
    <w:rsid w:val="00FA4B4C"/>
    <w:rsid w:val="00FA4CAD"/>
    <w:rsid w:val="00FA5557"/>
    <w:rsid w:val="00FA5A85"/>
    <w:rsid w:val="00FA5BFD"/>
    <w:rsid w:val="00FA5C8E"/>
    <w:rsid w:val="00FA5DB2"/>
    <w:rsid w:val="00FA6BC7"/>
    <w:rsid w:val="00FA6CA4"/>
    <w:rsid w:val="00FA772E"/>
    <w:rsid w:val="00FB1B54"/>
    <w:rsid w:val="00FB2783"/>
    <w:rsid w:val="00FB505B"/>
    <w:rsid w:val="00FB5AE2"/>
    <w:rsid w:val="00FB5CD2"/>
    <w:rsid w:val="00FB646D"/>
    <w:rsid w:val="00FB6EBC"/>
    <w:rsid w:val="00FB74DA"/>
    <w:rsid w:val="00FB7859"/>
    <w:rsid w:val="00FC0367"/>
    <w:rsid w:val="00FC0812"/>
    <w:rsid w:val="00FC139E"/>
    <w:rsid w:val="00FC23F6"/>
    <w:rsid w:val="00FC4720"/>
    <w:rsid w:val="00FC5BD7"/>
    <w:rsid w:val="00FC625C"/>
    <w:rsid w:val="00FC6447"/>
    <w:rsid w:val="00FC7A59"/>
    <w:rsid w:val="00FD00A0"/>
    <w:rsid w:val="00FD1FD6"/>
    <w:rsid w:val="00FD2BD5"/>
    <w:rsid w:val="00FD327A"/>
    <w:rsid w:val="00FD61B9"/>
    <w:rsid w:val="00FD6338"/>
    <w:rsid w:val="00FD7E12"/>
    <w:rsid w:val="00FE3538"/>
    <w:rsid w:val="00FE39B5"/>
    <w:rsid w:val="00FE3B84"/>
    <w:rsid w:val="00FE5E9A"/>
    <w:rsid w:val="00FE739D"/>
    <w:rsid w:val="00FE77B4"/>
    <w:rsid w:val="00FE7C1A"/>
    <w:rsid w:val="00FE7D42"/>
    <w:rsid w:val="00FF0604"/>
    <w:rsid w:val="00FF292E"/>
    <w:rsid w:val="00FF3EF4"/>
    <w:rsid w:val="00FF44BF"/>
    <w:rsid w:val="00FF4D47"/>
    <w:rsid w:val="00FF516F"/>
    <w:rsid w:val="00FF520E"/>
    <w:rsid w:val="00FF5429"/>
    <w:rsid w:val="00FF676C"/>
    <w:rsid w:val="00FF6952"/>
    <w:rsid w:val="00FF6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628E1"/>
  <w15:chartTrackingRefBased/>
  <w15:docId w15:val="{79797001-3786-44DF-8C7F-8FA131E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FA9"/>
  </w:style>
  <w:style w:type="paragraph" w:styleId="Titre1">
    <w:name w:val="heading 1"/>
    <w:basedOn w:val="Normal"/>
    <w:next w:val="Normal"/>
    <w:link w:val="Titre1Car"/>
    <w:uiPriority w:val="9"/>
    <w:qFormat/>
    <w:rsid w:val="00D00626"/>
    <w:pPr>
      <w:keepNext/>
      <w:keepLines/>
      <w:numPr>
        <w:numId w:val="7"/>
      </w:numPr>
      <w:spacing w:before="240" w:after="0"/>
      <w:outlineLvl w:val="0"/>
    </w:pPr>
    <w:rPr>
      <w:rFonts w:eastAsiaTheme="majorEastAsia" w:cstheme="majorBidi"/>
      <w:b/>
      <w:caps/>
      <w:sz w:val="36"/>
      <w:szCs w:val="32"/>
    </w:rPr>
  </w:style>
  <w:style w:type="paragraph" w:styleId="Titre2">
    <w:name w:val="heading 2"/>
    <w:basedOn w:val="Titre1"/>
    <w:next w:val="Normal"/>
    <w:link w:val="Titre2Car"/>
    <w:uiPriority w:val="9"/>
    <w:unhideWhenUsed/>
    <w:qFormat/>
    <w:rsid w:val="00F6144B"/>
    <w:pPr>
      <w:numPr>
        <w:ilvl w:val="1"/>
      </w:numPr>
      <w:outlineLvl w:val="1"/>
    </w:pPr>
    <w:rPr>
      <w:sz w:val="24"/>
      <w:szCs w:val="24"/>
    </w:rPr>
  </w:style>
  <w:style w:type="paragraph" w:styleId="Titre3">
    <w:name w:val="heading 3"/>
    <w:basedOn w:val="Titre2"/>
    <w:next w:val="Normal"/>
    <w:link w:val="Titre3Car"/>
    <w:uiPriority w:val="9"/>
    <w:unhideWhenUsed/>
    <w:qFormat/>
    <w:rsid w:val="00C36F73"/>
    <w:pPr>
      <w:numPr>
        <w:ilvl w:val="2"/>
      </w:numPr>
      <w:outlineLvl w:val="2"/>
    </w:pPr>
  </w:style>
  <w:style w:type="paragraph" w:styleId="Titre4">
    <w:name w:val="heading 4"/>
    <w:basedOn w:val="Titre3"/>
    <w:next w:val="Normal"/>
    <w:link w:val="Titre4Car"/>
    <w:uiPriority w:val="9"/>
    <w:unhideWhenUsed/>
    <w:qFormat/>
    <w:rsid w:val="00C36F73"/>
    <w:pPr>
      <w:numPr>
        <w:ilvl w:val="3"/>
      </w:numPr>
      <w:outlineLvl w:val="3"/>
    </w:pPr>
  </w:style>
  <w:style w:type="paragraph" w:styleId="Titre5">
    <w:name w:val="heading 5"/>
    <w:basedOn w:val="Normal"/>
    <w:next w:val="Normal"/>
    <w:link w:val="Titre5Car"/>
    <w:uiPriority w:val="9"/>
    <w:unhideWhenUsed/>
    <w:qFormat/>
    <w:rsid w:val="005F73B0"/>
    <w:pPr>
      <w:keepNext/>
      <w:keepLines/>
      <w:numPr>
        <w:numId w:val="8"/>
      </w:numPr>
      <w:spacing w:before="40" w:after="0"/>
      <w:outlineLvl w:val="4"/>
    </w:pPr>
    <w:rPr>
      <w:rFonts w:eastAsiaTheme="majorEastAsia" w:cstheme="majorBidi"/>
      <w:b/>
      <w:small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8A4BDC"/>
    <w:pPr>
      <w:ind w:left="720"/>
      <w:contextualSpacing/>
    </w:pPr>
  </w:style>
  <w:style w:type="character" w:styleId="Lienhypertexte">
    <w:name w:val="Hyperlink"/>
    <w:basedOn w:val="Policepardfaut"/>
    <w:uiPriority w:val="99"/>
    <w:unhideWhenUsed/>
    <w:rsid w:val="00EA20F1"/>
    <w:rPr>
      <w:color w:val="0000FF"/>
      <w:u w:val="single"/>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qFormat/>
    <w:rsid w:val="002E5692"/>
    <w:rPr>
      <w:rFonts w:ascii="Times New Roman" w:hAnsi="Times New Roman"/>
      <w:position w:val="6"/>
      <w:sz w:val="12"/>
      <w:bdr w:val="none" w:sz="0" w:space="0" w:color="auto"/>
    </w:r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qFormat/>
    <w:rsid w:val="002E5692"/>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2E5692"/>
    <w:rPr>
      <w:rFonts w:ascii="Times New Roman" w:eastAsia="Times New Roman" w:hAnsi="Times New Roman" w:cs="Times New Roman"/>
      <w:sz w:val="16"/>
      <w:szCs w:val="20"/>
      <w:lang w:eastAsia="fr-FR"/>
    </w:rPr>
  </w:style>
  <w:style w:type="table" w:styleId="Grilledutableau">
    <w:name w:val="Table Grid"/>
    <w:basedOn w:val="TableauNormal"/>
    <w:rsid w:val="0031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D45E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6F22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90050F"/>
    <w:rPr>
      <w:color w:val="954F72"/>
      <w:u w:val="single"/>
    </w:rPr>
  </w:style>
  <w:style w:type="paragraph" w:customStyle="1" w:styleId="msonormal0">
    <w:name w:val="msonormal"/>
    <w:basedOn w:val="Normal"/>
    <w:rsid w:val="009005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90050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6">
    <w:name w:val="font6"/>
    <w:basedOn w:val="Normal"/>
    <w:rsid w:val="0090050F"/>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xl65">
    <w:name w:val="xl65"/>
    <w:basedOn w:val="Normal"/>
    <w:rsid w:val="0090050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67">
    <w:name w:val="xl67"/>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68">
    <w:name w:val="xl6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70">
    <w:name w:val="xl70"/>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fr-FR"/>
    </w:rPr>
  </w:style>
  <w:style w:type="paragraph" w:customStyle="1" w:styleId="xl71">
    <w:name w:val="xl71"/>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2">
    <w:name w:val="xl72"/>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3">
    <w:name w:val="xl73"/>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4">
    <w:name w:val="xl74"/>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4"/>
      <w:szCs w:val="24"/>
      <w:lang w:eastAsia="fr-FR"/>
    </w:rPr>
  </w:style>
  <w:style w:type="paragraph" w:customStyle="1" w:styleId="xl75">
    <w:name w:val="xl75"/>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4"/>
      <w:szCs w:val="24"/>
      <w:lang w:eastAsia="fr-FR"/>
    </w:rPr>
  </w:style>
  <w:style w:type="paragraph" w:customStyle="1" w:styleId="xl76">
    <w:name w:val="xl7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fr-FR"/>
    </w:rPr>
  </w:style>
  <w:style w:type="paragraph" w:customStyle="1" w:styleId="xl77">
    <w:name w:val="xl77"/>
    <w:basedOn w:val="Normal"/>
    <w:rsid w:val="0090050F"/>
    <w:pPr>
      <w:pBdr>
        <w:top w:val="single" w:sz="4" w:space="0" w:color="3B7DE9"/>
        <w:left w:val="single" w:sz="4" w:space="0" w:color="3B7DE9"/>
        <w:bottom w:val="single" w:sz="4" w:space="0" w:color="3B7DE9"/>
        <w:right w:val="single" w:sz="4" w:space="0" w:color="3B7DE9"/>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8">
    <w:name w:val="xl7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90050F"/>
    <w:pPr>
      <w:pBdr>
        <w:top w:val="single" w:sz="4" w:space="0" w:color="3B7DE9"/>
        <w:left w:val="single" w:sz="4" w:space="0" w:color="3B7DE9"/>
        <w:bottom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90050F"/>
    <w:pPr>
      <w:pBdr>
        <w:top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0A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A45"/>
    <w:rPr>
      <w:rFonts w:ascii="Segoe UI" w:hAnsi="Segoe UI" w:cs="Segoe UI"/>
      <w:sz w:val="18"/>
      <w:szCs w:val="18"/>
    </w:rPr>
  </w:style>
  <w:style w:type="character" w:styleId="Marquedecommentaire">
    <w:name w:val="annotation reference"/>
    <w:basedOn w:val="Policepardfaut"/>
    <w:uiPriority w:val="99"/>
    <w:semiHidden/>
    <w:unhideWhenUsed/>
    <w:rsid w:val="00CF4EBE"/>
    <w:rPr>
      <w:sz w:val="16"/>
      <w:szCs w:val="16"/>
    </w:rPr>
  </w:style>
  <w:style w:type="paragraph" w:styleId="Commentaire">
    <w:name w:val="annotation text"/>
    <w:basedOn w:val="Normal"/>
    <w:link w:val="CommentaireCar"/>
    <w:uiPriority w:val="99"/>
    <w:semiHidden/>
    <w:unhideWhenUsed/>
    <w:rsid w:val="00CF4EBE"/>
    <w:pPr>
      <w:spacing w:line="240" w:lineRule="auto"/>
    </w:pPr>
    <w:rPr>
      <w:sz w:val="20"/>
      <w:szCs w:val="20"/>
    </w:rPr>
  </w:style>
  <w:style w:type="character" w:customStyle="1" w:styleId="CommentaireCar">
    <w:name w:val="Commentaire Car"/>
    <w:basedOn w:val="Policepardfaut"/>
    <w:link w:val="Commentaire"/>
    <w:uiPriority w:val="99"/>
    <w:semiHidden/>
    <w:rsid w:val="00CF4EBE"/>
    <w:rPr>
      <w:sz w:val="20"/>
      <w:szCs w:val="20"/>
    </w:rPr>
  </w:style>
  <w:style w:type="paragraph" w:styleId="Objetducommentaire">
    <w:name w:val="annotation subject"/>
    <w:basedOn w:val="Commentaire"/>
    <w:next w:val="Commentaire"/>
    <w:link w:val="ObjetducommentaireCar"/>
    <w:uiPriority w:val="99"/>
    <w:semiHidden/>
    <w:unhideWhenUsed/>
    <w:rsid w:val="00CF4EBE"/>
    <w:rPr>
      <w:b/>
      <w:bCs/>
    </w:rPr>
  </w:style>
  <w:style w:type="character" w:customStyle="1" w:styleId="ObjetducommentaireCar">
    <w:name w:val="Objet du commentaire Car"/>
    <w:basedOn w:val="CommentaireCar"/>
    <w:link w:val="Objetducommentaire"/>
    <w:uiPriority w:val="99"/>
    <w:semiHidden/>
    <w:rsid w:val="00CF4EBE"/>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6A1B3D"/>
  </w:style>
  <w:style w:type="paragraph" w:customStyle="1" w:styleId="CM1">
    <w:name w:val="CM1"/>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styleId="Rvision">
    <w:name w:val="Revision"/>
    <w:hidden/>
    <w:uiPriority w:val="99"/>
    <w:semiHidden/>
    <w:rsid w:val="00E35CFA"/>
    <w:pPr>
      <w:spacing w:after="0" w:line="240" w:lineRule="auto"/>
    </w:pPr>
  </w:style>
  <w:style w:type="paragraph" w:styleId="En-tte">
    <w:name w:val="header"/>
    <w:basedOn w:val="Normal"/>
    <w:link w:val="En-tteCar"/>
    <w:uiPriority w:val="99"/>
    <w:unhideWhenUsed/>
    <w:rsid w:val="00A675AF"/>
    <w:pPr>
      <w:tabs>
        <w:tab w:val="center" w:pos="4536"/>
        <w:tab w:val="right" w:pos="9072"/>
      </w:tabs>
      <w:spacing w:after="0" w:line="240" w:lineRule="auto"/>
    </w:pPr>
  </w:style>
  <w:style w:type="character" w:customStyle="1" w:styleId="En-tteCar">
    <w:name w:val="En-tête Car"/>
    <w:basedOn w:val="Policepardfaut"/>
    <w:link w:val="En-tte"/>
    <w:uiPriority w:val="99"/>
    <w:rsid w:val="00A675AF"/>
  </w:style>
  <w:style w:type="paragraph" w:styleId="Pieddepage">
    <w:name w:val="footer"/>
    <w:basedOn w:val="Normal"/>
    <w:link w:val="PieddepageCar"/>
    <w:uiPriority w:val="99"/>
    <w:unhideWhenUsed/>
    <w:rsid w:val="00A67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5AF"/>
  </w:style>
  <w:style w:type="character" w:customStyle="1" w:styleId="Titre1Car">
    <w:name w:val="Titre 1 Car"/>
    <w:basedOn w:val="Policepardfaut"/>
    <w:link w:val="Titre1"/>
    <w:uiPriority w:val="9"/>
    <w:rsid w:val="00D00626"/>
    <w:rPr>
      <w:rFonts w:eastAsiaTheme="majorEastAsia" w:cstheme="majorBidi"/>
      <w:b/>
      <w:caps/>
      <w:sz w:val="36"/>
      <w:szCs w:val="32"/>
    </w:rPr>
  </w:style>
  <w:style w:type="paragraph" w:styleId="En-ttedetabledesmatires">
    <w:name w:val="TOC Heading"/>
    <w:basedOn w:val="Titre1"/>
    <w:next w:val="Normal"/>
    <w:uiPriority w:val="39"/>
    <w:unhideWhenUsed/>
    <w:qFormat/>
    <w:rsid w:val="00163F4D"/>
    <w:pPr>
      <w:outlineLvl w:val="9"/>
    </w:pPr>
    <w:rPr>
      <w:lang w:eastAsia="fr-FR"/>
    </w:rPr>
  </w:style>
  <w:style w:type="character" w:customStyle="1" w:styleId="Titre2Car">
    <w:name w:val="Titre 2 Car"/>
    <w:basedOn w:val="Policepardfaut"/>
    <w:link w:val="Titre2"/>
    <w:uiPriority w:val="9"/>
    <w:rsid w:val="00F6144B"/>
    <w:rPr>
      <w:rFonts w:eastAsiaTheme="majorEastAsia" w:cstheme="majorBidi"/>
      <w:b/>
      <w:caps/>
      <w:sz w:val="24"/>
      <w:szCs w:val="24"/>
    </w:rPr>
  </w:style>
  <w:style w:type="character" w:customStyle="1" w:styleId="Titre3Car">
    <w:name w:val="Titre 3 Car"/>
    <w:basedOn w:val="Policepardfaut"/>
    <w:link w:val="Titre3"/>
    <w:uiPriority w:val="9"/>
    <w:rsid w:val="00C36F73"/>
    <w:rPr>
      <w:rFonts w:eastAsiaTheme="majorEastAsia" w:cstheme="majorBidi"/>
      <w:b/>
      <w:caps/>
      <w:sz w:val="24"/>
      <w:szCs w:val="24"/>
    </w:rPr>
  </w:style>
  <w:style w:type="paragraph" w:styleId="TM1">
    <w:name w:val="toc 1"/>
    <w:basedOn w:val="Normal"/>
    <w:next w:val="Normal"/>
    <w:autoRedefine/>
    <w:uiPriority w:val="39"/>
    <w:unhideWhenUsed/>
    <w:rsid w:val="00300245"/>
    <w:pPr>
      <w:spacing w:after="100"/>
    </w:pPr>
  </w:style>
  <w:style w:type="paragraph" w:styleId="TM2">
    <w:name w:val="toc 2"/>
    <w:basedOn w:val="Normal"/>
    <w:next w:val="Normal"/>
    <w:autoRedefine/>
    <w:uiPriority w:val="39"/>
    <w:unhideWhenUsed/>
    <w:rsid w:val="000263F7"/>
    <w:pPr>
      <w:tabs>
        <w:tab w:val="left" w:pos="880"/>
        <w:tab w:val="right" w:leader="dot" w:pos="9060"/>
      </w:tabs>
      <w:spacing w:after="100"/>
      <w:ind w:left="220"/>
    </w:pPr>
  </w:style>
  <w:style w:type="paragraph" w:styleId="TM3">
    <w:name w:val="toc 3"/>
    <w:basedOn w:val="Normal"/>
    <w:next w:val="Normal"/>
    <w:autoRedefine/>
    <w:uiPriority w:val="39"/>
    <w:unhideWhenUsed/>
    <w:rsid w:val="00300245"/>
    <w:pPr>
      <w:spacing w:after="100"/>
      <w:ind w:left="440"/>
    </w:pPr>
  </w:style>
  <w:style w:type="character" w:customStyle="1" w:styleId="Titre4Car">
    <w:name w:val="Titre 4 Car"/>
    <w:basedOn w:val="Policepardfaut"/>
    <w:link w:val="Titre4"/>
    <w:uiPriority w:val="9"/>
    <w:rsid w:val="00C36F73"/>
    <w:rPr>
      <w:rFonts w:eastAsiaTheme="majorEastAsia" w:cstheme="majorBidi"/>
      <w:b/>
      <w:caps/>
      <w:sz w:val="24"/>
      <w:szCs w:val="24"/>
    </w:rPr>
  </w:style>
  <w:style w:type="character" w:customStyle="1" w:styleId="Titre5Car">
    <w:name w:val="Titre 5 Car"/>
    <w:basedOn w:val="Policepardfaut"/>
    <w:link w:val="Titre5"/>
    <w:uiPriority w:val="9"/>
    <w:rsid w:val="005F73B0"/>
    <w:rPr>
      <w:rFonts w:eastAsiaTheme="majorEastAsia" w:cstheme="majorBidi"/>
      <w:b/>
      <w:smallCaps/>
      <w:sz w:val="28"/>
    </w:rPr>
  </w:style>
  <w:style w:type="paragraph" w:styleId="TM4">
    <w:name w:val="toc 4"/>
    <w:basedOn w:val="Normal"/>
    <w:next w:val="Normal"/>
    <w:autoRedefine/>
    <w:uiPriority w:val="39"/>
    <w:unhideWhenUsed/>
    <w:rsid w:val="001E6A53"/>
    <w:pPr>
      <w:spacing w:after="100"/>
      <w:ind w:left="660"/>
    </w:pPr>
  </w:style>
  <w:style w:type="paragraph" w:customStyle="1" w:styleId="DecimalAligned">
    <w:name w:val="Decimal Aligned"/>
    <w:basedOn w:val="Normal"/>
    <w:uiPriority w:val="40"/>
    <w:qFormat/>
    <w:rsid w:val="00DA1238"/>
    <w:pPr>
      <w:tabs>
        <w:tab w:val="decimal" w:pos="360"/>
      </w:tabs>
      <w:spacing w:after="200" w:line="276" w:lineRule="auto"/>
    </w:pPr>
    <w:rPr>
      <w:rFonts w:eastAsiaTheme="minorEastAsia" w:cs="Times New Roman"/>
      <w:lang w:eastAsia="fr-FR"/>
    </w:rPr>
  </w:style>
  <w:style w:type="character" w:styleId="Accentuationlgre">
    <w:name w:val="Subtle Emphasis"/>
    <w:basedOn w:val="Policepardfaut"/>
    <w:uiPriority w:val="19"/>
    <w:qFormat/>
    <w:rsid w:val="00DA1238"/>
    <w:rPr>
      <w:i/>
      <w:iCs/>
    </w:rPr>
  </w:style>
  <w:style w:type="table" w:styleId="Trameclaire-Accent1">
    <w:name w:val="Light Shading Accent 1"/>
    <w:basedOn w:val="TableauNormal"/>
    <w:uiPriority w:val="60"/>
    <w:rsid w:val="00DA1238"/>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Sansinterligne">
    <w:name w:val="No Spacing"/>
    <w:uiPriority w:val="1"/>
    <w:qFormat/>
    <w:rsid w:val="007F1860"/>
    <w:pPr>
      <w:spacing w:after="0" w:line="240" w:lineRule="auto"/>
    </w:pPr>
  </w:style>
  <w:style w:type="paragraph" w:customStyle="1" w:styleId="Normal1">
    <w:name w:val="Normal1"/>
    <w:basedOn w:val="Normal"/>
    <w:rsid w:val="00B24FF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116">
      <w:bodyDiv w:val="1"/>
      <w:marLeft w:val="0"/>
      <w:marRight w:val="0"/>
      <w:marTop w:val="0"/>
      <w:marBottom w:val="0"/>
      <w:divBdr>
        <w:top w:val="none" w:sz="0" w:space="0" w:color="auto"/>
        <w:left w:val="none" w:sz="0" w:space="0" w:color="auto"/>
        <w:bottom w:val="none" w:sz="0" w:space="0" w:color="auto"/>
        <w:right w:val="none" w:sz="0" w:space="0" w:color="auto"/>
      </w:divBdr>
    </w:div>
    <w:div w:id="25524860">
      <w:bodyDiv w:val="1"/>
      <w:marLeft w:val="0"/>
      <w:marRight w:val="0"/>
      <w:marTop w:val="0"/>
      <w:marBottom w:val="0"/>
      <w:divBdr>
        <w:top w:val="none" w:sz="0" w:space="0" w:color="auto"/>
        <w:left w:val="none" w:sz="0" w:space="0" w:color="auto"/>
        <w:bottom w:val="none" w:sz="0" w:space="0" w:color="auto"/>
        <w:right w:val="none" w:sz="0" w:space="0" w:color="auto"/>
      </w:divBdr>
    </w:div>
    <w:div w:id="28384471">
      <w:bodyDiv w:val="1"/>
      <w:marLeft w:val="0"/>
      <w:marRight w:val="0"/>
      <w:marTop w:val="0"/>
      <w:marBottom w:val="0"/>
      <w:divBdr>
        <w:top w:val="none" w:sz="0" w:space="0" w:color="auto"/>
        <w:left w:val="none" w:sz="0" w:space="0" w:color="auto"/>
        <w:bottom w:val="none" w:sz="0" w:space="0" w:color="auto"/>
        <w:right w:val="none" w:sz="0" w:space="0" w:color="auto"/>
      </w:divBdr>
    </w:div>
    <w:div w:id="30611553">
      <w:bodyDiv w:val="1"/>
      <w:marLeft w:val="0"/>
      <w:marRight w:val="0"/>
      <w:marTop w:val="0"/>
      <w:marBottom w:val="0"/>
      <w:divBdr>
        <w:top w:val="none" w:sz="0" w:space="0" w:color="auto"/>
        <w:left w:val="none" w:sz="0" w:space="0" w:color="auto"/>
        <w:bottom w:val="none" w:sz="0" w:space="0" w:color="auto"/>
        <w:right w:val="none" w:sz="0" w:space="0" w:color="auto"/>
      </w:divBdr>
    </w:div>
    <w:div w:id="53938230">
      <w:bodyDiv w:val="1"/>
      <w:marLeft w:val="0"/>
      <w:marRight w:val="0"/>
      <w:marTop w:val="0"/>
      <w:marBottom w:val="0"/>
      <w:divBdr>
        <w:top w:val="none" w:sz="0" w:space="0" w:color="auto"/>
        <w:left w:val="none" w:sz="0" w:space="0" w:color="auto"/>
        <w:bottom w:val="none" w:sz="0" w:space="0" w:color="auto"/>
        <w:right w:val="none" w:sz="0" w:space="0" w:color="auto"/>
      </w:divBdr>
    </w:div>
    <w:div w:id="123933350">
      <w:bodyDiv w:val="1"/>
      <w:marLeft w:val="0"/>
      <w:marRight w:val="0"/>
      <w:marTop w:val="0"/>
      <w:marBottom w:val="0"/>
      <w:divBdr>
        <w:top w:val="none" w:sz="0" w:space="0" w:color="auto"/>
        <w:left w:val="none" w:sz="0" w:space="0" w:color="auto"/>
        <w:bottom w:val="none" w:sz="0" w:space="0" w:color="auto"/>
        <w:right w:val="none" w:sz="0" w:space="0" w:color="auto"/>
      </w:divBdr>
    </w:div>
    <w:div w:id="126901865">
      <w:bodyDiv w:val="1"/>
      <w:marLeft w:val="0"/>
      <w:marRight w:val="0"/>
      <w:marTop w:val="0"/>
      <w:marBottom w:val="0"/>
      <w:divBdr>
        <w:top w:val="none" w:sz="0" w:space="0" w:color="auto"/>
        <w:left w:val="none" w:sz="0" w:space="0" w:color="auto"/>
        <w:bottom w:val="none" w:sz="0" w:space="0" w:color="auto"/>
        <w:right w:val="none" w:sz="0" w:space="0" w:color="auto"/>
      </w:divBdr>
    </w:div>
    <w:div w:id="139152400">
      <w:bodyDiv w:val="1"/>
      <w:marLeft w:val="0"/>
      <w:marRight w:val="0"/>
      <w:marTop w:val="0"/>
      <w:marBottom w:val="0"/>
      <w:divBdr>
        <w:top w:val="none" w:sz="0" w:space="0" w:color="auto"/>
        <w:left w:val="none" w:sz="0" w:space="0" w:color="auto"/>
        <w:bottom w:val="none" w:sz="0" w:space="0" w:color="auto"/>
        <w:right w:val="none" w:sz="0" w:space="0" w:color="auto"/>
      </w:divBdr>
    </w:div>
    <w:div w:id="141433988">
      <w:bodyDiv w:val="1"/>
      <w:marLeft w:val="0"/>
      <w:marRight w:val="0"/>
      <w:marTop w:val="0"/>
      <w:marBottom w:val="0"/>
      <w:divBdr>
        <w:top w:val="none" w:sz="0" w:space="0" w:color="auto"/>
        <w:left w:val="none" w:sz="0" w:space="0" w:color="auto"/>
        <w:bottom w:val="none" w:sz="0" w:space="0" w:color="auto"/>
        <w:right w:val="none" w:sz="0" w:space="0" w:color="auto"/>
      </w:divBdr>
    </w:div>
    <w:div w:id="152768900">
      <w:bodyDiv w:val="1"/>
      <w:marLeft w:val="0"/>
      <w:marRight w:val="0"/>
      <w:marTop w:val="0"/>
      <w:marBottom w:val="0"/>
      <w:divBdr>
        <w:top w:val="none" w:sz="0" w:space="0" w:color="auto"/>
        <w:left w:val="none" w:sz="0" w:space="0" w:color="auto"/>
        <w:bottom w:val="none" w:sz="0" w:space="0" w:color="auto"/>
        <w:right w:val="none" w:sz="0" w:space="0" w:color="auto"/>
      </w:divBdr>
    </w:div>
    <w:div w:id="157312938">
      <w:bodyDiv w:val="1"/>
      <w:marLeft w:val="0"/>
      <w:marRight w:val="0"/>
      <w:marTop w:val="0"/>
      <w:marBottom w:val="0"/>
      <w:divBdr>
        <w:top w:val="none" w:sz="0" w:space="0" w:color="auto"/>
        <w:left w:val="none" w:sz="0" w:space="0" w:color="auto"/>
        <w:bottom w:val="none" w:sz="0" w:space="0" w:color="auto"/>
        <w:right w:val="none" w:sz="0" w:space="0" w:color="auto"/>
      </w:divBdr>
    </w:div>
    <w:div w:id="162093676">
      <w:bodyDiv w:val="1"/>
      <w:marLeft w:val="0"/>
      <w:marRight w:val="0"/>
      <w:marTop w:val="0"/>
      <w:marBottom w:val="0"/>
      <w:divBdr>
        <w:top w:val="none" w:sz="0" w:space="0" w:color="auto"/>
        <w:left w:val="none" w:sz="0" w:space="0" w:color="auto"/>
        <w:bottom w:val="none" w:sz="0" w:space="0" w:color="auto"/>
        <w:right w:val="none" w:sz="0" w:space="0" w:color="auto"/>
      </w:divBdr>
    </w:div>
    <w:div w:id="200093878">
      <w:bodyDiv w:val="1"/>
      <w:marLeft w:val="0"/>
      <w:marRight w:val="0"/>
      <w:marTop w:val="0"/>
      <w:marBottom w:val="0"/>
      <w:divBdr>
        <w:top w:val="none" w:sz="0" w:space="0" w:color="auto"/>
        <w:left w:val="none" w:sz="0" w:space="0" w:color="auto"/>
        <w:bottom w:val="none" w:sz="0" w:space="0" w:color="auto"/>
        <w:right w:val="none" w:sz="0" w:space="0" w:color="auto"/>
      </w:divBdr>
    </w:div>
    <w:div w:id="210927171">
      <w:bodyDiv w:val="1"/>
      <w:marLeft w:val="0"/>
      <w:marRight w:val="0"/>
      <w:marTop w:val="0"/>
      <w:marBottom w:val="0"/>
      <w:divBdr>
        <w:top w:val="none" w:sz="0" w:space="0" w:color="auto"/>
        <w:left w:val="none" w:sz="0" w:space="0" w:color="auto"/>
        <w:bottom w:val="none" w:sz="0" w:space="0" w:color="auto"/>
        <w:right w:val="none" w:sz="0" w:space="0" w:color="auto"/>
      </w:divBdr>
    </w:div>
    <w:div w:id="258099979">
      <w:bodyDiv w:val="1"/>
      <w:marLeft w:val="0"/>
      <w:marRight w:val="0"/>
      <w:marTop w:val="0"/>
      <w:marBottom w:val="0"/>
      <w:divBdr>
        <w:top w:val="none" w:sz="0" w:space="0" w:color="auto"/>
        <w:left w:val="none" w:sz="0" w:space="0" w:color="auto"/>
        <w:bottom w:val="none" w:sz="0" w:space="0" w:color="auto"/>
        <w:right w:val="none" w:sz="0" w:space="0" w:color="auto"/>
      </w:divBdr>
    </w:div>
    <w:div w:id="297689288">
      <w:bodyDiv w:val="1"/>
      <w:marLeft w:val="0"/>
      <w:marRight w:val="0"/>
      <w:marTop w:val="0"/>
      <w:marBottom w:val="0"/>
      <w:divBdr>
        <w:top w:val="none" w:sz="0" w:space="0" w:color="auto"/>
        <w:left w:val="none" w:sz="0" w:space="0" w:color="auto"/>
        <w:bottom w:val="none" w:sz="0" w:space="0" w:color="auto"/>
        <w:right w:val="none" w:sz="0" w:space="0" w:color="auto"/>
      </w:divBdr>
    </w:div>
    <w:div w:id="300116313">
      <w:bodyDiv w:val="1"/>
      <w:marLeft w:val="0"/>
      <w:marRight w:val="0"/>
      <w:marTop w:val="0"/>
      <w:marBottom w:val="0"/>
      <w:divBdr>
        <w:top w:val="none" w:sz="0" w:space="0" w:color="auto"/>
        <w:left w:val="none" w:sz="0" w:space="0" w:color="auto"/>
        <w:bottom w:val="none" w:sz="0" w:space="0" w:color="auto"/>
        <w:right w:val="none" w:sz="0" w:space="0" w:color="auto"/>
      </w:divBdr>
    </w:div>
    <w:div w:id="329063145">
      <w:bodyDiv w:val="1"/>
      <w:marLeft w:val="0"/>
      <w:marRight w:val="0"/>
      <w:marTop w:val="0"/>
      <w:marBottom w:val="0"/>
      <w:divBdr>
        <w:top w:val="none" w:sz="0" w:space="0" w:color="auto"/>
        <w:left w:val="none" w:sz="0" w:space="0" w:color="auto"/>
        <w:bottom w:val="none" w:sz="0" w:space="0" w:color="auto"/>
        <w:right w:val="none" w:sz="0" w:space="0" w:color="auto"/>
      </w:divBdr>
    </w:div>
    <w:div w:id="388847413">
      <w:bodyDiv w:val="1"/>
      <w:marLeft w:val="0"/>
      <w:marRight w:val="0"/>
      <w:marTop w:val="0"/>
      <w:marBottom w:val="0"/>
      <w:divBdr>
        <w:top w:val="none" w:sz="0" w:space="0" w:color="auto"/>
        <w:left w:val="none" w:sz="0" w:space="0" w:color="auto"/>
        <w:bottom w:val="none" w:sz="0" w:space="0" w:color="auto"/>
        <w:right w:val="none" w:sz="0" w:space="0" w:color="auto"/>
      </w:divBdr>
    </w:div>
    <w:div w:id="392780232">
      <w:bodyDiv w:val="1"/>
      <w:marLeft w:val="0"/>
      <w:marRight w:val="0"/>
      <w:marTop w:val="0"/>
      <w:marBottom w:val="0"/>
      <w:divBdr>
        <w:top w:val="none" w:sz="0" w:space="0" w:color="auto"/>
        <w:left w:val="none" w:sz="0" w:space="0" w:color="auto"/>
        <w:bottom w:val="none" w:sz="0" w:space="0" w:color="auto"/>
        <w:right w:val="none" w:sz="0" w:space="0" w:color="auto"/>
      </w:divBdr>
    </w:div>
    <w:div w:id="409431948">
      <w:bodyDiv w:val="1"/>
      <w:marLeft w:val="0"/>
      <w:marRight w:val="0"/>
      <w:marTop w:val="0"/>
      <w:marBottom w:val="0"/>
      <w:divBdr>
        <w:top w:val="none" w:sz="0" w:space="0" w:color="auto"/>
        <w:left w:val="none" w:sz="0" w:space="0" w:color="auto"/>
        <w:bottom w:val="none" w:sz="0" w:space="0" w:color="auto"/>
        <w:right w:val="none" w:sz="0" w:space="0" w:color="auto"/>
      </w:divBdr>
    </w:div>
    <w:div w:id="414011276">
      <w:bodyDiv w:val="1"/>
      <w:marLeft w:val="0"/>
      <w:marRight w:val="0"/>
      <w:marTop w:val="0"/>
      <w:marBottom w:val="0"/>
      <w:divBdr>
        <w:top w:val="none" w:sz="0" w:space="0" w:color="auto"/>
        <w:left w:val="none" w:sz="0" w:space="0" w:color="auto"/>
        <w:bottom w:val="none" w:sz="0" w:space="0" w:color="auto"/>
        <w:right w:val="none" w:sz="0" w:space="0" w:color="auto"/>
      </w:divBdr>
    </w:div>
    <w:div w:id="434596268">
      <w:bodyDiv w:val="1"/>
      <w:marLeft w:val="0"/>
      <w:marRight w:val="0"/>
      <w:marTop w:val="0"/>
      <w:marBottom w:val="0"/>
      <w:divBdr>
        <w:top w:val="none" w:sz="0" w:space="0" w:color="auto"/>
        <w:left w:val="none" w:sz="0" w:space="0" w:color="auto"/>
        <w:bottom w:val="none" w:sz="0" w:space="0" w:color="auto"/>
        <w:right w:val="none" w:sz="0" w:space="0" w:color="auto"/>
      </w:divBdr>
    </w:div>
    <w:div w:id="449321051">
      <w:bodyDiv w:val="1"/>
      <w:marLeft w:val="0"/>
      <w:marRight w:val="0"/>
      <w:marTop w:val="0"/>
      <w:marBottom w:val="0"/>
      <w:divBdr>
        <w:top w:val="none" w:sz="0" w:space="0" w:color="auto"/>
        <w:left w:val="none" w:sz="0" w:space="0" w:color="auto"/>
        <w:bottom w:val="none" w:sz="0" w:space="0" w:color="auto"/>
        <w:right w:val="none" w:sz="0" w:space="0" w:color="auto"/>
      </w:divBdr>
    </w:div>
    <w:div w:id="471291860">
      <w:bodyDiv w:val="1"/>
      <w:marLeft w:val="0"/>
      <w:marRight w:val="0"/>
      <w:marTop w:val="0"/>
      <w:marBottom w:val="0"/>
      <w:divBdr>
        <w:top w:val="none" w:sz="0" w:space="0" w:color="auto"/>
        <w:left w:val="none" w:sz="0" w:space="0" w:color="auto"/>
        <w:bottom w:val="none" w:sz="0" w:space="0" w:color="auto"/>
        <w:right w:val="none" w:sz="0" w:space="0" w:color="auto"/>
      </w:divBdr>
    </w:div>
    <w:div w:id="512189228">
      <w:bodyDiv w:val="1"/>
      <w:marLeft w:val="0"/>
      <w:marRight w:val="0"/>
      <w:marTop w:val="0"/>
      <w:marBottom w:val="0"/>
      <w:divBdr>
        <w:top w:val="none" w:sz="0" w:space="0" w:color="auto"/>
        <w:left w:val="none" w:sz="0" w:space="0" w:color="auto"/>
        <w:bottom w:val="none" w:sz="0" w:space="0" w:color="auto"/>
        <w:right w:val="none" w:sz="0" w:space="0" w:color="auto"/>
      </w:divBdr>
    </w:div>
    <w:div w:id="542867428">
      <w:bodyDiv w:val="1"/>
      <w:marLeft w:val="0"/>
      <w:marRight w:val="0"/>
      <w:marTop w:val="0"/>
      <w:marBottom w:val="0"/>
      <w:divBdr>
        <w:top w:val="none" w:sz="0" w:space="0" w:color="auto"/>
        <w:left w:val="none" w:sz="0" w:space="0" w:color="auto"/>
        <w:bottom w:val="none" w:sz="0" w:space="0" w:color="auto"/>
        <w:right w:val="none" w:sz="0" w:space="0" w:color="auto"/>
      </w:divBdr>
    </w:div>
    <w:div w:id="552155771">
      <w:bodyDiv w:val="1"/>
      <w:marLeft w:val="0"/>
      <w:marRight w:val="0"/>
      <w:marTop w:val="0"/>
      <w:marBottom w:val="0"/>
      <w:divBdr>
        <w:top w:val="none" w:sz="0" w:space="0" w:color="auto"/>
        <w:left w:val="none" w:sz="0" w:space="0" w:color="auto"/>
        <w:bottom w:val="none" w:sz="0" w:space="0" w:color="auto"/>
        <w:right w:val="none" w:sz="0" w:space="0" w:color="auto"/>
      </w:divBdr>
    </w:div>
    <w:div w:id="576592799">
      <w:bodyDiv w:val="1"/>
      <w:marLeft w:val="0"/>
      <w:marRight w:val="0"/>
      <w:marTop w:val="0"/>
      <w:marBottom w:val="0"/>
      <w:divBdr>
        <w:top w:val="none" w:sz="0" w:space="0" w:color="auto"/>
        <w:left w:val="none" w:sz="0" w:space="0" w:color="auto"/>
        <w:bottom w:val="none" w:sz="0" w:space="0" w:color="auto"/>
        <w:right w:val="none" w:sz="0" w:space="0" w:color="auto"/>
      </w:divBdr>
    </w:div>
    <w:div w:id="598099644">
      <w:bodyDiv w:val="1"/>
      <w:marLeft w:val="0"/>
      <w:marRight w:val="0"/>
      <w:marTop w:val="0"/>
      <w:marBottom w:val="0"/>
      <w:divBdr>
        <w:top w:val="none" w:sz="0" w:space="0" w:color="auto"/>
        <w:left w:val="none" w:sz="0" w:space="0" w:color="auto"/>
        <w:bottom w:val="none" w:sz="0" w:space="0" w:color="auto"/>
        <w:right w:val="none" w:sz="0" w:space="0" w:color="auto"/>
      </w:divBdr>
    </w:div>
    <w:div w:id="644818061">
      <w:bodyDiv w:val="1"/>
      <w:marLeft w:val="0"/>
      <w:marRight w:val="0"/>
      <w:marTop w:val="0"/>
      <w:marBottom w:val="0"/>
      <w:divBdr>
        <w:top w:val="none" w:sz="0" w:space="0" w:color="auto"/>
        <w:left w:val="none" w:sz="0" w:space="0" w:color="auto"/>
        <w:bottom w:val="none" w:sz="0" w:space="0" w:color="auto"/>
        <w:right w:val="none" w:sz="0" w:space="0" w:color="auto"/>
      </w:divBdr>
      <w:divsChild>
        <w:div w:id="769815909">
          <w:marLeft w:val="1166"/>
          <w:marRight w:val="0"/>
          <w:marTop w:val="0"/>
          <w:marBottom w:val="0"/>
          <w:divBdr>
            <w:top w:val="none" w:sz="0" w:space="0" w:color="auto"/>
            <w:left w:val="none" w:sz="0" w:space="0" w:color="auto"/>
            <w:bottom w:val="none" w:sz="0" w:space="0" w:color="auto"/>
            <w:right w:val="none" w:sz="0" w:space="0" w:color="auto"/>
          </w:divBdr>
        </w:div>
        <w:div w:id="307443605">
          <w:marLeft w:val="1166"/>
          <w:marRight w:val="0"/>
          <w:marTop w:val="0"/>
          <w:marBottom w:val="0"/>
          <w:divBdr>
            <w:top w:val="none" w:sz="0" w:space="0" w:color="auto"/>
            <w:left w:val="none" w:sz="0" w:space="0" w:color="auto"/>
            <w:bottom w:val="none" w:sz="0" w:space="0" w:color="auto"/>
            <w:right w:val="none" w:sz="0" w:space="0" w:color="auto"/>
          </w:divBdr>
        </w:div>
        <w:div w:id="1757705601">
          <w:marLeft w:val="1166"/>
          <w:marRight w:val="0"/>
          <w:marTop w:val="0"/>
          <w:marBottom w:val="0"/>
          <w:divBdr>
            <w:top w:val="none" w:sz="0" w:space="0" w:color="auto"/>
            <w:left w:val="none" w:sz="0" w:space="0" w:color="auto"/>
            <w:bottom w:val="none" w:sz="0" w:space="0" w:color="auto"/>
            <w:right w:val="none" w:sz="0" w:space="0" w:color="auto"/>
          </w:divBdr>
        </w:div>
        <w:div w:id="148254153">
          <w:marLeft w:val="1166"/>
          <w:marRight w:val="0"/>
          <w:marTop w:val="0"/>
          <w:marBottom w:val="0"/>
          <w:divBdr>
            <w:top w:val="none" w:sz="0" w:space="0" w:color="auto"/>
            <w:left w:val="none" w:sz="0" w:space="0" w:color="auto"/>
            <w:bottom w:val="none" w:sz="0" w:space="0" w:color="auto"/>
            <w:right w:val="none" w:sz="0" w:space="0" w:color="auto"/>
          </w:divBdr>
        </w:div>
        <w:div w:id="1072893794">
          <w:marLeft w:val="1166"/>
          <w:marRight w:val="0"/>
          <w:marTop w:val="0"/>
          <w:marBottom w:val="0"/>
          <w:divBdr>
            <w:top w:val="none" w:sz="0" w:space="0" w:color="auto"/>
            <w:left w:val="none" w:sz="0" w:space="0" w:color="auto"/>
            <w:bottom w:val="none" w:sz="0" w:space="0" w:color="auto"/>
            <w:right w:val="none" w:sz="0" w:space="0" w:color="auto"/>
          </w:divBdr>
        </w:div>
      </w:divsChild>
    </w:div>
    <w:div w:id="666396468">
      <w:bodyDiv w:val="1"/>
      <w:marLeft w:val="0"/>
      <w:marRight w:val="0"/>
      <w:marTop w:val="0"/>
      <w:marBottom w:val="0"/>
      <w:divBdr>
        <w:top w:val="none" w:sz="0" w:space="0" w:color="auto"/>
        <w:left w:val="none" w:sz="0" w:space="0" w:color="auto"/>
        <w:bottom w:val="none" w:sz="0" w:space="0" w:color="auto"/>
        <w:right w:val="none" w:sz="0" w:space="0" w:color="auto"/>
      </w:divBdr>
    </w:div>
    <w:div w:id="675771878">
      <w:bodyDiv w:val="1"/>
      <w:marLeft w:val="0"/>
      <w:marRight w:val="0"/>
      <w:marTop w:val="0"/>
      <w:marBottom w:val="0"/>
      <w:divBdr>
        <w:top w:val="none" w:sz="0" w:space="0" w:color="auto"/>
        <w:left w:val="none" w:sz="0" w:space="0" w:color="auto"/>
        <w:bottom w:val="none" w:sz="0" w:space="0" w:color="auto"/>
        <w:right w:val="none" w:sz="0" w:space="0" w:color="auto"/>
      </w:divBdr>
    </w:div>
    <w:div w:id="683441215">
      <w:bodyDiv w:val="1"/>
      <w:marLeft w:val="0"/>
      <w:marRight w:val="0"/>
      <w:marTop w:val="0"/>
      <w:marBottom w:val="0"/>
      <w:divBdr>
        <w:top w:val="none" w:sz="0" w:space="0" w:color="auto"/>
        <w:left w:val="none" w:sz="0" w:space="0" w:color="auto"/>
        <w:bottom w:val="none" w:sz="0" w:space="0" w:color="auto"/>
        <w:right w:val="none" w:sz="0" w:space="0" w:color="auto"/>
      </w:divBdr>
    </w:div>
    <w:div w:id="688407029">
      <w:bodyDiv w:val="1"/>
      <w:marLeft w:val="0"/>
      <w:marRight w:val="0"/>
      <w:marTop w:val="0"/>
      <w:marBottom w:val="0"/>
      <w:divBdr>
        <w:top w:val="none" w:sz="0" w:space="0" w:color="auto"/>
        <w:left w:val="none" w:sz="0" w:space="0" w:color="auto"/>
        <w:bottom w:val="none" w:sz="0" w:space="0" w:color="auto"/>
        <w:right w:val="none" w:sz="0" w:space="0" w:color="auto"/>
      </w:divBdr>
    </w:div>
    <w:div w:id="739980843">
      <w:bodyDiv w:val="1"/>
      <w:marLeft w:val="0"/>
      <w:marRight w:val="0"/>
      <w:marTop w:val="0"/>
      <w:marBottom w:val="0"/>
      <w:divBdr>
        <w:top w:val="none" w:sz="0" w:space="0" w:color="auto"/>
        <w:left w:val="none" w:sz="0" w:space="0" w:color="auto"/>
        <w:bottom w:val="none" w:sz="0" w:space="0" w:color="auto"/>
        <w:right w:val="none" w:sz="0" w:space="0" w:color="auto"/>
      </w:divBdr>
    </w:div>
    <w:div w:id="761686067">
      <w:bodyDiv w:val="1"/>
      <w:marLeft w:val="0"/>
      <w:marRight w:val="0"/>
      <w:marTop w:val="0"/>
      <w:marBottom w:val="0"/>
      <w:divBdr>
        <w:top w:val="none" w:sz="0" w:space="0" w:color="auto"/>
        <w:left w:val="none" w:sz="0" w:space="0" w:color="auto"/>
        <w:bottom w:val="none" w:sz="0" w:space="0" w:color="auto"/>
        <w:right w:val="none" w:sz="0" w:space="0" w:color="auto"/>
      </w:divBdr>
    </w:div>
    <w:div w:id="765078178">
      <w:bodyDiv w:val="1"/>
      <w:marLeft w:val="0"/>
      <w:marRight w:val="0"/>
      <w:marTop w:val="0"/>
      <w:marBottom w:val="0"/>
      <w:divBdr>
        <w:top w:val="none" w:sz="0" w:space="0" w:color="auto"/>
        <w:left w:val="none" w:sz="0" w:space="0" w:color="auto"/>
        <w:bottom w:val="none" w:sz="0" w:space="0" w:color="auto"/>
        <w:right w:val="none" w:sz="0" w:space="0" w:color="auto"/>
      </w:divBdr>
    </w:div>
    <w:div w:id="768937541">
      <w:bodyDiv w:val="1"/>
      <w:marLeft w:val="0"/>
      <w:marRight w:val="0"/>
      <w:marTop w:val="0"/>
      <w:marBottom w:val="0"/>
      <w:divBdr>
        <w:top w:val="none" w:sz="0" w:space="0" w:color="auto"/>
        <w:left w:val="none" w:sz="0" w:space="0" w:color="auto"/>
        <w:bottom w:val="none" w:sz="0" w:space="0" w:color="auto"/>
        <w:right w:val="none" w:sz="0" w:space="0" w:color="auto"/>
      </w:divBdr>
    </w:div>
    <w:div w:id="834149289">
      <w:bodyDiv w:val="1"/>
      <w:marLeft w:val="0"/>
      <w:marRight w:val="0"/>
      <w:marTop w:val="0"/>
      <w:marBottom w:val="0"/>
      <w:divBdr>
        <w:top w:val="none" w:sz="0" w:space="0" w:color="auto"/>
        <w:left w:val="none" w:sz="0" w:space="0" w:color="auto"/>
        <w:bottom w:val="none" w:sz="0" w:space="0" w:color="auto"/>
        <w:right w:val="none" w:sz="0" w:space="0" w:color="auto"/>
      </w:divBdr>
    </w:div>
    <w:div w:id="862783404">
      <w:bodyDiv w:val="1"/>
      <w:marLeft w:val="0"/>
      <w:marRight w:val="0"/>
      <w:marTop w:val="0"/>
      <w:marBottom w:val="0"/>
      <w:divBdr>
        <w:top w:val="none" w:sz="0" w:space="0" w:color="auto"/>
        <w:left w:val="none" w:sz="0" w:space="0" w:color="auto"/>
        <w:bottom w:val="none" w:sz="0" w:space="0" w:color="auto"/>
        <w:right w:val="none" w:sz="0" w:space="0" w:color="auto"/>
      </w:divBdr>
    </w:div>
    <w:div w:id="893463913">
      <w:bodyDiv w:val="1"/>
      <w:marLeft w:val="0"/>
      <w:marRight w:val="0"/>
      <w:marTop w:val="0"/>
      <w:marBottom w:val="0"/>
      <w:divBdr>
        <w:top w:val="none" w:sz="0" w:space="0" w:color="auto"/>
        <w:left w:val="none" w:sz="0" w:space="0" w:color="auto"/>
        <w:bottom w:val="none" w:sz="0" w:space="0" w:color="auto"/>
        <w:right w:val="none" w:sz="0" w:space="0" w:color="auto"/>
      </w:divBdr>
    </w:div>
    <w:div w:id="895551529">
      <w:bodyDiv w:val="1"/>
      <w:marLeft w:val="0"/>
      <w:marRight w:val="0"/>
      <w:marTop w:val="0"/>
      <w:marBottom w:val="0"/>
      <w:divBdr>
        <w:top w:val="none" w:sz="0" w:space="0" w:color="auto"/>
        <w:left w:val="none" w:sz="0" w:space="0" w:color="auto"/>
        <w:bottom w:val="none" w:sz="0" w:space="0" w:color="auto"/>
        <w:right w:val="none" w:sz="0" w:space="0" w:color="auto"/>
      </w:divBdr>
    </w:div>
    <w:div w:id="904142248">
      <w:bodyDiv w:val="1"/>
      <w:marLeft w:val="0"/>
      <w:marRight w:val="0"/>
      <w:marTop w:val="0"/>
      <w:marBottom w:val="0"/>
      <w:divBdr>
        <w:top w:val="none" w:sz="0" w:space="0" w:color="auto"/>
        <w:left w:val="none" w:sz="0" w:space="0" w:color="auto"/>
        <w:bottom w:val="none" w:sz="0" w:space="0" w:color="auto"/>
        <w:right w:val="none" w:sz="0" w:space="0" w:color="auto"/>
      </w:divBdr>
    </w:div>
    <w:div w:id="905410697">
      <w:bodyDiv w:val="1"/>
      <w:marLeft w:val="0"/>
      <w:marRight w:val="0"/>
      <w:marTop w:val="0"/>
      <w:marBottom w:val="0"/>
      <w:divBdr>
        <w:top w:val="none" w:sz="0" w:space="0" w:color="auto"/>
        <w:left w:val="none" w:sz="0" w:space="0" w:color="auto"/>
        <w:bottom w:val="none" w:sz="0" w:space="0" w:color="auto"/>
        <w:right w:val="none" w:sz="0" w:space="0" w:color="auto"/>
      </w:divBdr>
    </w:div>
    <w:div w:id="923877332">
      <w:bodyDiv w:val="1"/>
      <w:marLeft w:val="0"/>
      <w:marRight w:val="0"/>
      <w:marTop w:val="0"/>
      <w:marBottom w:val="0"/>
      <w:divBdr>
        <w:top w:val="none" w:sz="0" w:space="0" w:color="auto"/>
        <w:left w:val="none" w:sz="0" w:space="0" w:color="auto"/>
        <w:bottom w:val="none" w:sz="0" w:space="0" w:color="auto"/>
        <w:right w:val="none" w:sz="0" w:space="0" w:color="auto"/>
      </w:divBdr>
    </w:div>
    <w:div w:id="925727956">
      <w:bodyDiv w:val="1"/>
      <w:marLeft w:val="0"/>
      <w:marRight w:val="0"/>
      <w:marTop w:val="0"/>
      <w:marBottom w:val="0"/>
      <w:divBdr>
        <w:top w:val="none" w:sz="0" w:space="0" w:color="auto"/>
        <w:left w:val="none" w:sz="0" w:space="0" w:color="auto"/>
        <w:bottom w:val="none" w:sz="0" w:space="0" w:color="auto"/>
        <w:right w:val="none" w:sz="0" w:space="0" w:color="auto"/>
      </w:divBdr>
    </w:div>
    <w:div w:id="983781392">
      <w:bodyDiv w:val="1"/>
      <w:marLeft w:val="0"/>
      <w:marRight w:val="0"/>
      <w:marTop w:val="0"/>
      <w:marBottom w:val="0"/>
      <w:divBdr>
        <w:top w:val="none" w:sz="0" w:space="0" w:color="auto"/>
        <w:left w:val="none" w:sz="0" w:space="0" w:color="auto"/>
        <w:bottom w:val="none" w:sz="0" w:space="0" w:color="auto"/>
        <w:right w:val="none" w:sz="0" w:space="0" w:color="auto"/>
      </w:divBdr>
    </w:div>
    <w:div w:id="985666360">
      <w:bodyDiv w:val="1"/>
      <w:marLeft w:val="0"/>
      <w:marRight w:val="0"/>
      <w:marTop w:val="0"/>
      <w:marBottom w:val="0"/>
      <w:divBdr>
        <w:top w:val="none" w:sz="0" w:space="0" w:color="auto"/>
        <w:left w:val="none" w:sz="0" w:space="0" w:color="auto"/>
        <w:bottom w:val="none" w:sz="0" w:space="0" w:color="auto"/>
        <w:right w:val="none" w:sz="0" w:space="0" w:color="auto"/>
      </w:divBdr>
    </w:div>
    <w:div w:id="986325134">
      <w:bodyDiv w:val="1"/>
      <w:marLeft w:val="0"/>
      <w:marRight w:val="0"/>
      <w:marTop w:val="0"/>
      <w:marBottom w:val="0"/>
      <w:divBdr>
        <w:top w:val="none" w:sz="0" w:space="0" w:color="auto"/>
        <w:left w:val="none" w:sz="0" w:space="0" w:color="auto"/>
        <w:bottom w:val="none" w:sz="0" w:space="0" w:color="auto"/>
        <w:right w:val="none" w:sz="0" w:space="0" w:color="auto"/>
      </w:divBdr>
      <w:divsChild>
        <w:div w:id="1484658646">
          <w:marLeft w:val="446"/>
          <w:marRight w:val="0"/>
          <w:marTop w:val="120"/>
          <w:marBottom w:val="0"/>
          <w:divBdr>
            <w:top w:val="none" w:sz="0" w:space="0" w:color="auto"/>
            <w:left w:val="none" w:sz="0" w:space="0" w:color="auto"/>
            <w:bottom w:val="none" w:sz="0" w:space="0" w:color="auto"/>
            <w:right w:val="none" w:sz="0" w:space="0" w:color="auto"/>
          </w:divBdr>
        </w:div>
        <w:div w:id="91895701">
          <w:marLeft w:val="446"/>
          <w:marRight w:val="0"/>
          <w:marTop w:val="120"/>
          <w:marBottom w:val="0"/>
          <w:divBdr>
            <w:top w:val="none" w:sz="0" w:space="0" w:color="auto"/>
            <w:left w:val="none" w:sz="0" w:space="0" w:color="auto"/>
            <w:bottom w:val="none" w:sz="0" w:space="0" w:color="auto"/>
            <w:right w:val="none" w:sz="0" w:space="0" w:color="auto"/>
          </w:divBdr>
        </w:div>
        <w:div w:id="135025896">
          <w:marLeft w:val="446"/>
          <w:marRight w:val="0"/>
          <w:marTop w:val="120"/>
          <w:marBottom w:val="0"/>
          <w:divBdr>
            <w:top w:val="none" w:sz="0" w:space="0" w:color="auto"/>
            <w:left w:val="none" w:sz="0" w:space="0" w:color="auto"/>
            <w:bottom w:val="none" w:sz="0" w:space="0" w:color="auto"/>
            <w:right w:val="none" w:sz="0" w:space="0" w:color="auto"/>
          </w:divBdr>
        </w:div>
        <w:div w:id="697004507">
          <w:marLeft w:val="446"/>
          <w:marRight w:val="0"/>
          <w:marTop w:val="120"/>
          <w:marBottom w:val="0"/>
          <w:divBdr>
            <w:top w:val="none" w:sz="0" w:space="0" w:color="auto"/>
            <w:left w:val="none" w:sz="0" w:space="0" w:color="auto"/>
            <w:bottom w:val="none" w:sz="0" w:space="0" w:color="auto"/>
            <w:right w:val="none" w:sz="0" w:space="0" w:color="auto"/>
          </w:divBdr>
        </w:div>
        <w:div w:id="1572233114">
          <w:marLeft w:val="446"/>
          <w:marRight w:val="0"/>
          <w:marTop w:val="120"/>
          <w:marBottom w:val="0"/>
          <w:divBdr>
            <w:top w:val="none" w:sz="0" w:space="0" w:color="auto"/>
            <w:left w:val="none" w:sz="0" w:space="0" w:color="auto"/>
            <w:bottom w:val="none" w:sz="0" w:space="0" w:color="auto"/>
            <w:right w:val="none" w:sz="0" w:space="0" w:color="auto"/>
          </w:divBdr>
        </w:div>
      </w:divsChild>
    </w:div>
    <w:div w:id="989556607">
      <w:bodyDiv w:val="1"/>
      <w:marLeft w:val="0"/>
      <w:marRight w:val="0"/>
      <w:marTop w:val="0"/>
      <w:marBottom w:val="0"/>
      <w:divBdr>
        <w:top w:val="none" w:sz="0" w:space="0" w:color="auto"/>
        <w:left w:val="none" w:sz="0" w:space="0" w:color="auto"/>
        <w:bottom w:val="none" w:sz="0" w:space="0" w:color="auto"/>
        <w:right w:val="none" w:sz="0" w:space="0" w:color="auto"/>
      </w:divBdr>
    </w:div>
    <w:div w:id="990524443">
      <w:bodyDiv w:val="1"/>
      <w:marLeft w:val="0"/>
      <w:marRight w:val="0"/>
      <w:marTop w:val="0"/>
      <w:marBottom w:val="0"/>
      <w:divBdr>
        <w:top w:val="none" w:sz="0" w:space="0" w:color="auto"/>
        <w:left w:val="none" w:sz="0" w:space="0" w:color="auto"/>
        <w:bottom w:val="none" w:sz="0" w:space="0" w:color="auto"/>
        <w:right w:val="none" w:sz="0" w:space="0" w:color="auto"/>
      </w:divBdr>
    </w:div>
    <w:div w:id="992946912">
      <w:bodyDiv w:val="1"/>
      <w:marLeft w:val="0"/>
      <w:marRight w:val="0"/>
      <w:marTop w:val="0"/>
      <w:marBottom w:val="0"/>
      <w:divBdr>
        <w:top w:val="none" w:sz="0" w:space="0" w:color="auto"/>
        <w:left w:val="none" w:sz="0" w:space="0" w:color="auto"/>
        <w:bottom w:val="none" w:sz="0" w:space="0" w:color="auto"/>
        <w:right w:val="none" w:sz="0" w:space="0" w:color="auto"/>
      </w:divBdr>
    </w:div>
    <w:div w:id="1035891128">
      <w:bodyDiv w:val="1"/>
      <w:marLeft w:val="0"/>
      <w:marRight w:val="0"/>
      <w:marTop w:val="0"/>
      <w:marBottom w:val="0"/>
      <w:divBdr>
        <w:top w:val="none" w:sz="0" w:space="0" w:color="auto"/>
        <w:left w:val="none" w:sz="0" w:space="0" w:color="auto"/>
        <w:bottom w:val="none" w:sz="0" w:space="0" w:color="auto"/>
        <w:right w:val="none" w:sz="0" w:space="0" w:color="auto"/>
      </w:divBdr>
      <w:divsChild>
        <w:div w:id="891577673">
          <w:marLeft w:val="547"/>
          <w:marRight w:val="0"/>
          <w:marTop w:val="0"/>
          <w:marBottom w:val="0"/>
          <w:divBdr>
            <w:top w:val="none" w:sz="0" w:space="0" w:color="auto"/>
            <w:left w:val="none" w:sz="0" w:space="0" w:color="auto"/>
            <w:bottom w:val="none" w:sz="0" w:space="0" w:color="auto"/>
            <w:right w:val="none" w:sz="0" w:space="0" w:color="auto"/>
          </w:divBdr>
        </w:div>
      </w:divsChild>
    </w:div>
    <w:div w:id="1043670865">
      <w:bodyDiv w:val="1"/>
      <w:marLeft w:val="0"/>
      <w:marRight w:val="0"/>
      <w:marTop w:val="0"/>
      <w:marBottom w:val="0"/>
      <w:divBdr>
        <w:top w:val="none" w:sz="0" w:space="0" w:color="auto"/>
        <w:left w:val="none" w:sz="0" w:space="0" w:color="auto"/>
        <w:bottom w:val="none" w:sz="0" w:space="0" w:color="auto"/>
        <w:right w:val="none" w:sz="0" w:space="0" w:color="auto"/>
      </w:divBdr>
    </w:div>
    <w:div w:id="1090270003">
      <w:bodyDiv w:val="1"/>
      <w:marLeft w:val="0"/>
      <w:marRight w:val="0"/>
      <w:marTop w:val="0"/>
      <w:marBottom w:val="0"/>
      <w:divBdr>
        <w:top w:val="none" w:sz="0" w:space="0" w:color="auto"/>
        <w:left w:val="none" w:sz="0" w:space="0" w:color="auto"/>
        <w:bottom w:val="none" w:sz="0" w:space="0" w:color="auto"/>
        <w:right w:val="none" w:sz="0" w:space="0" w:color="auto"/>
      </w:divBdr>
    </w:div>
    <w:div w:id="1102459452">
      <w:bodyDiv w:val="1"/>
      <w:marLeft w:val="0"/>
      <w:marRight w:val="0"/>
      <w:marTop w:val="0"/>
      <w:marBottom w:val="0"/>
      <w:divBdr>
        <w:top w:val="none" w:sz="0" w:space="0" w:color="auto"/>
        <w:left w:val="none" w:sz="0" w:space="0" w:color="auto"/>
        <w:bottom w:val="none" w:sz="0" w:space="0" w:color="auto"/>
        <w:right w:val="none" w:sz="0" w:space="0" w:color="auto"/>
      </w:divBdr>
    </w:div>
    <w:div w:id="1106267455">
      <w:bodyDiv w:val="1"/>
      <w:marLeft w:val="0"/>
      <w:marRight w:val="0"/>
      <w:marTop w:val="0"/>
      <w:marBottom w:val="0"/>
      <w:divBdr>
        <w:top w:val="none" w:sz="0" w:space="0" w:color="auto"/>
        <w:left w:val="none" w:sz="0" w:space="0" w:color="auto"/>
        <w:bottom w:val="none" w:sz="0" w:space="0" w:color="auto"/>
        <w:right w:val="none" w:sz="0" w:space="0" w:color="auto"/>
      </w:divBdr>
    </w:div>
    <w:div w:id="1123419868">
      <w:bodyDiv w:val="1"/>
      <w:marLeft w:val="0"/>
      <w:marRight w:val="0"/>
      <w:marTop w:val="0"/>
      <w:marBottom w:val="0"/>
      <w:divBdr>
        <w:top w:val="none" w:sz="0" w:space="0" w:color="auto"/>
        <w:left w:val="none" w:sz="0" w:space="0" w:color="auto"/>
        <w:bottom w:val="none" w:sz="0" w:space="0" w:color="auto"/>
        <w:right w:val="none" w:sz="0" w:space="0" w:color="auto"/>
      </w:divBdr>
    </w:div>
    <w:div w:id="1154376831">
      <w:bodyDiv w:val="1"/>
      <w:marLeft w:val="0"/>
      <w:marRight w:val="0"/>
      <w:marTop w:val="0"/>
      <w:marBottom w:val="0"/>
      <w:divBdr>
        <w:top w:val="none" w:sz="0" w:space="0" w:color="auto"/>
        <w:left w:val="none" w:sz="0" w:space="0" w:color="auto"/>
        <w:bottom w:val="none" w:sz="0" w:space="0" w:color="auto"/>
        <w:right w:val="none" w:sz="0" w:space="0" w:color="auto"/>
      </w:divBdr>
    </w:div>
    <w:div w:id="1163163109">
      <w:bodyDiv w:val="1"/>
      <w:marLeft w:val="0"/>
      <w:marRight w:val="0"/>
      <w:marTop w:val="0"/>
      <w:marBottom w:val="0"/>
      <w:divBdr>
        <w:top w:val="none" w:sz="0" w:space="0" w:color="auto"/>
        <w:left w:val="none" w:sz="0" w:space="0" w:color="auto"/>
        <w:bottom w:val="none" w:sz="0" w:space="0" w:color="auto"/>
        <w:right w:val="none" w:sz="0" w:space="0" w:color="auto"/>
      </w:divBdr>
    </w:div>
    <w:div w:id="1201480584">
      <w:bodyDiv w:val="1"/>
      <w:marLeft w:val="0"/>
      <w:marRight w:val="0"/>
      <w:marTop w:val="0"/>
      <w:marBottom w:val="0"/>
      <w:divBdr>
        <w:top w:val="none" w:sz="0" w:space="0" w:color="auto"/>
        <w:left w:val="none" w:sz="0" w:space="0" w:color="auto"/>
        <w:bottom w:val="none" w:sz="0" w:space="0" w:color="auto"/>
        <w:right w:val="none" w:sz="0" w:space="0" w:color="auto"/>
      </w:divBdr>
    </w:div>
    <w:div w:id="1212495754">
      <w:bodyDiv w:val="1"/>
      <w:marLeft w:val="0"/>
      <w:marRight w:val="0"/>
      <w:marTop w:val="0"/>
      <w:marBottom w:val="0"/>
      <w:divBdr>
        <w:top w:val="none" w:sz="0" w:space="0" w:color="auto"/>
        <w:left w:val="none" w:sz="0" w:space="0" w:color="auto"/>
        <w:bottom w:val="none" w:sz="0" w:space="0" w:color="auto"/>
        <w:right w:val="none" w:sz="0" w:space="0" w:color="auto"/>
      </w:divBdr>
    </w:div>
    <w:div w:id="1227912468">
      <w:bodyDiv w:val="1"/>
      <w:marLeft w:val="0"/>
      <w:marRight w:val="0"/>
      <w:marTop w:val="0"/>
      <w:marBottom w:val="0"/>
      <w:divBdr>
        <w:top w:val="none" w:sz="0" w:space="0" w:color="auto"/>
        <w:left w:val="none" w:sz="0" w:space="0" w:color="auto"/>
        <w:bottom w:val="none" w:sz="0" w:space="0" w:color="auto"/>
        <w:right w:val="none" w:sz="0" w:space="0" w:color="auto"/>
      </w:divBdr>
    </w:div>
    <w:div w:id="1267275113">
      <w:bodyDiv w:val="1"/>
      <w:marLeft w:val="0"/>
      <w:marRight w:val="0"/>
      <w:marTop w:val="0"/>
      <w:marBottom w:val="0"/>
      <w:divBdr>
        <w:top w:val="none" w:sz="0" w:space="0" w:color="auto"/>
        <w:left w:val="none" w:sz="0" w:space="0" w:color="auto"/>
        <w:bottom w:val="none" w:sz="0" w:space="0" w:color="auto"/>
        <w:right w:val="none" w:sz="0" w:space="0" w:color="auto"/>
      </w:divBdr>
    </w:div>
    <w:div w:id="1276979594">
      <w:bodyDiv w:val="1"/>
      <w:marLeft w:val="0"/>
      <w:marRight w:val="0"/>
      <w:marTop w:val="0"/>
      <w:marBottom w:val="0"/>
      <w:divBdr>
        <w:top w:val="none" w:sz="0" w:space="0" w:color="auto"/>
        <w:left w:val="none" w:sz="0" w:space="0" w:color="auto"/>
        <w:bottom w:val="none" w:sz="0" w:space="0" w:color="auto"/>
        <w:right w:val="none" w:sz="0" w:space="0" w:color="auto"/>
      </w:divBdr>
    </w:div>
    <w:div w:id="1299452206">
      <w:bodyDiv w:val="1"/>
      <w:marLeft w:val="0"/>
      <w:marRight w:val="0"/>
      <w:marTop w:val="0"/>
      <w:marBottom w:val="0"/>
      <w:divBdr>
        <w:top w:val="none" w:sz="0" w:space="0" w:color="auto"/>
        <w:left w:val="none" w:sz="0" w:space="0" w:color="auto"/>
        <w:bottom w:val="none" w:sz="0" w:space="0" w:color="auto"/>
        <w:right w:val="none" w:sz="0" w:space="0" w:color="auto"/>
      </w:divBdr>
    </w:div>
    <w:div w:id="1324118134">
      <w:bodyDiv w:val="1"/>
      <w:marLeft w:val="0"/>
      <w:marRight w:val="0"/>
      <w:marTop w:val="0"/>
      <w:marBottom w:val="0"/>
      <w:divBdr>
        <w:top w:val="none" w:sz="0" w:space="0" w:color="auto"/>
        <w:left w:val="none" w:sz="0" w:space="0" w:color="auto"/>
        <w:bottom w:val="none" w:sz="0" w:space="0" w:color="auto"/>
        <w:right w:val="none" w:sz="0" w:space="0" w:color="auto"/>
      </w:divBdr>
    </w:div>
    <w:div w:id="1358386525">
      <w:bodyDiv w:val="1"/>
      <w:marLeft w:val="0"/>
      <w:marRight w:val="0"/>
      <w:marTop w:val="0"/>
      <w:marBottom w:val="0"/>
      <w:divBdr>
        <w:top w:val="none" w:sz="0" w:space="0" w:color="auto"/>
        <w:left w:val="none" w:sz="0" w:space="0" w:color="auto"/>
        <w:bottom w:val="none" w:sz="0" w:space="0" w:color="auto"/>
        <w:right w:val="none" w:sz="0" w:space="0" w:color="auto"/>
      </w:divBdr>
    </w:div>
    <w:div w:id="1391227508">
      <w:bodyDiv w:val="1"/>
      <w:marLeft w:val="0"/>
      <w:marRight w:val="0"/>
      <w:marTop w:val="0"/>
      <w:marBottom w:val="0"/>
      <w:divBdr>
        <w:top w:val="none" w:sz="0" w:space="0" w:color="auto"/>
        <w:left w:val="none" w:sz="0" w:space="0" w:color="auto"/>
        <w:bottom w:val="none" w:sz="0" w:space="0" w:color="auto"/>
        <w:right w:val="none" w:sz="0" w:space="0" w:color="auto"/>
      </w:divBdr>
    </w:div>
    <w:div w:id="1404719357">
      <w:bodyDiv w:val="1"/>
      <w:marLeft w:val="0"/>
      <w:marRight w:val="0"/>
      <w:marTop w:val="0"/>
      <w:marBottom w:val="0"/>
      <w:divBdr>
        <w:top w:val="none" w:sz="0" w:space="0" w:color="auto"/>
        <w:left w:val="none" w:sz="0" w:space="0" w:color="auto"/>
        <w:bottom w:val="none" w:sz="0" w:space="0" w:color="auto"/>
        <w:right w:val="none" w:sz="0" w:space="0" w:color="auto"/>
      </w:divBdr>
    </w:div>
    <w:div w:id="1412384344">
      <w:bodyDiv w:val="1"/>
      <w:marLeft w:val="0"/>
      <w:marRight w:val="0"/>
      <w:marTop w:val="0"/>
      <w:marBottom w:val="0"/>
      <w:divBdr>
        <w:top w:val="none" w:sz="0" w:space="0" w:color="auto"/>
        <w:left w:val="none" w:sz="0" w:space="0" w:color="auto"/>
        <w:bottom w:val="none" w:sz="0" w:space="0" w:color="auto"/>
        <w:right w:val="none" w:sz="0" w:space="0" w:color="auto"/>
      </w:divBdr>
      <w:divsChild>
        <w:div w:id="487131810">
          <w:marLeft w:val="446"/>
          <w:marRight w:val="0"/>
          <w:marTop w:val="0"/>
          <w:marBottom w:val="0"/>
          <w:divBdr>
            <w:top w:val="none" w:sz="0" w:space="0" w:color="auto"/>
            <w:left w:val="none" w:sz="0" w:space="0" w:color="auto"/>
            <w:bottom w:val="none" w:sz="0" w:space="0" w:color="auto"/>
            <w:right w:val="none" w:sz="0" w:space="0" w:color="auto"/>
          </w:divBdr>
        </w:div>
        <w:div w:id="871267486">
          <w:marLeft w:val="446"/>
          <w:marRight w:val="0"/>
          <w:marTop w:val="0"/>
          <w:marBottom w:val="0"/>
          <w:divBdr>
            <w:top w:val="none" w:sz="0" w:space="0" w:color="auto"/>
            <w:left w:val="none" w:sz="0" w:space="0" w:color="auto"/>
            <w:bottom w:val="none" w:sz="0" w:space="0" w:color="auto"/>
            <w:right w:val="none" w:sz="0" w:space="0" w:color="auto"/>
          </w:divBdr>
        </w:div>
        <w:div w:id="2090886578">
          <w:marLeft w:val="446"/>
          <w:marRight w:val="0"/>
          <w:marTop w:val="0"/>
          <w:marBottom w:val="0"/>
          <w:divBdr>
            <w:top w:val="none" w:sz="0" w:space="0" w:color="auto"/>
            <w:left w:val="none" w:sz="0" w:space="0" w:color="auto"/>
            <w:bottom w:val="none" w:sz="0" w:space="0" w:color="auto"/>
            <w:right w:val="none" w:sz="0" w:space="0" w:color="auto"/>
          </w:divBdr>
        </w:div>
        <w:div w:id="1827820632">
          <w:marLeft w:val="446"/>
          <w:marRight w:val="0"/>
          <w:marTop w:val="0"/>
          <w:marBottom w:val="0"/>
          <w:divBdr>
            <w:top w:val="none" w:sz="0" w:space="0" w:color="auto"/>
            <w:left w:val="none" w:sz="0" w:space="0" w:color="auto"/>
            <w:bottom w:val="none" w:sz="0" w:space="0" w:color="auto"/>
            <w:right w:val="none" w:sz="0" w:space="0" w:color="auto"/>
          </w:divBdr>
        </w:div>
      </w:divsChild>
    </w:div>
    <w:div w:id="1430657136">
      <w:bodyDiv w:val="1"/>
      <w:marLeft w:val="0"/>
      <w:marRight w:val="0"/>
      <w:marTop w:val="0"/>
      <w:marBottom w:val="0"/>
      <w:divBdr>
        <w:top w:val="none" w:sz="0" w:space="0" w:color="auto"/>
        <w:left w:val="none" w:sz="0" w:space="0" w:color="auto"/>
        <w:bottom w:val="none" w:sz="0" w:space="0" w:color="auto"/>
        <w:right w:val="none" w:sz="0" w:space="0" w:color="auto"/>
      </w:divBdr>
    </w:div>
    <w:div w:id="1469737743">
      <w:bodyDiv w:val="1"/>
      <w:marLeft w:val="0"/>
      <w:marRight w:val="0"/>
      <w:marTop w:val="0"/>
      <w:marBottom w:val="0"/>
      <w:divBdr>
        <w:top w:val="none" w:sz="0" w:space="0" w:color="auto"/>
        <w:left w:val="none" w:sz="0" w:space="0" w:color="auto"/>
        <w:bottom w:val="none" w:sz="0" w:space="0" w:color="auto"/>
        <w:right w:val="none" w:sz="0" w:space="0" w:color="auto"/>
      </w:divBdr>
    </w:div>
    <w:div w:id="1475294214">
      <w:bodyDiv w:val="1"/>
      <w:marLeft w:val="0"/>
      <w:marRight w:val="0"/>
      <w:marTop w:val="0"/>
      <w:marBottom w:val="0"/>
      <w:divBdr>
        <w:top w:val="none" w:sz="0" w:space="0" w:color="auto"/>
        <w:left w:val="none" w:sz="0" w:space="0" w:color="auto"/>
        <w:bottom w:val="none" w:sz="0" w:space="0" w:color="auto"/>
        <w:right w:val="none" w:sz="0" w:space="0" w:color="auto"/>
      </w:divBdr>
      <w:divsChild>
        <w:div w:id="1305771589">
          <w:marLeft w:val="446"/>
          <w:marRight w:val="0"/>
          <w:marTop w:val="0"/>
          <w:marBottom w:val="0"/>
          <w:divBdr>
            <w:top w:val="none" w:sz="0" w:space="0" w:color="auto"/>
            <w:left w:val="none" w:sz="0" w:space="0" w:color="auto"/>
            <w:bottom w:val="none" w:sz="0" w:space="0" w:color="auto"/>
            <w:right w:val="none" w:sz="0" w:space="0" w:color="auto"/>
          </w:divBdr>
        </w:div>
      </w:divsChild>
    </w:div>
    <w:div w:id="1504784339">
      <w:bodyDiv w:val="1"/>
      <w:marLeft w:val="0"/>
      <w:marRight w:val="0"/>
      <w:marTop w:val="0"/>
      <w:marBottom w:val="0"/>
      <w:divBdr>
        <w:top w:val="none" w:sz="0" w:space="0" w:color="auto"/>
        <w:left w:val="none" w:sz="0" w:space="0" w:color="auto"/>
        <w:bottom w:val="none" w:sz="0" w:space="0" w:color="auto"/>
        <w:right w:val="none" w:sz="0" w:space="0" w:color="auto"/>
      </w:divBdr>
    </w:div>
    <w:div w:id="1553035613">
      <w:bodyDiv w:val="1"/>
      <w:marLeft w:val="0"/>
      <w:marRight w:val="0"/>
      <w:marTop w:val="0"/>
      <w:marBottom w:val="0"/>
      <w:divBdr>
        <w:top w:val="none" w:sz="0" w:space="0" w:color="auto"/>
        <w:left w:val="none" w:sz="0" w:space="0" w:color="auto"/>
        <w:bottom w:val="none" w:sz="0" w:space="0" w:color="auto"/>
        <w:right w:val="none" w:sz="0" w:space="0" w:color="auto"/>
      </w:divBdr>
    </w:div>
    <w:div w:id="1555388735">
      <w:bodyDiv w:val="1"/>
      <w:marLeft w:val="0"/>
      <w:marRight w:val="0"/>
      <w:marTop w:val="0"/>
      <w:marBottom w:val="0"/>
      <w:divBdr>
        <w:top w:val="none" w:sz="0" w:space="0" w:color="auto"/>
        <w:left w:val="none" w:sz="0" w:space="0" w:color="auto"/>
        <w:bottom w:val="none" w:sz="0" w:space="0" w:color="auto"/>
        <w:right w:val="none" w:sz="0" w:space="0" w:color="auto"/>
      </w:divBdr>
    </w:div>
    <w:div w:id="1608808996">
      <w:bodyDiv w:val="1"/>
      <w:marLeft w:val="0"/>
      <w:marRight w:val="0"/>
      <w:marTop w:val="0"/>
      <w:marBottom w:val="0"/>
      <w:divBdr>
        <w:top w:val="none" w:sz="0" w:space="0" w:color="auto"/>
        <w:left w:val="none" w:sz="0" w:space="0" w:color="auto"/>
        <w:bottom w:val="none" w:sz="0" w:space="0" w:color="auto"/>
        <w:right w:val="none" w:sz="0" w:space="0" w:color="auto"/>
      </w:divBdr>
    </w:div>
    <w:div w:id="1627812496">
      <w:bodyDiv w:val="1"/>
      <w:marLeft w:val="0"/>
      <w:marRight w:val="0"/>
      <w:marTop w:val="0"/>
      <w:marBottom w:val="0"/>
      <w:divBdr>
        <w:top w:val="none" w:sz="0" w:space="0" w:color="auto"/>
        <w:left w:val="none" w:sz="0" w:space="0" w:color="auto"/>
        <w:bottom w:val="none" w:sz="0" w:space="0" w:color="auto"/>
        <w:right w:val="none" w:sz="0" w:space="0" w:color="auto"/>
      </w:divBdr>
    </w:div>
    <w:div w:id="1672565504">
      <w:bodyDiv w:val="1"/>
      <w:marLeft w:val="0"/>
      <w:marRight w:val="0"/>
      <w:marTop w:val="0"/>
      <w:marBottom w:val="0"/>
      <w:divBdr>
        <w:top w:val="none" w:sz="0" w:space="0" w:color="auto"/>
        <w:left w:val="none" w:sz="0" w:space="0" w:color="auto"/>
        <w:bottom w:val="none" w:sz="0" w:space="0" w:color="auto"/>
        <w:right w:val="none" w:sz="0" w:space="0" w:color="auto"/>
      </w:divBdr>
    </w:div>
    <w:div w:id="1686250723">
      <w:bodyDiv w:val="1"/>
      <w:marLeft w:val="0"/>
      <w:marRight w:val="0"/>
      <w:marTop w:val="0"/>
      <w:marBottom w:val="0"/>
      <w:divBdr>
        <w:top w:val="none" w:sz="0" w:space="0" w:color="auto"/>
        <w:left w:val="none" w:sz="0" w:space="0" w:color="auto"/>
        <w:bottom w:val="none" w:sz="0" w:space="0" w:color="auto"/>
        <w:right w:val="none" w:sz="0" w:space="0" w:color="auto"/>
      </w:divBdr>
    </w:div>
    <w:div w:id="1710715919">
      <w:bodyDiv w:val="1"/>
      <w:marLeft w:val="0"/>
      <w:marRight w:val="0"/>
      <w:marTop w:val="0"/>
      <w:marBottom w:val="0"/>
      <w:divBdr>
        <w:top w:val="none" w:sz="0" w:space="0" w:color="auto"/>
        <w:left w:val="none" w:sz="0" w:space="0" w:color="auto"/>
        <w:bottom w:val="none" w:sz="0" w:space="0" w:color="auto"/>
        <w:right w:val="none" w:sz="0" w:space="0" w:color="auto"/>
      </w:divBdr>
    </w:div>
    <w:div w:id="1721396015">
      <w:bodyDiv w:val="1"/>
      <w:marLeft w:val="0"/>
      <w:marRight w:val="0"/>
      <w:marTop w:val="0"/>
      <w:marBottom w:val="0"/>
      <w:divBdr>
        <w:top w:val="none" w:sz="0" w:space="0" w:color="auto"/>
        <w:left w:val="none" w:sz="0" w:space="0" w:color="auto"/>
        <w:bottom w:val="none" w:sz="0" w:space="0" w:color="auto"/>
        <w:right w:val="none" w:sz="0" w:space="0" w:color="auto"/>
      </w:divBdr>
    </w:div>
    <w:div w:id="1726755458">
      <w:bodyDiv w:val="1"/>
      <w:marLeft w:val="0"/>
      <w:marRight w:val="0"/>
      <w:marTop w:val="0"/>
      <w:marBottom w:val="0"/>
      <w:divBdr>
        <w:top w:val="none" w:sz="0" w:space="0" w:color="auto"/>
        <w:left w:val="none" w:sz="0" w:space="0" w:color="auto"/>
        <w:bottom w:val="none" w:sz="0" w:space="0" w:color="auto"/>
        <w:right w:val="none" w:sz="0" w:space="0" w:color="auto"/>
      </w:divBdr>
      <w:divsChild>
        <w:div w:id="1412696661">
          <w:marLeft w:val="547"/>
          <w:marRight w:val="0"/>
          <w:marTop w:val="0"/>
          <w:marBottom w:val="0"/>
          <w:divBdr>
            <w:top w:val="none" w:sz="0" w:space="0" w:color="auto"/>
            <w:left w:val="none" w:sz="0" w:space="0" w:color="auto"/>
            <w:bottom w:val="none" w:sz="0" w:space="0" w:color="auto"/>
            <w:right w:val="none" w:sz="0" w:space="0" w:color="auto"/>
          </w:divBdr>
        </w:div>
      </w:divsChild>
    </w:div>
    <w:div w:id="1744450612">
      <w:bodyDiv w:val="1"/>
      <w:marLeft w:val="0"/>
      <w:marRight w:val="0"/>
      <w:marTop w:val="0"/>
      <w:marBottom w:val="0"/>
      <w:divBdr>
        <w:top w:val="none" w:sz="0" w:space="0" w:color="auto"/>
        <w:left w:val="none" w:sz="0" w:space="0" w:color="auto"/>
        <w:bottom w:val="none" w:sz="0" w:space="0" w:color="auto"/>
        <w:right w:val="none" w:sz="0" w:space="0" w:color="auto"/>
      </w:divBdr>
    </w:div>
    <w:div w:id="1804810977">
      <w:bodyDiv w:val="1"/>
      <w:marLeft w:val="0"/>
      <w:marRight w:val="0"/>
      <w:marTop w:val="0"/>
      <w:marBottom w:val="0"/>
      <w:divBdr>
        <w:top w:val="none" w:sz="0" w:space="0" w:color="auto"/>
        <w:left w:val="none" w:sz="0" w:space="0" w:color="auto"/>
        <w:bottom w:val="none" w:sz="0" w:space="0" w:color="auto"/>
        <w:right w:val="none" w:sz="0" w:space="0" w:color="auto"/>
      </w:divBdr>
    </w:div>
    <w:div w:id="1811943457">
      <w:bodyDiv w:val="1"/>
      <w:marLeft w:val="0"/>
      <w:marRight w:val="0"/>
      <w:marTop w:val="0"/>
      <w:marBottom w:val="0"/>
      <w:divBdr>
        <w:top w:val="none" w:sz="0" w:space="0" w:color="auto"/>
        <w:left w:val="none" w:sz="0" w:space="0" w:color="auto"/>
        <w:bottom w:val="none" w:sz="0" w:space="0" w:color="auto"/>
        <w:right w:val="none" w:sz="0" w:space="0" w:color="auto"/>
      </w:divBdr>
    </w:div>
    <w:div w:id="1826973781">
      <w:bodyDiv w:val="1"/>
      <w:marLeft w:val="0"/>
      <w:marRight w:val="0"/>
      <w:marTop w:val="0"/>
      <w:marBottom w:val="0"/>
      <w:divBdr>
        <w:top w:val="none" w:sz="0" w:space="0" w:color="auto"/>
        <w:left w:val="none" w:sz="0" w:space="0" w:color="auto"/>
        <w:bottom w:val="none" w:sz="0" w:space="0" w:color="auto"/>
        <w:right w:val="none" w:sz="0" w:space="0" w:color="auto"/>
      </w:divBdr>
    </w:div>
    <w:div w:id="1832988371">
      <w:bodyDiv w:val="1"/>
      <w:marLeft w:val="0"/>
      <w:marRight w:val="0"/>
      <w:marTop w:val="0"/>
      <w:marBottom w:val="0"/>
      <w:divBdr>
        <w:top w:val="none" w:sz="0" w:space="0" w:color="auto"/>
        <w:left w:val="none" w:sz="0" w:space="0" w:color="auto"/>
        <w:bottom w:val="none" w:sz="0" w:space="0" w:color="auto"/>
        <w:right w:val="none" w:sz="0" w:space="0" w:color="auto"/>
      </w:divBdr>
    </w:div>
    <w:div w:id="1850606460">
      <w:bodyDiv w:val="1"/>
      <w:marLeft w:val="0"/>
      <w:marRight w:val="0"/>
      <w:marTop w:val="0"/>
      <w:marBottom w:val="0"/>
      <w:divBdr>
        <w:top w:val="none" w:sz="0" w:space="0" w:color="auto"/>
        <w:left w:val="none" w:sz="0" w:space="0" w:color="auto"/>
        <w:bottom w:val="none" w:sz="0" w:space="0" w:color="auto"/>
        <w:right w:val="none" w:sz="0" w:space="0" w:color="auto"/>
      </w:divBdr>
    </w:div>
    <w:div w:id="1854689169">
      <w:bodyDiv w:val="1"/>
      <w:marLeft w:val="0"/>
      <w:marRight w:val="0"/>
      <w:marTop w:val="0"/>
      <w:marBottom w:val="0"/>
      <w:divBdr>
        <w:top w:val="none" w:sz="0" w:space="0" w:color="auto"/>
        <w:left w:val="none" w:sz="0" w:space="0" w:color="auto"/>
        <w:bottom w:val="none" w:sz="0" w:space="0" w:color="auto"/>
        <w:right w:val="none" w:sz="0" w:space="0" w:color="auto"/>
      </w:divBdr>
    </w:div>
    <w:div w:id="1864198332">
      <w:bodyDiv w:val="1"/>
      <w:marLeft w:val="0"/>
      <w:marRight w:val="0"/>
      <w:marTop w:val="0"/>
      <w:marBottom w:val="0"/>
      <w:divBdr>
        <w:top w:val="none" w:sz="0" w:space="0" w:color="auto"/>
        <w:left w:val="none" w:sz="0" w:space="0" w:color="auto"/>
        <w:bottom w:val="none" w:sz="0" w:space="0" w:color="auto"/>
        <w:right w:val="none" w:sz="0" w:space="0" w:color="auto"/>
      </w:divBdr>
    </w:div>
    <w:div w:id="1881430988">
      <w:bodyDiv w:val="1"/>
      <w:marLeft w:val="0"/>
      <w:marRight w:val="0"/>
      <w:marTop w:val="0"/>
      <w:marBottom w:val="0"/>
      <w:divBdr>
        <w:top w:val="none" w:sz="0" w:space="0" w:color="auto"/>
        <w:left w:val="none" w:sz="0" w:space="0" w:color="auto"/>
        <w:bottom w:val="none" w:sz="0" w:space="0" w:color="auto"/>
        <w:right w:val="none" w:sz="0" w:space="0" w:color="auto"/>
      </w:divBdr>
    </w:div>
    <w:div w:id="1889492754">
      <w:bodyDiv w:val="1"/>
      <w:marLeft w:val="0"/>
      <w:marRight w:val="0"/>
      <w:marTop w:val="0"/>
      <w:marBottom w:val="0"/>
      <w:divBdr>
        <w:top w:val="none" w:sz="0" w:space="0" w:color="auto"/>
        <w:left w:val="none" w:sz="0" w:space="0" w:color="auto"/>
        <w:bottom w:val="none" w:sz="0" w:space="0" w:color="auto"/>
        <w:right w:val="none" w:sz="0" w:space="0" w:color="auto"/>
      </w:divBdr>
    </w:div>
    <w:div w:id="1913732183">
      <w:bodyDiv w:val="1"/>
      <w:marLeft w:val="0"/>
      <w:marRight w:val="0"/>
      <w:marTop w:val="0"/>
      <w:marBottom w:val="0"/>
      <w:divBdr>
        <w:top w:val="none" w:sz="0" w:space="0" w:color="auto"/>
        <w:left w:val="none" w:sz="0" w:space="0" w:color="auto"/>
        <w:bottom w:val="none" w:sz="0" w:space="0" w:color="auto"/>
        <w:right w:val="none" w:sz="0" w:space="0" w:color="auto"/>
      </w:divBdr>
      <w:divsChild>
        <w:div w:id="912666300">
          <w:marLeft w:val="547"/>
          <w:marRight w:val="0"/>
          <w:marTop w:val="0"/>
          <w:marBottom w:val="0"/>
          <w:divBdr>
            <w:top w:val="none" w:sz="0" w:space="0" w:color="auto"/>
            <w:left w:val="none" w:sz="0" w:space="0" w:color="auto"/>
            <w:bottom w:val="none" w:sz="0" w:space="0" w:color="auto"/>
            <w:right w:val="none" w:sz="0" w:space="0" w:color="auto"/>
          </w:divBdr>
        </w:div>
      </w:divsChild>
    </w:div>
    <w:div w:id="1941181753">
      <w:bodyDiv w:val="1"/>
      <w:marLeft w:val="0"/>
      <w:marRight w:val="0"/>
      <w:marTop w:val="0"/>
      <w:marBottom w:val="0"/>
      <w:divBdr>
        <w:top w:val="none" w:sz="0" w:space="0" w:color="auto"/>
        <w:left w:val="none" w:sz="0" w:space="0" w:color="auto"/>
        <w:bottom w:val="none" w:sz="0" w:space="0" w:color="auto"/>
        <w:right w:val="none" w:sz="0" w:space="0" w:color="auto"/>
      </w:divBdr>
    </w:div>
    <w:div w:id="1945458085">
      <w:bodyDiv w:val="1"/>
      <w:marLeft w:val="0"/>
      <w:marRight w:val="0"/>
      <w:marTop w:val="0"/>
      <w:marBottom w:val="0"/>
      <w:divBdr>
        <w:top w:val="none" w:sz="0" w:space="0" w:color="auto"/>
        <w:left w:val="none" w:sz="0" w:space="0" w:color="auto"/>
        <w:bottom w:val="none" w:sz="0" w:space="0" w:color="auto"/>
        <w:right w:val="none" w:sz="0" w:space="0" w:color="auto"/>
      </w:divBdr>
    </w:div>
    <w:div w:id="2013725983">
      <w:bodyDiv w:val="1"/>
      <w:marLeft w:val="0"/>
      <w:marRight w:val="0"/>
      <w:marTop w:val="0"/>
      <w:marBottom w:val="0"/>
      <w:divBdr>
        <w:top w:val="none" w:sz="0" w:space="0" w:color="auto"/>
        <w:left w:val="none" w:sz="0" w:space="0" w:color="auto"/>
        <w:bottom w:val="none" w:sz="0" w:space="0" w:color="auto"/>
        <w:right w:val="none" w:sz="0" w:space="0" w:color="auto"/>
      </w:divBdr>
    </w:div>
    <w:div w:id="2013869859">
      <w:bodyDiv w:val="1"/>
      <w:marLeft w:val="0"/>
      <w:marRight w:val="0"/>
      <w:marTop w:val="0"/>
      <w:marBottom w:val="0"/>
      <w:divBdr>
        <w:top w:val="none" w:sz="0" w:space="0" w:color="auto"/>
        <w:left w:val="none" w:sz="0" w:space="0" w:color="auto"/>
        <w:bottom w:val="none" w:sz="0" w:space="0" w:color="auto"/>
        <w:right w:val="none" w:sz="0" w:space="0" w:color="auto"/>
      </w:divBdr>
    </w:div>
    <w:div w:id="2069838880">
      <w:bodyDiv w:val="1"/>
      <w:marLeft w:val="0"/>
      <w:marRight w:val="0"/>
      <w:marTop w:val="0"/>
      <w:marBottom w:val="0"/>
      <w:divBdr>
        <w:top w:val="none" w:sz="0" w:space="0" w:color="auto"/>
        <w:left w:val="none" w:sz="0" w:space="0" w:color="auto"/>
        <w:bottom w:val="none" w:sz="0" w:space="0" w:color="auto"/>
        <w:right w:val="none" w:sz="0" w:space="0" w:color="auto"/>
      </w:divBdr>
    </w:div>
    <w:div w:id="2087992699">
      <w:bodyDiv w:val="1"/>
      <w:marLeft w:val="0"/>
      <w:marRight w:val="0"/>
      <w:marTop w:val="0"/>
      <w:marBottom w:val="0"/>
      <w:divBdr>
        <w:top w:val="none" w:sz="0" w:space="0" w:color="auto"/>
        <w:left w:val="none" w:sz="0" w:space="0" w:color="auto"/>
        <w:bottom w:val="none" w:sz="0" w:space="0" w:color="auto"/>
        <w:right w:val="none" w:sz="0" w:space="0" w:color="auto"/>
      </w:divBdr>
    </w:div>
    <w:div w:id="2090613807">
      <w:bodyDiv w:val="1"/>
      <w:marLeft w:val="0"/>
      <w:marRight w:val="0"/>
      <w:marTop w:val="0"/>
      <w:marBottom w:val="0"/>
      <w:divBdr>
        <w:top w:val="none" w:sz="0" w:space="0" w:color="auto"/>
        <w:left w:val="none" w:sz="0" w:space="0" w:color="auto"/>
        <w:bottom w:val="none" w:sz="0" w:space="0" w:color="auto"/>
        <w:right w:val="none" w:sz="0" w:space="0" w:color="auto"/>
      </w:divBdr>
    </w:div>
    <w:div w:id="21237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r.wikipedia.org/wiki/Virement_bancaire" TargetMode="External"/><Relationship Id="rId18" Type="http://schemas.openxmlformats.org/officeDocument/2006/relationships/hyperlink" Target="file:///Y:\09_Echanges_OSCAMPS\collectes-BCE-paiements-2022@banque-france.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yperlink" Target="https://www.ecb.europa.eu/stats/payment_statistics/payment_services/html/index.en.html" TargetMode="External"/><Relationship Id="rId17" Type="http://schemas.openxmlformats.org/officeDocument/2006/relationships/hyperlink" Target="mailto:Support-ONEGATE@banque-france.f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cb.int"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www.banque-france.fr" TargetMode="External"/><Relationship Id="rId23"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r.wikipedia.org/wiki/Porte-monnaie_%C3%A9lectronique" TargetMode="External"/><Relationship Id="rId22" Type="http://schemas.openxmlformats.org/officeDocument/2006/relationships/diagramQuickStyle" Target="diagrams/quickStyle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bservatoire-paiements.f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B38DDF-170E-4E9B-9948-7B75ED25B9C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AFA0247-B016-4C65-90F3-BB73E5FE9CBF}">
      <dgm:prSet phldrT="[Text]"/>
      <dgm:spPr/>
      <dgm:t>
        <a:bodyPr/>
        <a:lstStyle/>
        <a:p>
          <a:pPr algn="ctr"/>
          <a:r>
            <a:rPr lang="en-GB"/>
            <a:t>Cartes émises par l'établissement</a:t>
          </a:r>
        </a:p>
      </dgm:t>
    </dgm:pt>
    <dgm:pt modelId="{1750A790-6293-4D28-8A34-4D8AF670D669}" type="parTrans" cxnId="{610A9558-F477-436E-97AF-789A6A23532A}">
      <dgm:prSet/>
      <dgm:spPr/>
      <dgm:t>
        <a:bodyPr/>
        <a:lstStyle/>
        <a:p>
          <a:pPr algn="ctr"/>
          <a:endParaRPr lang="en-GB"/>
        </a:p>
      </dgm:t>
    </dgm:pt>
    <dgm:pt modelId="{86B51DD4-4730-4D77-920A-5FD473BF78EA}" type="sibTrans" cxnId="{610A9558-F477-436E-97AF-789A6A23532A}">
      <dgm:prSet/>
      <dgm:spPr/>
      <dgm:t>
        <a:bodyPr/>
        <a:lstStyle/>
        <a:p>
          <a:pPr algn="ctr"/>
          <a:endParaRPr lang="en-GB"/>
        </a:p>
      </dgm:t>
    </dgm:pt>
    <dgm:pt modelId="{E60B31FE-6E42-4944-B40A-03A923AA49C5}">
      <dgm:prSet phldrT="[Text]"/>
      <dgm:spPr>
        <a:solidFill>
          <a:schemeClr val="accent6">
            <a:lumMod val="50000"/>
          </a:schemeClr>
        </a:solidFill>
        <a:ln>
          <a:solidFill>
            <a:schemeClr val="accent6">
              <a:lumMod val="50000"/>
            </a:schemeClr>
          </a:solidFill>
        </a:ln>
      </dgm:spPr>
      <dgm:t>
        <a:bodyPr/>
        <a:lstStyle/>
        <a:p>
          <a:pPr algn="ctr"/>
          <a:r>
            <a:rPr lang="en-GB"/>
            <a:t>avec une fonction de paiement</a:t>
          </a:r>
        </a:p>
      </dgm:t>
    </dgm:pt>
    <dgm:pt modelId="{7089A0BC-5A4B-4B33-B76D-BE2D2A74400D}" type="parTrans" cxnId="{C88EF50A-7FA0-4C69-BAC6-E681F4E89E20}">
      <dgm:prSet/>
      <dgm:spPr/>
      <dgm:t>
        <a:bodyPr/>
        <a:lstStyle/>
        <a:p>
          <a:pPr algn="ctr"/>
          <a:endParaRPr lang="en-GB"/>
        </a:p>
      </dgm:t>
    </dgm:pt>
    <dgm:pt modelId="{57315D86-7FFE-44C0-A11F-32AF52F69FE5}" type="sibTrans" cxnId="{C88EF50A-7FA0-4C69-BAC6-E681F4E89E20}">
      <dgm:prSet/>
      <dgm:spPr/>
      <dgm:t>
        <a:bodyPr/>
        <a:lstStyle/>
        <a:p>
          <a:pPr algn="ctr"/>
          <a:endParaRPr lang="en-GB"/>
        </a:p>
      </dgm:t>
    </dgm:pt>
    <dgm:pt modelId="{039D1D0B-F5F0-4A4B-8A3D-D98E50792B6C}">
      <dgm:prSet phldrT="[Text]"/>
      <dgm:spPr>
        <a:solidFill>
          <a:schemeClr val="accent6">
            <a:lumMod val="75000"/>
          </a:schemeClr>
        </a:solidFill>
        <a:ln>
          <a:solidFill>
            <a:schemeClr val="accent6">
              <a:lumMod val="75000"/>
            </a:schemeClr>
          </a:solidFill>
        </a:ln>
      </dgm:spPr>
      <dgm:t>
        <a:bodyPr/>
        <a:lstStyle/>
        <a:p>
          <a:pPr algn="ctr"/>
          <a:r>
            <a:rPr lang="en-GB"/>
            <a:t>avec une fonction de débit</a:t>
          </a:r>
        </a:p>
      </dgm:t>
    </dgm:pt>
    <dgm:pt modelId="{253FAF02-DAF8-4DA1-93F4-F3A1E5072BE0}" type="parTrans" cxnId="{A09F894A-1AB9-45ED-889B-D6CDEE035D97}">
      <dgm:prSet/>
      <dgm:spPr>
        <a:ln>
          <a:solidFill>
            <a:schemeClr val="accent6">
              <a:lumMod val="75000"/>
            </a:schemeClr>
          </a:solidFill>
        </a:ln>
      </dgm:spPr>
      <dgm:t>
        <a:bodyPr/>
        <a:lstStyle/>
        <a:p>
          <a:pPr algn="ctr"/>
          <a:endParaRPr lang="en-GB"/>
        </a:p>
      </dgm:t>
    </dgm:pt>
    <dgm:pt modelId="{9A034D15-35CC-437B-B14C-149606C1277A}" type="sibTrans" cxnId="{A09F894A-1AB9-45ED-889B-D6CDEE035D97}">
      <dgm:prSet/>
      <dgm:spPr/>
      <dgm:t>
        <a:bodyPr/>
        <a:lstStyle/>
        <a:p>
          <a:pPr algn="ctr"/>
          <a:endParaRPr lang="en-GB"/>
        </a:p>
      </dgm:t>
    </dgm:pt>
    <dgm:pt modelId="{E488F0B1-7A29-40AD-8A36-0409A7DE33A2}">
      <dgm:prSet phldrT="[Text]"/>
      <dgm:spPr>
        <a:solidFill>
          <a:schemeClr val="accent4">
            <a:lumMod val="50000"/>
          </a:schemeClr>
        </a:solidFill>
        <a:ln>
          <a:solidFill>
            <a:schemeClr val="accent4">
              <a:lumMod val="50000"/>
            </a:schemeClr>
          </a:solidFill>
        </a:ln>
      </dgm:spPr>
      <dgm:t>
        <a:bodyPr/>
        <a:lstStyle/>
        <a:p>
          <a:pPr algn="ctr"/>
          <a:r>
            <a:rPr lang="en-GB"/>
            <a:t>avec une fonction monnaie électronique</a:t>
          </a:r>
        </a:p>
      </dgm:t>
    </dgm:pt>
    <dgm:pt modelId="{C185D7C2-01D7-4A38-8EE2-C364D363957C}" type="parTrans" cxnId="{DCB511AB-CFDA-4ED1-BA39-785929A4BC8A}">
      <dgm:prSet/>
      <dgm:spPr/>
      <dgm:t>
        <a:bodyPr/>
        <a:lstStyle/>
        <a:p>
          <a:pPr algn="ctr"/>
          <a:endParaRPr lang="en-GB"/>
        </a:p>
      </dgm:t>
    </dgm:pt>
    <dgm:pt modelId="{4E8B9638-DAB2-410E-825D-F93F348402D2}" type="sibTrans" cxnId="{DCB511AB-CFDA-4ED1-BA39-785929A4BC8A}">
      <dgm:prSet/>
      <dgm:spPr/>
      <dgm:t>
        <a:bodyPr/>
        <a:lstStyle/>
        <a:p>
          <a:pPr algn="ctr"/>
          <a:endParaRPr lang="en-GB"/>
        </a:p>
      </dgm:t>
    </dgm:pt>
    <dgm:pt modelId="{CB441383-0C6D-45A5-BD2D-464677AD9E4E}">
      <dgm:prSet phldrT="[Text]"/>
      <dgm:spPr>
        <a:solidFill>
          <a:schemeClr val="accent6">
            <a:lumMod val="75000"/>
          </a:schemeClr>
        </a:solidFill>
        <a:ln>
          <a:solidFill>
            <a:schemeClr val="accent6">
              <a:lumMod val="75000"/>
            </a:schemeClr>
          </a:solidFill>
        </a:ln>
      </dgm:spPr>
      <dgm:t>
        <a:bodyPr/>
        <a:lstStyle/>
        <a:p>
          <a:pPr algn="ctr"/>
          <a:r>
            <a:rPr lang="en-GB"/>
            <a:t>avec une fonction de débit différé</a:t>
          </a:r>
        </a:p>
      </dgm:t>
    </dgm:pt>
    <dgm:pt modelId="{1709D2DE-AEBB-488A-9066-56112AFC4DE2}" type="parTrans" cxnId="{A09AFF6C-D673-4E29-9454-ABE7BD810FA7}">
      <dgm:prSet/>
      <dgm:spPr>
        <a:ln>
          <a:solidFill>
            <a:schemeClr val="accent6">
              <a:lumMod val="75000"/>
            </a:schemeClr>
          </a:solidFill>
        </a:ln>
      </dgm:spPr>
      <dgm:t>
        <a:bodyPr/>
        <a:lstStyle/>
        <a:p>
          <a:pPr algn="ctr"/>
          <a:endParaRPr lang="en-GB"/>
        </a:p>
      </dgm:t>
    </dgm:pt>
    <dgm:pt modelId="{DBA3F336-9A35-4933-A7DD-8D446191002C}" type="sibTrans" cxnId="{A09AFF6C-D673-4E29-9454-ABE7BD810FA7}">
      <dgm:prSet/>
      <dgm:spPr/>
      <dgm:t>
        <a:bodyPr/>
        <a:lstStyle/>
        <a:p>
          <a:pPr algn="ctr"/>
          <a:endParaRPr lang="en-GB"/>
        </a:p>
      </dgm:t>
    </dgm:pt>
    <dgm:pt modelId="{D1DBFCE0-9962-44F4-8648-37A4880FBF85}">
      <dgm:prSet phldrT="[Text]"/>
      <dgm:spPr>
        <a:solidFill>
          <a:schemeClr val="accent6">
            <a:lumMod val="75000"/>
          </a:schemeClr>
        </a:solidFill>
        <a:ln>
          <a:solidFill>
            <a:schemeClr val="accent6">
              <a:lumMod val="75000"/>
            </a:schemeClr>
          </a:solidFill>
        </a:ln>
      </dgm:spPr>
      <dgm:t>
        <a:bodyPr/>
        <a:lstStyle/>
        <a:p>
          <a:pPr algn="ctr"/>
          <a:r>
            <a:rPr lang="en-GB"/>
            <a:t>avec une fonction de crédit</a:t>
          </a:r>
        </a:p>
      </dgm:t>
    </dgm:pt>
    <dgm:pt modelId="{605AB15E-2427-46D0-ADC7-74D7D6CF3BCF}" type="parTrans" cxnId="{2CF39B2F-E739-48D9-9085-43BE83BDE100}">
      <dgm:prSet/>
      <dgm:spPr>
        <a:ln>
          <a:solidFill>
            <a:schemeClr val="accent6">
              <a:lumMod val="75000"/>
            </a:schemeClr>
          </a:solidFill>
        </a:ln>
      </dgm:spPr>
      <dgm:t>
        <a:bodyPr/>
        <a:lstStyle/>
        <a:p>
          <a:pPr algn="ctr"/>
          <a:endParaRPr lang="en-GB"/>
        </a:p>
      </dgm:t>
    </dgm:pt>
    <dgm:pt modelId="{6AF53363-8E0F-409B-A42C-10E4FB2EB3BE}" type="sibTrans" cxnId="{2CF39B2F-E739-48D9-9085-43BE83BDE100}">
      <dgm:prSet/>
      <dgm:spPr/>
      <dgm:t>
        <a:bodyPr/>
        <a:lstStyle/>
        <a:p>
          <a:pPr algn="ctr"/>
          <a:endParaRPr lang="en-GB"/>
        </a:p>
      </dgm:t>
    </dgm:pt>
    <dgm:pt modelId="{E30FC7B5-FF36-4DEB-9ADE-C0ABCD900FDF}">
      <dgm:prSet phldrT="[Text]"/>
      <dgm:spPr>
        <a:solidFill>
          <a:schemeClr val="accent5">
            <a:lumMod val="50000"/>
          </a:schemeClr>
        </a:solidFill>
      </dgm:spPr>
      <dgm:t>
        <a:bodyPr/>
        <a:lstStyle/>
        <a:p>
          <a:pPr algn="ctr"/>
          <a:r>
            <a:rPr lang="en-GB"/>
            <a:t>avec une fonction espèces</a:t>
          </a:r>
        </a:p>
      </dgm:t>
    </dgm:pt>
    <dgm:pt modelId="{4D3FE66F-9B54-40D4-8FBB-BB194D113C1F}" type="sibTrans" cxnId="{9B3E9591-1E59-4768-93C4-DD8DEC8F1DEC}">
      <dgm:prSet/>
      <dgm:spPr/>
      <dgm:t>
        <a:bodyPr/>
        <a:lstStyle/>
        <a:p>
          <a:pPr algn="ctr"/>
          <a:endParaRPr lang="en-GB"/>
        </a:p>
      </dgm:t>
    </dgm:pt>
    <dgm:pt modelId="{3ADE7771-7E17-4767-9C6A-91D654DDC99F}" type="parTrans" cxnId="{9B3E9591-1E59-4768-93C4-DD8DEC8F1DEC}">
      <dgm:prSet/>
      <dgm:spPr/>
      <dgm:t>
        <a:bodyPr/>
        <a:lstStyle/>
        <a:p>
          <a:pPr algn="ctr"/>
          <a:endParaRPr lang="en-GB"/>
        </a:p>
      </dgm:t>
    </dgm:pt>
    <dgm:pt modelId="{C4F394C1-28CB-4820-A056-87C14AA6FF5F}" type="pres">
      <dgm:prSet presAssocID="{D0B38DDF-170E-4E9B-9948-7B75ED25B9C8}" presName="hierChild1" presStyleCnt="0">
        <dgm:presLayoutVars>
          <dgm:orgChart val="1"/>
          <dgm:chPref val="1"/>
          <dgm:dir/>
          <dgm:animOne val="branch"/>
          <dgm:animLvl val="lvl"/>
          <dgm:resizeHandles/>
        </dgm:presLayoutVars>
      </dgm:prSet>
      <dgm:spPr/>
    </dgm:pt>
    <dgm:pt modelId="{6C951D46-2C3A-45AE-86A3-844A98948268}" type="pres">
      <dgm:prSet presAssocID="{EAFA0247-B016-4C65-90F3-BB73E5FE9CBF}" presName="hierRoot1" presStyleCnt="0">
        <dgm:presLayoutVars>
          <dgm:hierBranch val="init"/>
        </dgm:presLayoutVars>
      </dgm:prSet>
      <dgm:spPr/>
    </dgm:pt>
    <dgm:pt modelId="{71CF242B-BC9B-494F-A4DB-52079E699EA9}" type="pres">
      <dgm:prSet presAssocID="{EAFA0247-B016-4C65-90F3-BB73E5FE9CBF}" presName="rootComposite1" presStyleCnt="0"/>
      <dgm:spPr/>
    </dgm:pt>
    <dgm:pt modelId="{41A1CD02-EF48-4382-8452-19AB12612FB6}" type="pres">
      <dgm:prSet presAssocID="{EAFA0247-B016-4C65-90F3-BB73E5FE9CBF}" presName="rootText1" presStyleLbl="node0" presStyleIdx="0" presStyleCnt="1" custScaleX="137327" custScaleY="195839">
        <dgm:presLayoutVars>
          <dgm:chPref val="3"/>
        </dgm:presLayoutVars>
      </dgm:prSet>
      <dgm:spPr/>
    </dgm:pt>
    <dgm:pt modelId="{D8E80CEA-BE04-4805-BBB9-44FFA026A254}" type="pres">
      <dgm:prSet presAssocID="{EAFA0247-B016-4C65-90F3-BB73E5FE9CBF}" presName="rootConnector1" presStyleLbl="node1" presStyleIdx="0" presStyleCnt="0"/>
      <dgm:spPr/>
    </dgm:pt>
    <dgm:pt modelId="{2CD2C1A2-B488-4C00-B362-8FB311ABC909}" type="pres">
      <dgm:prSet presAssocID="{EAFA0247-B016-4C65-90F3-BB73E5FE9CBF}" presName="hierChild2" presStyleCnt="0"/>
      <dgm:spPr/>
    </dgm:pt>
    <dgm:pt modelId="{16A37471-743F-47E8-89E8-DFA1398B1098}" type="pres">
      <dgm:prSet presAssocID="{3ADE7771-7E17-4767-9C6A-91D654DDC99F}" presName="Name37" presStyleLbl="parChTrans1D2" presStyleIdx="0" presStyleCnt="3" custSzX="1118190" custSzY="171356"/>
      <dgm:spPr/>
    </dgm:pt>
    <dgm:pt modelId="{FCCEC701-B21A-4439-867C-A9A83CED2574}" type="pres">
      <dgm:prSet presAssocID="{E30FC7B5-FF36-4DEB-9ADE-C0ABCD900FDF}" presName="hierRoot2" presStyleCnt="0">
        <dgm:presLayoutVars>
          <dgm:hierBranch val="init"/>
        </dgm:presLayoutVars>
      </dgm:prSet>
      <dgm:spPr/>
    </dgm:pt>
    <dgm:pt modelId="{2C62669A-F168-4061-8AD7-66578CE4AD45}" type="pres">
      <dgm:prSet presAssocID="{E30FC7B5-FF36-4DEB-9ADE-C0ABCD900FDF}" presName="rootComposite" presStyleCnt="0"/>
      <dgm:spPr/>
    </dgm:pt>
    <dgm:pt modelId="{E40995F4-219F-4BA4-B31F-1145FD04EC0A}" type="pres">
      <dgm:prSet presAssocID="{E30FC7B5-FF36-4DEB-9ADE-C0ABCD900FDF}" presName="rootText" presStyleLbl="node2" presStyleIdx="0" presStyleCnt="3" custScaleX="137327" custScaleY="195839">
        <dgm:presLayoutVars>
          <dgm:chPref val="3"/>
        </dgm:presLayoutVars>
      </dgm:prSet>
      <dgm:spPr/>
    </dgm:pt>
    <dgm:pt modelId="{1573E17A-B77B-4E34-B936-50AB76EBE579}" type="pres">
      <dgm:prSet presAssocID="{E30FC7B5-FF36-4DEB-9ADE-C0ABCD900FDF}" presName="rootConnector" presStyleLbl="node2" presStyleIdx="0" presStyleCnt="3"/>
      <dgm:spPr/>
    </dgm:pt>
    <dgm:pt modelId="{0B82675B-6C51-4F48-9BA5-66EBFC42675D}" type="pres">
      <dgm:prSet presAssocID="{E30FC7B5-FF36-4DEB-9ADE-C0ABCD900FDF}" presName="hierChild4" presStyleCnt="0"/>
      <dgm:spPr/>
    </dgm:pt>
    <dgm:pt modelId="{0B9A1842-A09D-411B-82F4-88BA7DEA6424}" type="pres">
      <dgm:prSet presAssocID="{E30FC7B5-FF36-4DEB-9ADE-C0ABCD900FDF}" presName="hierChild5" presStyleCnt="0"/>
      <dgm:spPr/>
    </dgm:pt>
    <dgm:pt modelId="{FC9DC4E2-05BB-43BB-8481-5CAF9C0201C4}" type="pres">
      <dgm:prSet presAssocID="{7089A0BC-5A4B-4B33-B76D-BE2D2A74400D}" presName="Name37" presStyleLbl="parChTrans1D2" presStyleIdx="1" presStyleCnt="3" custSzX="107259" custSzY="171356"/>
      <dgm:spPr/>
    </dgm:pt>
    <dgm:pt modelId="{8D0C47DA-DF5F-459B-B758-6B3E65607CC4}" type="pres">
      <dgm:prSet presAssocID="{E60B31FE-6E42-4944-B40A-03A923AA49C5}" presName="hierRoot2" presStyleCnt="0">
        <dgm:presLayoutVars>
          <dgm:hierBranch val="init"/>
        </dgm:presLayoutVars>
      </dgm:prSet>
      <dgm:spPr/>
    </dgm:pt>
    <dgm:pt modelId="{8EE3BC18-11A5-45F9-B113-5854C11A9B21}" type="pres">
      <dgm:prSet presAssocID="{E60B31FE-6E42-4944-B40A-03A923AA49C5}" presName="rootComposite" presStyleCnt="0"/>
      <dgm:spPr/>
    </dgm:pt>
    <dgm:pt modelId="{D934B4D3-CDD7-4A0B-97B9-019F3178BC69}" type="pres">
      <dgm:prSet presAssocID="{E60B31FE-6E42-4944-B40A-03A923AA49C5}" presName="rootText" presStyleLbl="node2" presStyleIdx="1" presStyleCnt="3" custScaleX="137327" custScaleY="195839">
        <dgm:presLayoutVars>
          <dgm:chPref val="3"/>
        </dgm:presLayoutVars>
      </dgm:prSet>
      <dgm:spPr/>
    </dgm:pt>
    <dgm:pt modelId="{AE9EA528-60A3-46A3-9E67-0F293815D021}" type="pres">
      <dgm:prSet presAssocID="{E60B31FE-6E42-4944-B40A-03A923AA49C5}" presName="rootConnector" presStyleLbl="node2" presStyleIdx="1" presStyleCnt="3"/>
      <dgm:spPr/>
    </dgm:pt>
    <dgm:pt modelId="{9D3F7A34-A70F-4899-8486-C21556E5AACD}" type="pres">
      <dgm:prSet presAssocID="{E60B31FE-6E42-4944-B40A-03A923AA49C5}" presName="hierChild4" presStyleCnt="0"/>
      <dgm:spPr/>
    </dgm:pt>
    <dgm:pt modelId="{E5A47B20-72E9-4450-B171-5E3D5563185F}" type="pres">
      <dgm:prSet presAssocID="{253FAF02-DAF8-4DA1-93F4-F3A1E5072BE0}" presName="Name37" presStyleLbl="parChTrans1D3" presStyleIdx="0" presStyleCnt="3" custSzX="1011032" custSzY="171356"/>
      <dgm:spPr/>
    </dgm:pt>
    <dgm:pt modelId="{16C92880-996F-4DFD-B0E3-FD7265A514A2}" type="pres">
      <dgm:prSet presAssocID="{039D1D0B-F5F0-4A4B-8A3D-D98E50792B6C}" presName="hierRoot2" presStyleCnt="0">
        <dgm:presLayoutVars>
          <dgm:hierBranch val="init"/>
        </dgm:presLayoutVars>
      </dgm:prSet>
      <dgm:spPr/>
    </dgm:pt>
    <dgm:pt modelId="{EF28DF18-DC48-4B2C-B462-DAA91DF56F8B}" type="pres">
      <dgm:prSet presAssocID="{039D1D0B-F5F0-4A4B-8A3D-D98E50792B6C}" presName="rootComposite" presStyleCnt="0"/>
      <dgm:spPr/>
    </dgm:pt>
    <dgm:pt modelId="{456C7493-DF3C-46EF-8370-C102F6FC7125}" type="pres">
      <dgm:prSet presAssocID="{039D1D0B-F5F0-4A4B-8A3D-D98E50792B6C}" presName="rootText" presStyleLbl="node3" presStyleIdx="0" presStyleCnt="3" custScaleX="137327" custScaleY="195839">
        <dgm:presLayoutVars>
          <dgm:chPref val="3"/>
        </dgm:presLayoutVars>
      </dgm:prSet>
      <dgm:spPr/>
    </dgm:pt>
    <dgm:pt modelId="{6DD7D2D8-A68B-4764-A00D-44B2DB067314}" type="pres">
      <dgm:prSet presAssocID="{039D1D0B-F5F0-4A4B-8A3D-D98E50792B6C}" presName="rootConnector" presStyleLbl="node3" presStyleIdx="0" presStyleCnt="3"/>
      <dgm:spPr/>
    </dgm:pt>
    <dgm:pt modelId="{662FCBF5-5E23-4CAA-B658-737A05A7CECD}" type="pres">
      <dgm:prSet presAssocID="{039D1D0B-F5F0-4A4B-8A3D-D98E50792B6C}" presName="hierChild4" presStyleCnt="0"/>
      <dgm:spPr/>
    </dgm:pt>
    <dgm:pt modelId="{D5D05898-9B9E-4F45-A481-A93C580FEF41}" type="pres">
      <dgm:prSet presAssocID="{039D1D0B-F5F0-4A4B-8A3D-D98E50792B6C}" presName="hierChild5" presStyleCnt="0"/>
      <dgm:spPr/>
    </dgm:pt>
    <dgm:pt modelId="{B7A8FA05-9795-4485-93F4-86B3589327F1}" type="pres">
      <dgm:prSet presAssocID="{1709D2DE-AEBB-488A-9066-56112AFC4DE2}" presName="Name37" presStyleLbl="parChTrans1D3" presStyleIdx="1" presStyleCnt="3" custSzX="107259" custSzY="171356"/>
      <dgm:spPr/>
    </dgm:pt>
    <dgm:pt modelId="{57325C99-FFBF-415A-9F23-D57F2244D2E0}" type="pres">
      <dgm:prSet presAssocID="{CB441383-0C6D-45A5-BD2D-464677AD9E4E}" presName="hierRoot2" presStyleCnt="0">
        <dgm:presLayoutVars>
          <dgm:hierBranch val="init"/>
        </dgm:presLayoutVars>
      </dgm:prSet>
      <dgm:spPr/>
    </dgm:pt>
    <dgm:pt modelId="{69B277AE-F0A6-41D6-84D3-451DF733A28C}" type="pres">
      <dgm:prSet presAssocID="{CB441383-0C6D-45A5-BD2D-464677AD9E4E}" presName="rootComposite" presStyleCnt="0"/>
      <dgm:spPr/>
    </dgm:pt>
    <dgm:pt modelId="{F49E4F3D-EBB0-4474-8D34-752A19735940}" type="pres">
      <dgm:prSet presAssocID="{CB441383-0C6D-45A5-BD2D-464677AD9E4E}" presName="rootText" presStyleLbl="node3" presStyleIdx="1" presStyleCnt="3" custScaleX="137327" custScaleY="195839">
        <dgm:presLayoutVars>
          <dgm:chPref val="3"/>
        </dgm:presLayoutVars>
      </dgm:prSet>
      <dgm:spPr/>
    </dgm:pt>
    <dgm:pt modelId="{3387EFCC-E349-430B-B11D-942E1DA2122D}" type="pres">
      <dgm:prSet presAssocID="{CB441383-0C6D-45A5-BD2D-464677AD9E4E}" presName="rootConnector" presStyleLbl="node3" presStyleIdx="1" presStyleCnt="3"/>
      <dgm:spPr/>
    </dgm:pt>
    <dgm:pt modelId="{822936E9-8C85-4E6C-9AA4-BC7A84BF12DD}" type="pres">
      <dgm:prSet presAssocID="{CB441383-0C6D-45A5-BD2D-464677AD9E4E}" presName="hierChild4" presStyleCnt="0"/>
      <dgm:spPr/>
    </dgm:pt>
    <dgm:pt modelId="{9D31ED1D-9A86-4579-B5DE-34D22669844C}" type="pres">
      <dgm:prSet presAssocID="{CB441383-0C6D-45A5-BD2D-464677AD9E4E}" presName="hierChild5" presStyleCnt="0"/>
      <dgm:spPr/>
    </dgm:pt>
    <dgm:pt modelId="{00BF00DD-4B4C-4C99-9AC8-AA52A2987062}" type="pres">
      <dgm:prSet presAssocID="{605AB15E-2427-46D0-ADC7-74D7D6CF3BCF}" presName="Name37" presStyleLbl="parChTrans1D3" presStyleIdx="2" presStyleCnt="3" custSzX="1011032" custSzY="171356"/>
      <dgm:spPr/>
    </dgm:pt>
    <dgm:pt modelId="{C0005571-EDCA-4A1A-95F4-1C3ADFBAAF9B}" type="pres">
      <dgm:prSet presAssocID="{D1DBFCE0-9962-44F4-8648-37A4880FBF85}" presName="hierRoot2" presStyleCnt="0">
        <dgm:presLayoutVars>
          <dgm:hierBranch val="init"/>
        </dgm:presLayoutVars>
      </dgm:prSet>
      <dgm:spPr/>
    </dgm:pt>
    <dgm:pt modelId="{B82E1E35-C6F9-43DC-B8FA-A85694189D54}" type="pres">
      <dgm:prSet presAssocID="{D1DBFCE0-9962-44F4-8648-37A4880FBF85}" presName="rootComposite" presStyleCnt="0"/>
      <dgm:spPr/>
    </dgm:pt>
    <dgm:pt modelId="{9CE98BB8-AB73-4156-96AE-F75790D78944}" type="pres">
      <dgm:prSet presAssocID="{D1DBFCE0-9962-44F4-8648-37A4880FBF85}" presName="rootText" presStyleLbl="node3" presStyleIdx="2" presStyleCnt="3" custScaleX="137327" custScaleY="195839">
        <dgm:presLayoutVars>
          <dgm:chPref val="3"/>
        </dgm:presLayoutVars>
      </dgm:prSet>
      <dgm:spPr/>
    </dgm:pt>
    <dgm:pt modelId="{95D8F10E-D2ED-44ED-8BC3-E0E979B71917}" type="pres">
      <dgm:prSet presAssocID="{D1DBFCE0-9962-44F4-8648-37A4880FBF85}" presName="rootConnector" presStyleLbl="node3" presStyleIdx="2" presStyleCnt="3"/>
      <dgm:spPr/>
    </dgm:pt>
    <dgm:pt modelId="{C22FBFFD-9965-49DB-9879-EA940D9319B3}" type="pres">
      <dgm:prSet presAssocID="{D1DBFCE0-9962-44F4-8648-37A4880FBF85}" presName="hierChild4" presStyleCnt="0"/>
      <dgm:spPr/>
    </dgm:pt>
    <dgm:pt modelId="{CEEDBA5B-1717-4C0C-8ED6-206AFB48F950}" type="pres">
      <dgm:prSet presAssocID="{D1DBFCE0-9962-44F4-8648-37A4880FBF85}" presName="hierChild5" presStyleCnt="0"/>
      <dgm:spPr/>
    </dgm:pt>
    <dgm:pt modelId="{4F8D5B33-91D4-41D2-9EA7-D6A0BA9E9A4B}" type="pres">
      <dgm:prSet presAssocID="{E60B31FE-6E42-4944-B40A-03A923AA49C5}" presName="hierChild5" presStyleCnt="0"/>
      <dgm:spPr/>
    </dgm:pt>
    <dgm:pt modelId="{3540DE59-0A7B-4DD3-9C73-AB15BED4E770}" type="pres">
      <dgm:prSet presAssocID="{C185D7C2-01D7-4A38-8EE2-C364D363957C}" presName="Name37" presStyleLbl="parChTrans1D2" presStyleIdx="2" presStyleCnt="3" custSzX="2129222" custSzY="171356"/>
      <dgm:spPr/>
    </dgm:pt>
    <dgm:pt modelId="{8AEBFA00-F2CC-462F-8DB0-EBA407D0D5B9}" type="pres">
      <dgm:prSet presAssocID="{E488F0B1-7A29-40AD-8A36-0409A7DE33A2}" presName="hierRoot2" presStyleCnt="0">
        <dgm:presLayoutVars>
          <dgm:hierBranch val="init"/>
        </dgm:presLayoutVars>
      </dgm:prSet>
      <dgm:spPr/>
    </dgm:pt>
    <dgm:pt modelId="{3538DC10-A786-4773-82C2-5B8D5AE74ECA}" type="pres">
      <dgm:prSet presAssocID="{E488F0B1-7A29-40AD-8A36-0409A7DE33A2}" presName="rootComposite" presStyleCnt="0"/>
      <dgm:spPr/>
    </dgm:pt>
    <dgm:pt modelId="{CD84E35C-0426-4027-8C70-139EE895F476}" type="pres">
      <dgm:prSet presAssocID="{E488F0B1-7A29-40AD-8A36-0409A7DE33A2}" presName="rootText" presStyleLbl="node2" presStyleIdx="2" presStyleCnt="3" custScaleX="137327" custScaleY="195839">
        <dgm:presLayoutVars>
          <dgm:chPref val="3"/>
        </dgm:presLayoutVars>
      </dgm:prSet>
      <dgm:spPr/>
    </dgm:pt>
    <dgm:pt modelId="{BC22251F-AE5C-4A59-B13E-32EEF256ACDC}" type="pres">
      <dgm:prSet presAssocID="{E488F0B1-7A29-40AD-8A36-0409A7DE33A2}" presName="rootConnector" presStyleLbl="node2" presStyleIdx="2" presStyleCnt="3"/>
      <dgm:spPr/>
    </dgm:pt>
    <dgm:pt modelId="{B7272895-EB93-4C2E-8B2B-9F5C187B15F3}" type="pres">
      <dgm:prSet presAssocID="{E488F0B1-7A29-40AD-8A36-0409A7DE33A2}" presName="hierChild4" presStyleCnt="0"/>
      <dgm:spPr/>
    </dgm:pt>
    <dgm:pt modelId="{62D34F4C-0562-4457-BD83-CF920752E438}" type="pres">
      <dgm:prSet presAssocID="{E488F0B1-7A29-40AD-8A36-0409A7DE33A2}" presName="hierChild5" presStyleCnt="0"/>
      <dgm:spPr/>
    </dgm:pt>
    <dgm:pt modelId="{7012092F-38D9-4CA7-9AE1-0161ADE31E37}" type="pres">
      <dgm:prSet presAssocID="{EAFA0247-B016-4C65-90F3-BB73E5FE9CBF}" presName="hierChild3" presStyleCnt="0"/>
      <dgm:spPr/>
    </dgm:pt>
  </dgm:ptLst>
  <dgm:cxnLst>
    <dgm:cxn modelId="{D732C209-BB02-4CAA-9103-FDD3DB99B264}" type="presOf" srcId="{039D1D0B-F5F0-4A4B-8A3D-D98E50792B6C}" destId="{6DD7D2D8-A68B-4764-A00D-44B2DB067314}" srcOrd="1" destOrd="0" presId="urn:microsoft.com/office/officeart/2005/8/layout/orgChart1"/>
    <dgm:cxn modelId="{C88EF50A-7FA0-4C69-BAC6-E681F4E89E20}" srcId="{EAFA0247-B016-4C65-90F3-BB73E5FE9CBF}" destId="{E60B31FE-6E42-4944-B40A-03A923AA49C5}" srcOrd="1" destOrd="0" parTransId="{7089A0BC-5A4B-4B33-B76D-BE2D2A74400D}" sibTransId="{57315D86-7FFE-44C0-A11F-32AF52F69FE5}"/>
    <dgm:cxn modelId="{730F8615-D1E4-4FC6-8DDE-3BC5200E56FA}" type="presOf" srcId="{D1DBFCE0-9962-44F4-8648-37A4880FBF85}" destId="{9CE98BB8-AB73-4156-96AE-F75790D78944}" srcOrd="0" destOrd="0" presId="urn:microsoft.com/office/officeart/2005/8/layout/orgChart1"/>
    <dgm:cxn modelId="{6FF5D117-458C-47AA-97F3-52E61E8065AA}" type="presOf" srcId="{E30FC7B5-FF36-4DEB-9ADE-C0ABCD900FDF}" destId="{E40995F4-219F-4BA4-B31F-1145FD04EC0A}" srcOrd="0" destOrd="0" presId="urn:microsoft.com/office/officeart/2005/8/layout/orgChart1"/>
    <dgm:cxn modelId="{D1851E18-4421-4003-9FCF-AD95F2C26523}" type="presOf" srcId="{E488F0B1-7A29-40AD-8A36-0409A7DE33A2}" destId="{BC22251F-AE5C-4A59-B13E-32EEF256ACDC}" srcOrd="1" destOrd="0" presId="urn:microsoft.com/office/officeart/2005/8/layout/orgChart1"/>
    <dgm:cxn modelId="{4AFB8318-3C64-4B21-99AC-6AC7445826DE}" type="presOf" srcId="{039D1D0B-F5F0-4A4B-8A3D-D98E50792B6C}" destId="{456C7493-DF3C-46EF-8370-C102F6FC7125}" srcOrd="0" destOrd="0" presId="urn:microsoft.com/office/officeart/2005/8/layout/orgChart1"/>
    <dgm:cxn modelId="{369CE21D-0CB7-4155-8B06-C74F795A2F9B}" type="presOf" srcId="{EAFA0247-B016-4C65-90F3-BB73E5FE9CBF}" destId="{41A1CD02-EF48-4382-8452-19AB12612FB6}" srcOrd="0" destOrd="0" presId="urn:microsoft.com/office/officeart/2005/8/layout/orgChart1"/>
    <dgm:cxn modelId="{45DB8228-8330-4B4F-87B6-952BD29BECDC}" type="presOf" srcId="{E60B31FE-6E42-4944-B40A-03A923AA49C5}" destId="{D934B4D3-CDD7-4A0B-97B9-019F3178BC69}" srcOrd="0" destOrd="0" presId="urn:microsoft.com/office/officeart/2005/8/layout/orgChart1"/>
    <dgm:cxn modelId="{2CF39B2F-E739-48D9-9085-43BE83BDE100}" srcId="{E60B31FE-6E42-4944-B40A-03A923AA49C5}" destId="{D1DBFCE0-9962-44F4-8648-37A4880FBF85}" srcOrd="2" destOrd="0" parTransId="{605AB15E-2427-46D0-ADC7-74D7D6CF3BCF}" sibTransId="{6AF53363-8E0F-409B-A42C-10E4FB2EB3BE}"/>
    <dgm:cxn modelId="{4097B340-3967-4EAB-A9E7-40859B5B31E0}" type="presOf" srcId="{C185D7C2-01D7-4A38-8EE2-C364D363957C}" destId="{3540DE59-0A7B-4DD3-9C73-AB15BED4E770}" srcOrd="0" destOrd="0" presId="urn:microsoft.com/office/officeart/2005/8/layout/orgChart1"/>
    <dgm:cxn modelId="{C86C5947-31A4-44A8-9E9E-EEC428E9EEA8}" type="presOf" srcId="{EAFA0247-B016-4C65-90F3-BB73E5FE9CBF}" destId="{D8E80CEA-BE04-4805-BBB9-44FFA026A254}" srcOrd="1" destOrd="0" presId="urn:microsoft.com/office/officeart/2005/8/layout/orgChart1"/>
    <dgm:cxn modelId="{8621316A-E813-46CB-B5FC-237F8750D14B}" type="presOf" srcId="{CB441383-0C6D-45A5-BD2D-464677AD9E4E}" destId="{F49E4F3D-EBB0-4474-8D34-752A19735940}" srcOrd="0" destOrd="0" presId="urn:microsoft.com/office/officeart/2005/8/layout/orgChart1"/>
    <dgm:cxn modelId="{A09F894A-1AB9-45ED-889B-D6CDEE035D97}" srcId="{E60B31FE-6E42-4944-B40A-03A923AA49C5}" destId="{039D1D0B-F5F0-4A4B-8A3D-D98E50792B6C}" srcOrd="0" destOrd="0" parTransId="{253FAF02-DAF8-4DA1-93F4-F3A1E5072BE0}" sibTransId="{9A034D15-35CC-437B-B14C-149606C1277A}"/>
    <dgm:cxn modelId="{A09AFF6C-D673-4E29-9454-ABE7BD810FA7}" srcId="{E60B31FE-6E42-4944-B40A-03A923AA49C5}" destId="{CB441383-0C6D-45A5-BD2D-464677AD9E4E}" srcOrd="1" destOrd="0" parTransId="{1709D2DE-AEBB-488A-9066-56112AFC4DE2}" sibTransId="{DBA3F336-9A35-4933-A7DD-8D446191002C}"/>
    <dgm:cxn modelId="{91905052-402B-4466-A59A-707E22526FBC}" type="presOf" srcId="{CB441383-0C6D-45A5-BD2D-464677AD9E4E}" destId="{3387EFCC-E349-430B-B11D-942E1DA2122D}" srcOrd="1" destOrd="0" presId="urn:microsoft.com/office/officeart/2005/8/layout/orgChart1"/>
    <dgm:cxn modelId="{610A9558-F477-436E-97AF-789A6A23532A}" srcId="{D0B38DDF-170E-4E9B-9948-7B75ED25B9C8}" destId="{EAFA0247-B016-4C65-90F3-BB73E5FE9CBF}" srcOrd="0" destOrd="0" parTransId="{1750A790-6293-4D28-8A34-4D8AF670D669}" sibTransId="{86B51DD4-4730-4D77-920A-5FD473BF78EA}"/>
    <dgm:cxn modelId="{346CF67C-601B-4680-BEAB-09823F992413}" type="presOf" srcId="{253FAF02-DAF8-4DA1-93F4-F3A1E5072BE0}" destId="{E5A47B20-72E9-4450-B171-5E3D5563185F}" srcOrd="0" destOrd="0" presId="urn:microsoft.com/office/officeart/2005/8/layout/orgChart1"/>
    <dgm:cxn modelId="{B288AE87-BACC-4C31-81DC-A1CDE78AEB9C}" type="presOf" srcId="{605AB15E-2427-46D0-ADC7-74D7D6CF3BCF}" destId="{00BF00DD-4B4C-4C99-9AC8-AA52A2987062}" srcOrd="0" destOrd="0" presId="urn:microsoft.com/office/officeart/2005/8/layout/orgChart1"/>
    <dgm:cxn modelId="{BE133B8C-ADAA-4479-897D-D6FD950D0D39}" type="presOf" srcId="{3ADE7771-7E17-4767-9C6A-91D654DDC99F}" destId="{16A37471-743F-47E8-89E8-DFA1398B1098}" srcOrd="0" destOrd="0" presId="urn:microsoft.com/office/officeart/2005/8/layout/orgChart1"/>
    <dgm:cxn modelId="{AFF0608E-68BE-4BCA-BA78-870149964C1B}" type="presOf" srcId="{D0B38DDF-170E-4E9B-9948-7B75ED25B9C8}" destId="{C4F394C1-28CB-4820-A056-87C14AA6FF5F}" srcOrd="0" destOrd="0" presId="urn:microsoft.com/office/officeart/2005/8/layout/orgChart1"/>
    <dgm:cxn modelId="{5B566390-A5FA-4953-A16E-385267EC8D84}" type="presOf" srcId="{7089A0BC-5A4B-4B33-B76D-BE2D2A74400D}" destId="{FC9DC4E2-05BB-43BB-8481-5CAF9C0201C4}" srcOrd="0" destOrd="0" presId="urn:microsoft.com/office/officeart/2005/8/layout/orgChart1"/>
    <dgm:cxn modelId="{9B3E9591-1E59-4768-93C4-DD8DEC8F1DEC}" srcId="{EAFA0247-B016-4C65-90F3-BB73E5FE9CBF}" destId="{E30FC7B5-FF36-4DEB-9ADE-C0ABCD900FDF}" srcOrd="0" destOrd="0" parTransId="{3ADE7771-7E17-4767-9C6A-91D654DDC99F}" sibTransId="{4D3FE66F-9B54-40D4-8FBB-BB194D113C1F}"/>
    <dgm:cxn modelId="{DCB511AB-CFDA-4ED1-BA39-785929A4BC8A}" srcId="{EAFA0247-B016-4C65-90F3-BB73E5FE9CBF}" destId="{E488F0B1-7A29-40AD-8A36-0409A7DE33A2}" srcOrd="2" destOrd="0" parTransId="{C185D7C2-01D7-4A38-8EE2-C364D363957C}" sibTransId="{4E8B9638-DAB2-410E-825D-F93F348402D2}"/>
    <dgm:cxn modelId="{2C1BE6BA-82A6-4812-8148-CCD1E56884D0}" type="presOf" srcId="{1709D2DE-AEBB-488A-9066-56112AFC4DE2}" destId="{B7A8FA05-9795-4485-93F4-86B3589327F1}" srcOrd="0" destOrd="0" presId="urn:microsoft.com/office/officeart/2005/8/layout/orgChart1"/>
    <dgm:cxn modelId="{AFCCA3C1-3143-4A7A-8FF1-9EA5630E4D5D}" type="presOf" srcId="{E488F0B1-7A29-40AD-8A36-0409A7DE33A2}" destId="{CD84E35C-0426-4027-8C70-139EE895F476}" srcOrd="0" destOrd="0" presId="urn:microsoft.com/office/officeart/2005/8/layout/orgChart1"/>
    <dgm:cxn modelId="{AC7B5ED5-7EE6-43AE-8653-3816C0B41655}" type="presOf" srcId="{D1DBFCE0-9962-44F4-8648-37A4880FBF85}" destId="{95D8F10E-D2ED-44ED-8BC3-E0E979B71917}" srcOrd="1" destOrd="0" presId="urn:microsoft.com/office/officeart/2005/8/layout/orgChart1"/>
    <dgm:cxn modelId="{73EE05D6-424B-4D5B-9144-298DB5AFE209}" type="presOf" srcId="{E60B31FE-6E42-4944-B40A-03A923AA49C5}" destId="{AE9EA528-60A3-46A3-9E67-0F293815D021}" srcOrd="1" destOrd="0" presId="urn:microsoft.com/office/officeart/2005/8/layout/orgChart1"/>
    <dgm:cxn modelId="{1C838AD9-0FC4-4CA9-950D-2076D2A9F95B}" type="presOf" srcId="{E30FC7B5-FF36-4DEB-9ADE-C0ABCD900FDF}" destId="{1573E17A-B77B-4E34-B936-50AB76EBE579}" srcOrd="1" destOrd="0" presId="urn:microsoft.com/office/officeart/2005/8/layout/orgChart1"/>
    <dgm:cxn modelId="{B2734FA3-412B-4C8D-9E45-6AE601D37BA1}" type="presParOf" srcId="{C4F394C1-28CB-4820-A056-87C14AA6FF5F}" destId="{6C951D46-2C3A-45AE-86A3-844A98948268}" srcOrd="0" destOrd="0" presId="urn:microsoft.com/office/officeart/2005/8/layout/orgChart1"/>
    <dgm:cxn modelId="{7AE397A2-1E4C-431E-BD39-2AA1D6C97BDA}" type="presParOf" srcId="{6C951D46-2C3A-45AE-86A3-844A98948268}" destId="{71CF242B-BC9B-494F-A4DB-52079E699EA9}" srcOrd="0" destOrd="0" presId="urn:microsoft.com/office/officeart/2005/8/layout/orgChart1"/>
    <dgm:cxn modelId="{B9F0C588-199D-4229-95C8-8090A31BFEB5}" type="presParOf" srcId="{71CF242B-BC9B-494F-A4DB-52079E699EA9}" destId="{41A1CD02-EF48-4382-8452-19AB12612FB6}" srcOrd="0" destOrd="0" presId="urn:microsoft.com/office/officeart/2005/8/layout/orgChart1"/>
    <dgm:cxn modelId="{6767DF1E-6F90-464E-9793-6811C2D6E940}" type="presParOf" srcId="{71CF242B-BC9B-494F-A4DB-52079E699EA9}" destId="{D8E80CEA-BE04-4805-BBB9-44FFA026A254}" srcOrd="1" destOrd="0" presId="urn:microsoft.com/office/officeart/2005/8/layout/orgChart1"/>
    <dgm:cxn modelId="{6117DF92-5341-4564-BC69-00DD5ECBC72E}" type="presParOf" srcId="{6C951D46-2C3A-45AE-86A3-844A98948268}" destId="{2CD2C1A2-B488-4C00-B362-8FB311ABC909}" srcOrd="1" destOrd="0" presId="urn:microsoft.com/office/officeart/2005/8/layout/orgChart1"/>
    <dgm:cxn modelId="{7D6CD595-A9FC-4DA0-B68C-5832F1A5C21E}" type="presParOf" srcId="{2CD2C1A2-B488-4C00-B362-8FB311ABC909}" destId="{16A37471-743F-47E8-89E8-DFA1398B1098}" srcOrd="0" destOrd="0" presId="urn:microsoft.com/office/officeart/2005/8/layout/orgChart1"/>
    <dgm:cxn modelId="{D4458607-E3E9-4E2E-8C4F-4075D9AE8A4F}" type="presParOf" srcId="{2CD2C1A2-B488-4C00-B362-8FB311ABC909}" destId="{FCCEC701-B21A-4439-867C-A9A83CED2574}" srcOrd="1" destOrd="0" presId="urn:microsoft.com/office/officeart/2005/8/layout/orgChart1"/>
    <dgm:cxn modelId="{1F2C715B-4E4F-4138-9AD2-412BEAED9287}" type="presParOf" srcId="{FCCEC701-B21A-4439-867C-A9A83CED2574}" destId="{2C62669A-F168-4061-8AD7-66578CE4AD45}" srcOrd="0" destOrd="0" presId="urn:microsoft.com/office/officeart/2005/8/layout/orgChart1"/>
    <dgm:cxn modelId="{9A4D53E6-A8D8-45F2-A773-8318844A2968}" type="presParOf" srcId="{2C62669A-F168-4061-8AD7-66578CE4AD45}" destId="{E40995F4-219F-4BA4-B31F-1145FD04EC0A}" srcOrd="0" destOrd="0" presId="urn:microsoft.com/office/officeart/2005/8/layout/orgChart1"/>
    <dgm:cxn modelId="{F52932CD-4BEE-41F0-A1B2-36947DF96AE8}" type="presParOf" srcId="{2C62669A-F168-4061-8AD7-66578CE4AD45}" destId="{1573E17A-B77B-4E34-B936-50AB76EBE579}" srcOrd="1" destOrd="0" presId="urn:microsoft.com/office/officeart/2005/8/layout/orgChart1"/>
    <dgm:cxn modelId="{09F9A4B7-3F67-4E5E-8C9D-3DB6696ABB5E}" type="presParOf" srcId="{FCCEC701-B21A-4439-867C-A9A83CED2574}" destId="{0B82675B-6C51-4F48-9BA5-66EBFC42675D}" srcOrd="1" destOrd="0" presId="urn:microsoft.com/office/officeart/2005/8/layout/orgChart1"/>
    <dgm:cxn modelId="{26AF1CA6-C22D-44ED-9AD3-7AF353CCA34C}" type="presParOf" srcId="{FCCEC701-B21A-4439-867C-A9A83CED2574}" destId="{0B9A1842-A09D-411B-82F4-88BA7DEA6424}" srcOrd="2" destOrd="0" presId="urn:microsoft.com/office/officeart/2005/8/layout/orgChart1"/>
    <dgm:cxn modelId="{D6444244-34B3-4CF3-8312-032B329AC32E}" type="presParOf" srcId="{2CD2C1A2-B488-4C00-B362-8FB311ABC909}" destId="{FC9DC4E2-05BB-43BB-8481-5CAF9C0201C4}" srcOrd="2" destOrd="0" presId="urn:microsoft.com/office/officeart/2005/8/layout/orgChart1"/>
    <dgm:cxn modelId="{2FBA4BA0-0ABE-4567-9785-A7F039CEF697}" type="presParOf" srcId="{2CD2C1A2-B488-4C00-B362-8FB311ABC909}" destId="{8D0C47DA-DF5F-459B-B758-6B3E65607CC4}" srcOrd="3" destOrd="0" presId="urn:microsoft.com/office/officeart/2005/8/layout/orgChart1"/>
    <dgm:cxn modelId="{18F886D1-5A55-4753-9D13-5319286E7854}" type="presParOf" srcId="{8D0C47DA-DF5F-459B-B758-6B3E65607CC4}" destId="{8EE3BC18-11A5-45F9-B113-5854C11A9B21}" srcOrd="0" destOrd="0" presId="urn:microsoft.com/office/officeart/2005/8/layout/orgChart1"/>
    <dgm:cxn modelId="{2F41680D-3C96-443C-806B-05A2B8055C14}" type="presParOf" srcId="{8EE3BC18-11A5-45F9-B113-5854C11A9B21}" destId="{D934B4D3-CDD7-4A0B-97B9-019F3178BC69}" srcOrd="0" destOrd="0" presId="urn:microsoft.com/office/officeart/2005/8/layout/orgChart1"/>
    <dgm:cxn modelId="{94684DCB-01EC-47AC-A21E-6813BADD13C8}" type="presParOf" srcId="{8EE3BC18-11A5-45F9-B113-5854C11A9B21}" destId="{AE9EA528-60A3-46A3-9E67-0F293815D021}" srcOrd="1" destOrd="0" presId="urn:microsoft.com/office/officeart/2005/8/layout/orgChart1"/>
    <dgm:cxn modelId="{C1D7B72D-0ACA-4994-B701-5CA8BD5E6769}" type="presParOf" srcId="{8D0C47DA-DF5F-459B-B758-6B3E65607CC4}" destId="{9D3F7A34-A70F-4899-8486-C21556E5AACD}" srcOrd="1" destOrd="0" presId="urn:microsoft.com/office/officeart/2005/8/layout/orgChart1"/>
    <dgm:cxn modelId="{3A532C08-9BF0-42A0-95FE-3420E0C14700}" type="presParOf" srcId="{9D3F7A34-A70F-4899-8486-C21556E5AACD}" destId="{E5A47B20-72E9-4450-B171-5E3D5563185F}" srcOrd="0" destOrd="0" presId="urn:microsoft.com/office/officeart/2005/8/layout/orgChart1"/>
    <dgm:cxn modelId="{CDE64F95-5158-4B7E-A6E5-573D90642C75}" type="presParOf" srcId="{9D3F7A34-A70F-4899-8486-C21556E5AACD}" destId="{16C92880-996F-4DFD-B0E3-FD7265A514A2}" srcOrd="1" destOrd="0" presId="urn:microsoft.com/office/officeart/2005/8/layout/orgChart1"/>
    <dgm:cxn modelId="{19686952-852D-45A2-B829-A7E06F82410F}" type="presParOf" srcId="{16C92880-996F-4DFD-B0E3-FD7265A514A2}" destId="{EF28DF18-DC48-4B2C-B462-DAA91DF56F8B}" srcOrd="0" destOrd="0" presId="urn:microsoft.com/office/officeart/2005/8/layout/orgChart1"/>
    <dgm:cxn modelId="{BCEFDA44-25C1-4532-8BD8-3AC7920D2C44}" type="presParOf" srcId="{EF28DF18-DC48-4B2C-B462-DAA91DF56F8B}" destId="{456C7493-DF3C-46EF-8370-C102F6FC7125}" srcOrd="0" destOrd="0" presId="urn:microsoft.com/office/officeart/2005/8/layout/orgChart1"/>
    <dgm:cxn modelId="{423D8ED8-2AA9-48E8-9040-C30255A13D3E}" type="presParOf" srcId="{EF28DF18-DC48-4B2C-B462-DAA91DF56F8B}" destId="{6DD7D2D8-A68B-4764-A00D-44B2DB067314}" srcOrd="1" destOrd="0" presId="urn:microsoft.com/office/officeart/2005/8/layout/orgChart1"/>
    <dgm:cxn modelId="{1B267BEF-5E49-4897-B079-CFEB03FF4AC5}" type="presParOf" srcId="{16C92880-996F-4DFD-B0E3-FD7265A514A2}" destId="{662FCBF5-5E23-4CAA-B658-737A05A7CECD}" srcOrd="1" destOrd="0" presId="urn:microsoft.com/office/officeart/2005/8/layout/orgChart1"/>
    <dgm:cxn modelId="{F655FD26-2010-4AFA-887C-0158EF31BDEC}" type="presParOf" srcId="{16C92880-996F-4DFD-B0E3-FD7265A514A2}" destId="{D5D05898-9B9E-4F45-A481-A93C580FEF41}" srcOrd="2" destOrd="0" presId="urn:microsoft.com/office/officeart/2005/8/layout/orgChart1"/>
    <dgm:cxn modelId="{DB23A425-A4BB-4317-8A8F-D7CA07C358C7}" type="presParOf" srcId="{9D3F7A34-A70F-4899-8486-C21556E5AACD}" destId="{B7A8FA05-9795-4485-93F4-86B3589327F1}" srcOrd="2" destOrd="0" presId="urn:microsoft.com/office/officeart/2005/8/layout/orgChart1"/>
    <dgm:cxn modelId="{88AD25F2-1204-468E-B638-ECF1055DA858}" type="presParOf" srcId="{9D3F7A34-A70F-4899-8486-C21556E5AACD}" destId="{57325C99-FFBF-415A-9F23-D57F2244D2E0}" srcOrd="3" destOrd="0" presId="urn:microsoft.com/office/officeart/2005/8/layout/orgChart1"/>
    <dgm:cxn modelId="{2FC6FB2B-8E88-4535-8D5D-BCE247E671EE}" type="presParOf" srcId="{57325C99-FFBF-415A-9F23-D57F2244D2E0}" destId="{69B277AE-F0A6-41D6-84D3-451DF733A28C}" srcOrd="0" destOrd="0" presId="urn:microsoft.com/office/officeart/2005/8/layout/orgChart1"/>
    <dgm:cxn modelId="{475922EE-2C15-4663-8DF8-A79ABCA600B7}" type="presParOf" srcId="{69B277AE-F0A6-41D6-84D3-451DF733A28C}" destId="{F49E4F3D-EBB0-4474-8D34-752A19735940}" srcOrd="0" destOrd="0" presId="urn:microsoft.com/office/officeart/2005/8/layout/orgChart1"/>
    <dgm:cxn modelId="{E4AAD75A-57AF-4E3F-B041-9825ADBB93BB}" type="presParOf" srcId="{69B277AE-F0A6-41D6-84D3-451DF733A28C}" destId="{3387EFCC-E349-430B-B11D-942E1DA2122D}" srcOrd="1" destOrd="0" presId="urn:microsoft.com/office/officeart/2005/8/layout/orgChart1"/>
    <dgm:cxn modelId="{7E91BAB2-8A30-46B4-97CE-862625EF536A}" type="presParOf" srcId="{57325C99-FFBF-415A-9F23-D57F2244D2E0}" destId="{822936E9-8C85-4E6C-9AA4-BC7A84BF12DD}" srcOrd="1" destOrd="0" presId="urn:microsoft.com/office/officeart/2005/8/layout/orgChart1"/>
    <dgm:cxn modelId="{77FE1AEC-C00D-4BB9-8D4C-8AD08D1EAC17}" type="presParOf" srcId="{57325C99-FFBF-415A-9F23-D57F2244D2E0}" destId="{9D31ED1D-9A86-4579-B5DE-34D22669844C}" srcOrd="2" destOrd="0" presId="urn:microsoft.com/office/officeart/2005/8/layout/orgChart1"/>
    <dgm:cxn modelId="{FB7E474F-0EBA-497D-9A1C-31C6DD6E26C0}" type="presParOf" srcId="{9D3F7A34-A70F-4899-8486-C21556E5AACD}" destId="{00BF00DD-4B4C-4C99-9AC8-AA52A2987062}" srcOrd="4" destOrd="0" presId="urn:microsoft.com/office/officeart/2005/8/layout/orgChart1"/>
    <dgm:cxn modelId="{3C914D09-E8D5-4E7A-AA90-2C9BD105F160}" type="presParOf" srcId="{9D3F7A34-A70F-4899-8486-C21556E5AACD}" destId="{C0005571-EDCA-4A1A-95F4-1C3ADFBAAF9B}" srcOrd="5" destOrd="0" presId="urn:microsoft.com/office/officeart/2005/8/layout/orgChart1"/>
    <dgm:cxn modelId="{F2BEF719-A940-4A7D-9D02-541697730C8C}" type="presParOf" srcId="{C0005571-EDCA-4A1A-95F4-1C3ADFBAAF9B}" destId="{B82E1E35-C6F9-43DC-B8FA-A85694189D54}" srcOrd="0" destOrd="0" presId="urn:microsoft.com/office/officeart/2005/8/layout/orgChart1"/>
    <dgm:cxn modelId="{FAA73159-DC86-4080-9F20-D0915D74C286}" type="presParOf" srcId="{B82E1E35-C6F9-43DC-B8FA-A85694189D54}" destId="{9CE98BB8-AB73-4156-96AE-F75790D78944}" srcOrd="0" destOrd="0" presId="urn:microsoft.com/office/officeart/2005/8/layout/orgChart1"/>
    <dgm:cxn modelId="{16501174-30B9-4FAE-8B88-9E3B2BD188DD}" type="presParOf" srcId="{B82E1E35-C6F9-43DC-B8FA-A85694189D54}" destId="{95D8F10E-D2ED-44ED-8BC3-E0E979B71917}" srcOrd="1" destOrd="0" presId="urn:microsoft.com/office/officeart/2005/8/layout/orgChart1"/>
    <dgm:cxn modelId="{8E9E2E9E-34BA-4DC0-A96F-05D8B7CEDC4E}" type="presParOf" srcId="{C0005571-EDCA-4A1A-95F4-1C3ADFBAAF9B}" destId="{C22FBFFD-9965-49DB-9879-EA940D9319B3}" srcOrd="1" destOrd="0" presId="urn:microsoft.com/office/officeart/2005/8/layout/orgChart1"/>
    <dgm:cxn modelId="{4F4726CE-808C-457E-9D21-CFBC331A4215}" type="presParOf" srcId="{C0005571-EDCA-4A1A-95F4-1C3ADFBAAF9B}" destId="{CEEDBA5B-1717-4C0C-8ED6-206AFB48F950}" srcOrd="2" destOrd="0" presId="urn:microsoft.com/office/officeart/2005/8/layout/orgChart1"/>
    <dgm:cxn modelId="{F31951E2-7854-4BF2-A1EB-CD4C87FD7F8A}" type="presParOf" srcId="{8D0C47DA-DF5F-459B-B758-6B3E65607CC4}" destId="{4F8D5B33-91D4-41D2-9EA7-D6A0BA9E9A4B}" srcOrd="2" destOrd="0" presId="urn:microsoft.com/office/officeart/2005/8/layout/orgChart1"/>
    <dgm:cxn modelId="{DFEF27E0-C5A7-4D51-80A5-3F3856B37407}" type="presParOf" srcId="{2CD2C1A2-B488-4C00-B362-8FB311ABC909}" destId="{3540DE59-0A7B-4DD3-9C73-AB15BED4E770}" srcOrd="4" destOrd="0" presId="urn:microsoft.com/office/officeart/2005/8/layout/orgChart1"/>
    <dgm:cxn modelId="{51E464A9-3FD5-4A0F-85E8-B817DC4CDE24}" type="presParOf" srcId="{2CD2C1A2-B488-4C00-B362-8FB311ABC909}" destId="{8AEBFA00-F2CC-462F-8DB0-EBA407D0D5B9}" srcOrd="5" destOrd="0" presId="urn:microsoft.com/office/officeart/2005/8/layout/orgChart1"/>
    <dgm:cxn modelId="{8C65765E-237C-4BFF-AABD-E095E5FBAE70}" type="presParOf" srcId="{8AEBFA00-F2CC-462F-8DB0-EBA407D0D5B9}" destId="{3538DC10-A786-4773-82C2-5B8D5AE74ECA}" srcOrd="0" destOrd="0" presId="urn:microsoft.com/office/officeart/2005/8/layout/orgChart1"/>
    <dgm:cxn modelId="{F1A8C498-4048-4FF7-97D0-458694A8185A}" type="presParOf" srcId="{3538DC10-A786-4773-82C2-5B8D5AE74ECA}" destId="{CD84E35C-0426-4027-8C70-139EE895F476}" srcOrd="0" destOrd="0" presId="urn:microsoft.com/office/officeart/2005/8/layout/orgChart1"/>
    <dgm:cxn modelId="{CA96CEE2-7C6F-45E6-8FF4-AD7445F21F22}" type="presParOf" srcId="{3538DC10-A786-4773-82C2-5B8D5AE74ECA}" destId="{BC22251F-AE5C-4A59-B13E-32EEF256ACDC}" srcOrd="1" destOrd="0" presId="urn:microsoft.com/office/officeart/2005/8/layout/orgChart1"/>
    <dgm:cxn modelId="{E1E33695-66DD-4AB7-825C-73CBB081090E}" type="presParOf" srcId="{8AEBFA00-F2CC-462F-8DB0-EBA407D0D5B9}" destId="{B7272895-EB93-4C2E-8B2B-9F5C187B15F3}" srcOrd="1" destOrd="0" presId="urn:microsoft.com/office/officeart/2005/8/layout/orgChart1"/>
    <dgm:cxn modelId="{6CD1784B-3913-4E2A-A943-B7CF8CB1AA65}" type="presParOf" srcId="{8AEBFA00-F2CC-462F-8DB0-EBA407D0D5B9}" destId="{62D34F4C-0562-4457-BD83-CF920752E438}" srcOrd="2" destOrd="0" presId="urn:microsoft.com/office/officeart/2005/8/layout/orgChart1"/>
    <dgm:cxn modelId="{3AE88EFF-5E60-4C63-BBF6-ECD3DA4D0C8D}" type="presParOf" srcId="{6C951D46-2C3A-45AE-86A3-844A98948268}" destId="{7012092F-38D9-4CA7-9AE1-0161ADE31E37}"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40DE59-0A7B-4DD3-9C73-AB15BED4E770}">
      <dsp:nvSpPr>
        <dsp:cNvPr id="0" name=""/>
        <dsp:cNvSpPr/>
      </dsp:nvSpPr>
      <dsp:spPr>
        <a:xfrm>
          <a:off x="2880624" y="561877"/>
          <a:ext cx="904700" cy="119996"/>
        </a:xfrm>
        <a:custGeom>
          <a:avLst/>
          <a:gdLst/>
          <a:ahLst/>
          <a:cxnLst/>
          <a:rect l="0" t="0" r="0" b="0"/>
          <a:pathLst>
            <a:path>
              <a:moveTo>
                <a:pt x="0" y="0"/>
              </a:moveTo>
              <a:lnTo>
                <a:pt x="0" y="59998"/>
              </a:lnTo>
              <a:lnTo>
                <a:pt x="904700" y="59998"/>
              </a:lnTo>
              <a:lnTo>
                <a:pt x="904700" y="1199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BF00DD-4B4C-4C99-9AC8-AA52A2987062}">
      <dsp:nvSpPr>
        <dsp:cNvPr id="0" name=""/>
        <dsp:cNvSpPr/>
      </dsp:nvSpPr>
      <dsp:spPr>
        <a:xfrm>
          <a:off x="2566742" y="1241398"/>
          <a:ext cx="117705" cy="1758801"/>
        </a:xfrm>
        <a:custGeom>
          <a:avLst/>
          <a:gdLst/>
          <a:ahLst/>
          <a:cxnLst/>
          <a:rect l="0" t="0" r="0" b="0"/>
          <a:pathLst>
            <a:path>
              <a:moveTo>
                <a:pt x="0" y="0"/>
              </a:moveTo>
              <a:lnTo>
                <a:pt x="0" y="1758801"/>
              </a:lnTo>
              <a:lnTo>
                <a:pt x="117705" y="1758801"/>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B7A8FA05-9795-4485-93F4-86B3589327F1}">
      <dsp:nvSpPr>
        <dsp:cNvPr id="0" name=""/>
        <dsp:cNvSpPr/>
      </dsp:nvSpPr>
      <dsp:spPr>
        <a:xfrm>
          <a:off x="2566742" y="1241398"/>
          <a:ext cx="117705" cy="1079280"/>
        </a:xfrm>
        <a:custGeom>
          <a:avLst/>
          <a:gdLst/>
          <a:ahLst/>
          <a:cxnLst/>
          <a:rect l="0" t="0" r="0" b="0"/>
          <a:pathLst>
            <a:path>
              <a:moveTo>
                <a:pt x="0" y="0"/>
              </a:moveTo>
              <a:lnTo>
                <a:pt x="0" y="1079280"/>
              </a:lnTo>
              <a:lnTo>
                <a:pt x="117705" y="107928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E5A47B20-72E9-4450-B171-5E3D5563185F}">
      <dsp:nvSpPr>
        <dsp:cNvPr id="0" name=""/>
        <dsp:cNvSpPr/>
      </dsp:nvSpPr>
      <dsp:spPr>
        <a:xfrm>
          <a:off x="2566742" y="1241398"/>
          <a:ext cx="117705" cy="399759"/>
        </a:xfrm>
        <a:custGeom>
          <a:avLst/>
          <a:gdLst/>
          <a:ahLst/>
          <a:cxnLst/>
          <a:rect l="0" t="0" r="0" b="0"/>
          <a:pathLst>
            <a:path>
              <a:moveTo>
                <a:pt x="0" y="0"/>
              </a:moveTo>
              <a:lnTo>
                <a:pt x="0" y="399759"/>
              </a:lnTo>
              <a:lnTo>
                <a:pt x="117705" y="399759"/>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FC9DC4E2-05BB-43BB-8481-5CAF9C0201C4}">
      <dsp:nvSpPr>
        <dsp:cNvPr id="0" name=""/>
        <dsp:cNvSpPr/>
      </dsp:nvSpPr>
      <dsp:spPr>
        <a:xfrm>
          <a:off x="2834904" y="561877"/>
          <a:ext cx="91440" cy="119996"/>
        </a:xfrm>
        <a:custGeom>
          <a:avLst/>
          <a:gdLst/>
          <a:ahLst/>
          <a:cxnLst/>
          <a:rect l="0" t="0" r="0" b="0"/>
          <a:pathLst>
            <a:path>
              <a:moveTo>
                <a:pt x="45720" y="0"/>
              </a:moveTo>
              <a:lnTo>
                <a:pt x="45720" y="1199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A37471-743F-47E8-89E8-DFA1398B1098}">
      <dsp:nvSpPr>
        <dsp:cNvPr id="0" name=""/>
        <dsp:cNvSpPr/>
      </dsp:nvSpPr>
      <dsp:spPr>
        <a:xfrm>
          <a:off x="1975923" y="561877"/>
          <a:ext cx="904700" cy="119996"/>
        </a:xfrm>
        <a:custGeom>
          <a:avLst/>
          <a:gdLst/>
          <a:ahLst/>
          <a:cxnLst/>
          <a:rect l="0" t="0" r="0" b="0"/>
          <a:pathLst>
            <a:path>
              <a:moveTo>
                <a:pt x="904700" y="0"/>
              </a:moveTo>
              <a:lnTo>
                <a:pt x="904700" y="59998"/>
              </a:lnTo>
              <a:lnTo>
                <a:pt x="0" y="59998"/>
              </a:lnTo>
              <a:lnTo>
                <a:pt x="0" y="1199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A1CD02-EF48-4382-8452-19AB12612FB6}">
      <dsp:nvSpPr>
        <dsp:cNvPr id="0" name=""/>
        <dsp:cNvSpPr/>
      </dsp:nvSpPr>
      <dsp:spPr>
        <a:xfrm>
          <a:off x="2488272" y="2352"/>
          <a:ext cx="784704" cy="5595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Cartes émises par l'établissement</a:t>
          </a:r>
        </a:p>
      </dsp:txBody>
      <dsp:txXfrm>
        <a:off x="2488272" y="2352"/>
        <a:ext cx="784704" cy="559524"/>
      </dsp:txXfrm>
    </dsp:sp>
    <dsp:sp modelId="{E40995F4-219F-4BA4-B31F-1145FD04EC0A}">
      <dsp:nvSpPr>
        <dsp:cNvPr id="0" name=""/>
        <dsp:cNvSpPr/>
      </dsp:nvSpPr>
      <dsp:spPr>
        <a:xfrm>
          <a:off x="1583571" y="681873"/>
          <a:ext cx="784704" cy="559524"/>
        </a:xfrm>
        <a:prstGeom prst="rect">
          <a:avLst/>
        </a:prstGeom>
        <a:solidFill>
          <a:schemeClr val="accent5">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avec une fonction espèces</a:t>
          </a:r>
        </a:p>
      </dsp:txBody>
      <dsp:txXfrm>
        <a:off x="1583571" y="681873"/>
        <a:ext cx="784704" cy="559524"/>
      </dsp:txXfrm>
    </dsp:sp>
    <dsp:sp modelId="{D934B4D3-CDD7-4A0B-97B9-019F3178BC69}">
      <dsp:nvSpPr>
        <dsp:cNvPr id="0" name=""/>
        <dsp:cNvSpPr/>
      </dsp:nvSpPr>
      <dsp:spPr>
        <a:xfrm>
          <a:off x="2488272" y="681873"/>
          <a:ext cx="784704" cy="559524"/>
        </a:xfrm>
        <a:prstGeom prst="rect">
          <a:avLst/>
        </a:prstGeom>
        <a:solidFill>
          <a:schemeClr val="accent6">
            <a:lumMod val="50000"/>
          </a:schemeClr>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avec une fonction de paiement</a:t>
          </a:r>
        </a:p>
      </dsp:txBody>
      <dsp:txXfrm>
        <a:off x="2488272" y="681873"/>
        <a:ext cx="784704" cy="559524"/>
      </dsp:txXfrm>
    </dsp:sp>
    <dsp:sp modelId="{456C7493-DF3C-46EF-8370-C102F6FC7125}">
      <dsp:nvSpPr>
        <dsp:cNvPr id="0" name=""/>
        <dsp:cNvSpPr/>
      </dsp:nvSpPr>
      <dsp:spPr>
        <a:xfrm>
          <a:off x="2684448" y="1361395"/>
          <a:ext cx="784704" cy="559524"/>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avec une fonction de débit</a:t>
          </a:r>
        </a:p>
      </dsp:txBody>
      <dsp:txXfrm>
        <a:off x="2684448" y="1361395"/>
        <a:ext cx="784704" cy="559524"/>
      </dsp:txXfrm>
    </dsp:sp>
    <dsp:sp modelId="{F49E4F3D-EBB0-4474-8D34-752A19735940}">
      <dsp:nvSpPr>
        <dsp:cNvPr id="0" name=""/>
        <dsp:cNvSpPr/>
      </dsp:nvSpPr>
      <dsp:spPr>
        <a:xfrm>
          <a:off x="2684448" y="2040916"/>
          <a:ext cx="784704" cy="559524"/>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avec une fonction de débit différé</a:t>
          </a:r>
        </a:p>
      </dsp:txBody>
      <dsp:txXfrm>
        <a:off x="2684448" y="2040916"/>
        <a:ext cx="784704" cy="559524"/>
      </dsp:txXfrm>
    </dsp:sp>
    <dsp:sp modelId="{9CE98BB8-AB73-4156-96AE-F75790D78944}">
      <dsp:nvSpPr>
        <dsp:cNvPr id="0" name=""/>
        <dsp:cNvSpPr/>
      </dsp:nvSpPr>
      <dsp:spPr>
        <a:xfrm>
          <a:off x="2684448" y="2720437"/>
          <a:ext cx="784704" cy="559524"/>
        </a:xfrm>
        <a:prstGeom prst="rect">
          <a:avLst/>
        </a:prstGeom>
        <a:solidFill>
          <a:schemeClr val="accent6">
            <a:lumMod val="75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avec une fonction de crédit</a:t>
          </a:r>
        </a:p>
      </dsp:txBody>
      <dsp:txXfrm>
        <a:off x="2684448" y="2720437"/>
        <a:ext cx="784704" cy="559524"/>
      </dsp:txXfrm>
    </dsp:sp>
    <dsp:sp modelId="{CD84E35C-0426-4027-8C70-139EE895F476}">
      <dsp:nvSpPr>
        <dsp:cNvPr id="0" name=""/>
        <dsp:cNvSpPr/>
      </dsp:nvSpPr>
      <dsp:spPr>
        <a:xfrm>
          <a:off x="3392973" y="681873"/>
          <a:ext cx="784704" cy="559524"/>
        </a:xfrm>
        <a:prstGeom prst="rect">
          <a:avLst/>
        </a:prstGeom>
        <a:solidFill>
          <a:schemeClr val="accent4">
            <a:lumMod val="50000"/>
          </a:schemeClr>
        </a:solidFill>
        <a:ln w="12700" cap="flat" cmpd="sng" algn="ctr">
          <a:solidFill>
            <a:schemeClr val="accent4">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avec une fonction monnaie électronique</a:t>
          </a:r>
        </a:p>
      </dsp:txBody>
      <dsp:txXfrm>
        <a:off x="3392973" y="681873"/>
        <a:ext cx="784704" cy="5595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nn_x00e9_e xmlns="d98fcf6c-809b-407b-8eba-6cb25fae304a">2024</Ann_x00e9_e>
    <Description0 xmlns="d98fcf6c-809b-407b-8eba-6cb25fae304a" xsi:nil="true"/>
    <Th_x00e8_me xmlns="d98fcf6c-809b-407b-8eba-6cb25fae304a">Guide Remplissage</Th_x00e8_me>
    <Famille xmlns="d98fcf6c-809b-407b-8eba-6cb25fae304a">Derogatoire-2024</Famille>
    <Statut xmlns="d98fcf6c-809b-407b-8eba-6cb25fae304a">Validé</Statu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6F83F2DA8195419F45DAD9B7428B86" ma:contentTypeVersion="13" ma:contentTypeDescription="Crée un document." ma:contentTypeScope="" ma:versionID="b84bd79bc23ab2f3671af5f815667df4">
  <xsd:schema xmlns:xsd="http://www.w3.org/2001/XMLSchema" xmlns:xs="http://www.w3.org/2001/XMLSchema" xmlns:p="http://schemas.microsoft.com/office/2006/metadata/properties" xmlns:ns2="d98fcf6c-809b-407b-8eba-6cb25fae304a" xmlns:ns3="5cba0c75-5c0c-4c15-83db-f1ac30208b28" targetNamespace="http://schemas.microsoft.com/office/2006/metadata/properties" ma:root="true" ma:fieldsID="57d144d58b560606e835664a148bc69c" ns2:_="" ns3:_="">
    <xsd:import namespace="d98fcf6c-809b-407b-8eba-6cb25fae304a"/>
    <xsd:import namespace="5cba0c75-5c0c-4c15-83db-f1ac30208b28"/>
    <xsd:element name="properties">
      <xsd:complexType>
        <xsd:sequence>
          <xsd:element name="documentManagement">
            <xsd:complexType>
              <xsd:all>
                <xsd:element ref="ns2:Description0" minOccurs="0"/>
                <xsd:element ref="ns2:Famille" minOccurs="0"/>
                <xsd:element ref="ns2:Th_x00e8_me" minOccurs="0"/>
                <xsd:element ref="ns2:Statut" minOccurs="0"/>
                <xsd:element ref="ns2:Ann_x00e9_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cf6c-809b-407b-8eba-6cb25fae304a"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Famille" ma:index="9" nillable="true" ma:displayName="Domaine" ma:format="Dropdown" ma:internalName="Famille">
      <xsd:simpleType>
        <xsd:union memberTypes="dms:Text">
          <xsd:simpleType>
            <xsd:restriction base="dms:Choice">
              <xsd:enumeration value="BCE-2022"/>
              <xsd:enumeration value="BCE-2023"/>
              <xsd:enumeration value="Carto-2021"/>
              <xsd:enumeration value="Carto-2022"/>
              <xsd:enumeration value="Carto-2023"/>
              <xsd:enumeration value="Derogatoire-2024"/>
              <xsd:enumeration value="Fraude-2021"/>
              <xsd:enumeration value="Fraude-2022"/>
              <xsd:enumeration value="Fraude-2023"/>
              <xsd:enumeration value="Trimestrielle 2022"/>
              <xsd:enumeration value="Trimestrielle 2023"/>
              <xsd:enumeration value="RSC 2021"/>
              <xsd:enumeration value="RSC 2022"/>
              <xsd:enumeration value="RSC-2023"/>
              <xsd:enumeration value="A71DSP2-2019"/>
              <xsd:enumeration value="A71DSP2-2021"/>
              <xsd:enumeration value="A71DSP2-2024"/>
              <xsd:enumeration value="OSMP 2021"/>
              <xsd:enumeration value="OSMP 2022"/>
              <xsd:enumeration value="OSMP 2023"/>
              <xsd:enumeration value="CORE"/>
              <xsd:enumeration value="EUROCLEAR"/>
            </xsd:restriction>
          </xsd:simpleType>
        </xsd:union>
      </xsd:simpleType>
    </xsd:element>
    <xsd:element name="Th_x00e8_me" ma:index="10" nillable="true" ma:displayName="Thème" ma:format="RadioButtons" ma:internalName="Th_x00e8_me">
      <xsd:simpleType>
        <xsd:union memberTypes="dms:Text">
          <xsd:simpleType>
            <xsd:restriction base="dms:Choice">
              <xsd:enumeration value="Expression de besoins"/>
              <xsd:enumeration value="Spécifications"/>
              <xsd:enumeration value="Contrat Interface"/>
              <xsd:enumeration value="Guide Remplissage"/>
              <xsd:enumeration value="Mode Opératoire"/>
              <xsd:enumeration value="Eléments de travail"/>
            </xsd:restriction>
          </xsd:simpleType>
        </xsd:union>
      </xsd:simpleType>
    </xsd:element>
    <xsd:element name="Statut" ma:index="11" nillable="true" ma:displayName="Statut" ma:format="Dropdown" ma:internalName="Statut">
      <xsd:simpleType>
        <xsd:union memberTypes="dms:Text">
          <xsd:simpleType>
            <xsd:restriction base="dms:Choice">
              <xsd:enumeration value="En cours"/>
              <xsd:enumeration value="Validé"/>
              <xsd:enumeration value="A valider Métier"/>
              <xsd:enumeration value="Diffusé"/>
              <xsd:enumeration value="Archivé"/>
            </xsd:restriction>
          </xsd:simpleType>
        </xsd:union>
      </xsd:simpleType>
    </xsd:element>
    <xsd:element name="Ann_x00e9_e" ma:index="12" nillable="true" ma:displayName="Année de l'évolution" ma:format="Dropdown" ma:internalName="Ann_x00e9_e">
      <xsd:simpleType>
        <xsd:union memberTypes="dms:Text">
          <xsd:simpleType>
            <xsd:restriction base="dms:Choice">
              <xsd:enumeration value="2024"/>
              <xsd:enumeration value="2023"/>
              <xsd:enumeration value="2022"/>
              <xsd:enumeration value="2021"/>
              <xsd:enumeration value="2020"/>
              <xsd:enumeration value="2019"/>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cba0c75-5c0c-4c15-83db-f1ac30208b28"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AD49C-98E3-4A7A-9904-F5AA829A78D4}">
  <ds:schemaRefs>
    <ds:schemaRef ds:uri="http://schemas.microsoft.com/office/2006/metadata/properties"/>
    <ds:schemaRef ds:uri="http://schemas.microsoft.com/office/infopath/2007/PartnerControls"/>
    <ds:schemaRef ds:uri="d98fcf6c-809b-407b-8eba-6cb25fae304a"/>
  </ds:schemaRefs>
</ds:datastoreItem>
</file>

<file path=customXml/itemProps2.xml><?xml version="1.0" encoding="utf-8"?>
<ds:datastoreItem xmlns:ds="http://schemas.openxmlformats.org/officeDocument/2006/customXml" ds:itemID="{8591F211-2D63-4E5D-873A-15C2A5CEA304}">
  <ds:schemaRefs>
    <ds:schemaRef ds:uri="http://schemas.openxmlformats.org/officeDocument/2006/bibliography"/>
  </ds:schemaRefs>
</ds:datastoreItem>
</file>

<file path=customXml/itemProps3.xml><?xml version="1.0" encoding="utf-8"?>
<ds:datastoreItem xmlns:ds="http://schemas.openxmlformats.org/officeDocument/2006/customXml" ds:itemID="{CE08F6FA-9C48-439D-BFEC-1D46BEDA456B}">
  <ds:schemaRefs>
    <ds:schemaRef ds:uri="http://schemas.microsoft.com/sharepoint/v3/contenttype/forms"/>
  </ds:schemaRefs>
</ds:datastoreItem>
</file>

<file path=customXml/itemProps4.xml><?xml version="1.0" encoding="utf-8"?>
<ds:datastoreItem xmlns:ds="http://schemas.openxmlformats.org/officeDocument/2006/customXml" ds:itemID="{C826112F-C198-4BC3-8C10-521E2910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fcf6c-809b-407b-8eba-6cb25fae304a"/>
    <ds:schemaRef ds:uri="5cba0c75-5c0c-4c15-83db-f1ac30208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41</Pages>
  <Words>12529</Words>
  <Characters>68911</Characters>
  <Application>Microsoft Office Word</Application>
  <DocSecurity>0</DocSecurity>
  <Lines>574</Lines>
  <Paragraphs>162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81278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MOCANU Sandrine (DGMP DIMP)</cp:lastModifiedBy>
  <cp:revision>32</cp:revision>
  <cp:lastPrinted>2024-06-05T13:57:00Z</cp:lastPrinted>
  <dcterms:created xsi:type="dcterms:W3CDTF">2026-03-10T09:02:00Z</dcterms:created>
  <dcterms:modified xsi:type="dcterms:W3CDTF">2026-05-29T07:13:00Z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397639</vt:lpwstr>
  </property>
  <property fmtid="{D5CDD505-2E9C-101B-9397-08002B2CF9AE}" pid="3" name="NXPowerLiteSettings">
    <vt:lpwstr>C7000400038000</vt:lpwstr>
  </property>
  <property fmtid="{D5CDD505-2E9C-101B-9397-08002B2CF9AE}" pid="4" name="NXPowerLiteVersion">
    <vt:lpwstr>S10.0.0</vt:lpwstr>
  </property>
  <property fmtid="{D5CDD505-2E9C-101B-9397-08002B2CF9AE}" pid="5" name="ContentTypeId">
    <vt:lpwstr>0x0101007C6F83F2DA8195419F45DAD9B7428B86</vt:lpwstr>
  </property>
  <property fmtid="{D5CDD505-2E9C-101B-9397-08002B2CF9AE}" pid="6" name="ClassificationContentMarkingHeaderShapeIds">
    <vt:lpwstr>9d97764,4758bc6b,7123d3df</vt:lpwstr>
  </property>
  <property fmtid="{D5CDD505-2E9C-101B-9397-08002B2CF9AE}" pid="7" name="ClassificationContentMarkingHeaderFontProps">
    <vt:lpwstr>#000000,10,Calibri</vt:lpwstr>
  </property>
  <property fmtid="{D5CDD505-2E9C-101B-9397-08002B2CF9AE}" pid="8" name="ClassificationContentMarkingHeaderText">
    <vt:lpwstr>BDF-RESTREINT</vt:lpwstr>
  </property>
  <property fmtid="{D5CDD505-2E9C-101B-9397-08002B2CF9AE}" pid="9" name="MSIP_Label_a88f79b8-7730-4884-ab65-6c184226f485_Enabled">
    <vt:lpwstr>true</vt:lpwstr>
  </property>
  <property fmtid="{D5CDD505-2E9C-101B-9397-08002B2CF9AE}" pid="10" name="MSIP_Label_a88f79b8-7730-4884-ab65-6c184226f485_SetDate">
    <vt:lpwstr>2026-03-10T08:55:33Z</vt:lpwstr>
  </property>
  <property fmtid="{D5CDD505-2E9C-101B-9397-08002B2CF9AE}" pid="11" name="MSIP_Label_a88f79b8-7730-4884-ab65-6c184226f485_Method">
    <vt:lpwstr>Privileged</vt:lpwstr>
  </property>
  <property fmtid="{D5CDD505-2E9C-101B-9397-08002B2CF9AE}" pid="12" name="MSIP_Label_a88f79b8-7730-4884-ab65-6c184226f485_Name">
    <vt:lpwstr>BDF-Restreint</vt:lpwstr>
  </property>
  <property fmtid="{D5CDD505-2E9C-101B-9397-08002B2CF9AE}" pid="13" name="MSIP_Label_a88f79b8-7730-4884-ab65-6c184226f485_SiteId">
    <vt:lpwstr>e6599448-62a0-418e-8930-d00d8d5682c2</vt:lpwstr>
  </property>
  <property fmtid="{D5CDD505-2E9C-101B-9397-08002B2CF9AE}" pid="14" name="MSIP_Label_a88f79b8-7730-4884-ab65-6c184226f485_ActionId">
    <vt:lpwstr>cb3d4e3d-571e-475b-a514-724ad867f378</vt:lpwstr>
  </property>
  <property fmtid="{D5CDD505-2E9C-101B-9397-08002B2CF9AE}" pid="15" name="MSIP_Label_a88f79b8-7730-4884-ab65-6c184226f485_ContentBits">
    <vt:lpwstr>1</vt:lpwstr>
  </property>
  <property fmtid="{D5CDD505-2E9C-101B-9397-08002B2CF9AE}" pid="16" name="MSIP_Label_a88f79b8-7730-4884-ab65-6c184226f485_Tag">
    <vt:lpwstr>10, 0, 1, 1</vt:lpwstr>
  </property>
</Properties>
</file>